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BF28" w14:textId="01D867BB" w:rsidR="00110A9C" w:rsidRDefault="00B4530F" w:rsidP="00110A9C">
      <w:pPr>
        <w:ind w:left="720" w:hanging="360"/>
        <w:jc w:val="center"/>
        <w:rPr>
          <w:b/>
          <w:bCs/>
          <w:sz w:val="56"/>
          <w:szCs w:val="56"/>
        </w:rPr>
      </w:pPr>
      <w:r>
        <w:rPr>
          <w:b/>
          <w:bCs/>
          <w:noProof/>
          <w:sz w:val="56"/>
          <w:szCs w:val="56"/>
        </w:rPr>
        <w:drawing>
          <wp:inline distT="0" distB="0" distL="0" distR="0" wp14:anchorId="66101B44" wp14:editId="39E8FE0F">
            <wp:extent cx="5760720" cy="81470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7050"/>
                    </a:xfrm>
                    <a:prstGeom prst="rect">
                      <a:avLst/>
                    </a:prstGeom>
                  </pic:spPr>
                </pic:pic>
              </a:graphicData>
            </a:graphic>
          </wp:inline>
        </w:drawing>
      </w:r>
    </w:p>
    <w:p w14:paraId="14F81062" w14:textId="77777777" w:rsidR="00110A9C" w:rsidRDefault="00110A9C" w:rsidP="00110A9C">
      <w:pPr>
        <w:ind w:left="720" w:hanging="360"/>
        <w:jc w:val="center"/>
        <w:rPr>
          <w:b/>
          <w:bCs/>
          <w:sz w:val="56"/>
          <w:szCs w:val="56"/>
        </w:rPr>
      </w:pPr>
    </w:p>
    <w:sdt>
      <w:sdtPr>
        <w:rPr>
          <w:rFonts w:asciiTheme="minorHAnsi" w:eastAsiaTheme="minorHAnsi" w:hAnsiTheme="minorHAnsi" w:cstheme="minorHAnsi"/>
          <w:color w:val="auto"/>
          <w:sz w:val="22"/>
          <w:szCs w:val="22"/>
          <w:lang w:eastAsia="en-US"/>
        </w:rPr>
        <w:id w:val="2130045693"/>
        <w:docPartObj>
          <w:docPartGallery w:val="Table of Contents"/>
          <w:docPartUnique/>
        </w:docPartObj>
      </w:sdtPr>
      <w:sdtEndPr>
        <w:rPr>
          <w:b/>
          <w:bCs/>
        </w:rPr>
      </w:sdtEndPr>
      <w:sdtContent>
        <w:p w14:paraId="4837B680" w14:textId="4493AD8F" w:rsidR="00110A9C" w:rsidRPr="00D34877" w:rsidRDefault="00110A9C">
          <w:pPr>
            <w:pStyle w:val="TOCNaslov"/>
            <w:rPr>
              <w:rFonts w:asciiTheme="minorHAnsi" w:hAnsiTheme="minorHAnsi" w:cstheme="minorHAnsi"/>
              <w:b/>
              <w:bCs/>
              <w:sz w:val="40"/>
              <w:szCs w:val="40"/>
            </w:rPr>
          </w:pPr>
          <w:r w:rsidRPr="00D34877">
            <w:rPr>
              <w:rFonts w:asciiTheme="minorHAnsi" w:hAnsiTheme="minorHAnsi" w:cstheme="minorHAnsi"/>
              <w:b/>
              <w:bCs/>
              <w:sz w:val="40"/>
              <w:szCs w:val="40"/>
            </w:rPr>
            <w:t>Sadržaj</w:t>
          </w:r>
        </w:p>
        <w:p w14:paraId="70B0382C" w14:textId="77777777" w:rsidR="00AD4C3F" w:rsidRPr="00D34877" w:rsidRDefault="00AD4C3F" w:rsidP="00AD4C3F">
          <w:pPr>
            <w:rPr>
              <w:rFonts w:asciiTheme="minorHAnsi" w:hAnsiTheme="minorHAnsi" w:cstheme="minorHAnsi"/>
              <w:lang w:eastAsia="hr-HR"/>
            </w:rPr>
          </w:pPr>
        </w:p>
        <w:p w14:paraId="697635C9" w14:textId="3823F7F0" w:rsidR="004D58DA" w:rsidRPr="004D58DA" w:rsidRDefault="006D1BB0">
          <w:pPr>
            <w:pStyle w:val="Sadraj1"/>
            <w:tabs>
              <w:tab w:val="right" w:leader="dot" w:pos="9062"/>
            </w:tabs>
            <w:rPr>
              <w:rFonts w:asciiTheme="minorHAnsi" w:eastAsiaTheme="minorEastAsia" w:hAnsiTheme="minorHAnsi" w:cstheme="minorHAnsi"/>
              <w:noProof/>
              <w:lang w:eastAsia="hr-HR"/>
            </w:rPr>
          </w:pPr>
          <w:r w:rsidRPr="004D58DA">
            <w:rPr>
              <w:rFonts w:asciiTheme="minorHAnsi" w:hAnsiTheme="minorHAnsi" w:cstheme="minorHAnsi"/>
            </w:rPr>
            <w:fldChar w:fldCharType="begin"/>
          </w:r>
          <w:r w:rsidRPr="004D58DA">
            <w:rPr>
              <w:rFonts w:asciiTheme="minorHAnsi" w:hAnsiTheme="minorHAnsi" w:cstheme="minorHAnsi"/>
            </w:rPr>
            <w:instrText xml:space="preserve"> TOC \o "1-4" \h \z \u </w:instrText>
          </w:r>
          <w:r w:rsidRPr="004D58DA">
            <w:rPr>
              <w:rFonts w:asciiTheme="minorHAnsi" w:hAnsiTheme="minorHAnsi" w:cstheme="minorHAnsi"/>
            </w:rPr>
            <w:fldChar w:fldCharType="separate"/>
          </w:r>
          <w:hyperlink w:anchor="_Toc90302814" w:history="1">
            <w:r w:rsidR="004D58DA" w:rsidRPr="004D58DA">
              <w:rPr>
                <w:rStyle w:val="Hiperveza"/>
                <w:rFonts w:asciiTheme="minorHAnsi" w:hAnsiTheme="minorHAnsi" w:cstheme="minorHAnsi"/>
                <w:noProof/>
              </w:rPr>
              <w:t>Predgovor</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_Toc90302814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5</w:t>
            </w:r>
            <w:r w:rsidR="004D58DA" w:rsidRPr="004D58DA">
              <w:rPr>
                <w:rFonts w:asciiTheme="minorHAnsi" w:hAnsiTheme="minorHAnsi" w:cstheme="minorHAnsi"/>
                <w:noProof/>
                <w:webHidden/>
              </w:rPr>
              <w:fldChar w:fldCharType="end"/>
            </w:r>
          </w:hyperlink>
        </w:p>
        <w:p w14:paraId="76FA5F65" w14:textId="21FDE188"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15" w:history="1">
            <w:r w:rsidR="004D58DA" w:rsidRPr="004D58DA">
              <w:rPr>
                <w:rStyle w:val="Hiperveza"/>
                <w:rFonts w:asciiTheme="minorHAnsi" w:hAnsiTheme="minorHAnsi" w:cstheme="minorHAnsi"/>
                <w:noProof/>
              </w:rPr>
              <w:t>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Uvod</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_Toc90302815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6</w:t>
            </w:r>
            <w:r w:rsidR="004D58DA" w:rsidRPr="004D58DA">
              <w:rPr>
                <w:rFonts w:asciiTheme="minorHAnsi" w:hAnsiTheme="minorHAnsi" w:cstheme="minorHAnsi"/>
                <w:noProof/>
                <w:webHidden/>
              </w:rPr>
              <w:fldChar w:fldCharType="end"/>
            </w:r>
          </w:hyperlink>
        </w:p>
        <w:p w14:paraId="7E2A9DCC" w14:textId="61523218"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16" w:history="1">
            <w:r w:rsidR="004D58DA" w:rsidRPr="004D58DA">
              <w:rPr>
                <w:rStyle w:val="Hiperveza"/>
                <w:rFonts w:asciiTheme="minorHAnsi" w:hAnsiTheme="minorHAnsi" w:cstheme="minorHAnsi"/>
                <w:noProof/>
              </w:rPr>
              <w:t>1.1.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Samoupravni djelokrug</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_Toc90302816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7</w:t>
            </w:r>
            <w:r w:rsidR="004D58DA" w:rsidRPr="004D58DA">
              <w:rPr>
                <w:rFonts w:asciiTheme="minorHAnsi" w:hAnsiTheme="minorHAnsi" w:cstheme="minorHAnsi"/>
                <w:noProof/>
                <w:webHidden/>
              </w:rPr>
              <w:fldChar w:fldCharType="end"/>
            </w:r>
          </w:hyperlink>
        </w:p>
        <w:p w14:paraId="43F4A1E8" w14:textId="4A9447ED"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17" w:history="1">
            <w:r w:rsidR="004D58DA" w:rsidRPr="004D58DA">
              <w:rPr>
                <w:rStyle w:val="Hiperveza"/>
                <w:rFonts w:asciiTheme="minorHAnsi" w:hAnsiTheme="minorHAnsi" w:cstheme="minorHAnsi"/>
                <w:noProof/>
              </w:rPr>
              <w:t>1.2.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Vizija i misija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_Toc90302817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8</w:t>
            </w:r>
            <w:r w:rsidR="004D58DA" w:rsidRPr="004D58DA">
              <w:rPr>
                <w:rFonts w:asciiTheme="minorHAnsi" w:hAnsiTheme="minorHAnsi" w:cstheme="minorHAnsi"/>
                <w:noProof/>
                <w:webHidden/>
              </w:rPr>
              <w:fldChar w:fldCharType="end"/>
            </w:r>
          </w:hyperlink>
        </w:p>
        <w:p w14:paraId="1AF4126E" w14:textId="2B5B7A5C"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18" w:history="1">
            <w:r w:rsidR="004D58DA" w:rsidRPr="004D58DA">
              <w:rPr>
                <w:rStyle w:val="Hiperveza"/>
                <w:rFonts w:asciiTheme="minorHAnsi" w:hAnsiTheme="minorHAnsi" w:cstheme="minorHAnsi"/>
                <w:noProof/>
              </w:rPr>
              <w:t>1.3.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Organizacijska 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_Toc90302818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9</w:t>
            </w:r>
            <w:r w:rsidR="004D58DA" w:rsidRPr="004D58DA">
              <w:rPr>
                <w:rFonts w:asciiTheme="minorHAnsi" w:hAnsiTheme="minorHAnsi" w:cstheme="minorHAnsi"/>
                <w:noProof/>
                <w:webHidden/>
              </w:rPr>
              <w:fldChar w:fldCharType="end"/>
            </w:r>
          </w:hyperlink>
        </w:p>
        <w:p w14:paraId="2073D4F0" w14:textId="7DD00B91"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19" w:history="1">
            <w:r w:rsidR="004D58DA" w:rsidRPr="004D58DA">
              <w:rPr>
                <w:rStyle w:val="Hiperveza"/>
                <w:rFonts w:asciiTheme="minorHAnsi" w:hAnsiTheme="minorHAnsi" w:cstheme="minorHAnsi"/>
                <w:noProof/>
              </w:rPr>
              <w:t>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Opis izazova i razvojnih potreba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_Toc90302819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10</w:t>
            </w:r>
            <w:r w:rsidR="004D58DA" w:rsidRPr="004D58DA">
              <w:rPr>
                <w:rFonts w:asciiTheme="minorHAnsi" w:hAnsiTheme="minorHAnsi" w:cstheme="minorHAnsi"/>
                <w:noProof/>
                <w:webHidden/>
              </w:rPr>
              <w:fldChar w:fldCharType="end"/>
            </w:r>
          </w:hyperlink>
        </w:p>
        <w:p w14:paraId="16BCBFE6" w14:textId="31F154BB"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20" w:history="1">
            <w:r w:rsidR="004D58DA" w:rsidRPr="004D58DA">
              <w:rPr>
                <w:rStyle w:val="Hiperveza"/>
                <w:rFonts w:asciiTheme="minorHAnsi" w:hAnsiTheme="minorHAnsi" w:cstheme="minorHAnsi"/>
                <w:noProof/>
              </w:rPr>
              <w:t>2.1.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Prostorne značajke i demografsko stanje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_Toc90302820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10</w:t>
            </w:r>
            <w:r w:rsidR="004D58DA" w:rsidRPr="004D58DA">
              <w:rPr>
                <w:rFonts w:asciiTheme="minorHAnsi" w:hAnsiTheme="minorHAnsi" w:cstheme="minorHAnsi"/>
                <w:noProof/>
                <w:webHidden/>
              </w:rPr>
              <w:fldChar w:fldCharType="end"/>
            </w:r>
          </w:hyperlink>
        </w:p>
        <w:p w14:paraId="621AA3AF" w14:textId="15942C03"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1" w:history="1">
            <w:r w:rsidR="004D58DA" w:rsidRPr="004D58DA">
              <w:rPr>
                <w:rStyle w:val="Hiperveza"/>
                <w:rFonts w:asciiTheme="minorHAnsi" w:hAnsiTheme="minorHAnsi" w:cstheme="minorHAnsi"/>
                <w:noProof/>
              </w:rPr>
              <w:t>2.1.1.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Prostor i prirodne značajke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_Toc90302821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10</w:t>
            </w:r>
            <w:r w:rsidR="004D58DA" w:rsidRPr="004D58DA">
              <w:rPr>
                <w:rFonts w:asciiTheme="minorHAnsi" w:hAnsiTheme="minorHAnsi" w:cstheme="minorHAnsi"/>
                <w:noProof/>
                <w:webHidden/>
              </w:rPr>
              <w:fldChar w:fldCharType="end"/>
            </w:r>
          </w:hyperlink>
        </w:p>
        <w:p w14:paraId="33065534" w14:textId="0EDB29C5"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2" w:history="1">
            <w:r w:rsidR="004D58DA" w:rsidRPr="004D58DA">
              <w:rPr>
                <w:rStyle w:val="Hiperveza"/>
                <w:rFonts w:asciiTheme="minorHAnsi" w:hAnsiTheme="minorHAnsi" w:cstheme="minorHAnsi"/>
                <w:noProof/>
              </w:rPr>
              <w:t>2.1.2.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Demografske značajke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_Toc90302822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10</w:t>
            </w:r>
            <w:r w:rsidR="004D58DA" w:rsidRPr="004D58DA">
              <w:rPr>
                <w:rFonts w:asciiTheme="minorHAnsi" w:hAnsiTheme="minorHAnsi" w:cstheme="minorHAnsi"/>
                <w:noProof/>
                <w:webHidden/>
              </w:rPr>
              <w:fldChar w:fldCharType="end"/>
            </w:r>
          </w:hyperlink>
        </w:p>
        <w:p w14:paraId="14FF838F" w14:textId="4DA34D1D"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23" w:history="1">
            <w:r w:rsidR="004D58DA" w:rsidRPr="004D58DA">
              <w:rPr>
                <w:rStyle w:val="Hiperveza"/>
                <w:rFonts w:asciiTheme="minorHAnsi" w:hAnsiTheme="minorHAnsi" w:cstheme="minorHAnsi"/>
                <w:noProof/>
              </w:rPr>
              <w:t>2.2.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Stanje infrastrukture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_Toc90302823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11</w:t>
            </w:r>
            <w:r w:rsidR="004D58DA" w:rsidRPr="004D58DA">
              <w:rPr>
                <w:rFonts w:asciiTheme="minorHAnsi" w:hAnsiTheme="minorHAnsi" w:cstheme="minorHAnsi"/>
                <w:noProof/>
                <w:webHidden/>
              </w:rPr>
              <w:fldChar w:fldCharType="end"/>
            </w:r>
          </w:hyperlink>
        </w:p>
        <w:p w14:paraId="2966CC5C" w14:textId="773583C4"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4" w:history="1">
            <w:r w:rsidR="004D58DA" w:rsidRPr="004D58DA">
              <w:rPr>
                <w:rStyle w:val="Hiperveza"/>
                <w:rFonts w:asciiTheme="minorHAnsi" w:hAnsiTheme="minorHAnsi" w:cstheme="minorHAnsi"/>
                <w:noProof/>
              </w:rPr>
              <w:t>2.2.1.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Prometna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_Toc90302824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11</w:t>
            </w:r>
            <w:r w:rsidR="004D58DA" w:rsidRPr="004D58DA">
              <w:rPr>
                <w:rFonts w:asciiTheme="minorHAnsi" w:hAnsiTheme="minorHAnsi" w:cstheme="minorHAnsi"/>
                <w:noProof/>
                <w:webHidden/>
              </w:rPr>
              <w:fldChar w:fldCharType="end"/>
            </w:r>
          </w:hyperlink>
        </w:p>
        <w:p w14:paraId="67BA9CDE" w14:textId="1AA94D4A"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5" w:history="1">
            <w:r w:rsidR="004D58DA" w:rsidRPr="004D58DA">
              <w:rPr>
                <w:rStyle w:val="Hiperveza"/>
                <w:rFonts w:asciiTheme="minorHAnsi" w:hAnsiTheme="minorHAnsi" w:cstheme="minorHAnsi"/>
                <w:noProof/>
              </w:rPr>
              <w:t>2.2.2.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Komunalna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_Toc90302825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11</w:t>
            </w:r>
            <w:r w:rsidR="004D58DA" w:rsidRPr="004D58DA">
              <w:rPr>
                <w:rFonts w:asciiTheme="minorHAnsi" w:hAnsiTheme="minorHAnsi" w:cstheme="minorHAnsi"/>
                <w:noProof/>
                <w:webHidden/>
              </w:rPr>
              <w:fldChar w:fldCharType="end"/>
            </w:r>
          </w:hyperlink>
        </w:p>
        <w:p w14:paraId="7D20DA5E" w14:textId="5E0AE95B"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6" w:history="1">
            <w:r w:rsidR="004D58DA" w:rsidRPr="004D58DA">
              <w:rPr>
                <w:rStyle w:val="Hiperveza"/>
                <w:rFonts w:asciiTheme="minorHAnsi" w:hAnsiTheme="minorHAnsi" w:cstheme="minorHAnsi"/>
                <w:noProof/>
              </w:rPr>
              <w:t>2.2.3.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Vodoopskrba i odvodnja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_Toc90302826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11</w:t>
            </w:r>
            <w:r w:rsidR="004D58DA" w:rsidRPr="004D58DA">
              <w:rPr>
                <w:rFonts w:asciiTheme="minorHAnsi" w:hAnsiTheme="minorHAnsi" w:cstheme="minorHAnsi"/>
                <w:noProof/>
                <w:webHidden/>
              </w:rPr>
              <w:fldChar w:fldCharType="end"/>
            </w:r>
          </w:hyperlink>
        </w:p>
        <w:p w14:paraId="706653AA" w14:textId="1EAC7C24"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7" w:history="1">
            <w:r w:rsidR="004D58DA" w:rsidRPr="004D58DA">
              <w:rPr>
                <w:rStyle w:val="Hiperveza"/>
                <w:rFonts w:asciiTheme="minorHAnsi" w:hAnsiTheme="minorHAnsi" w:cstheme="minorHAnsi"/>
                <w:noProof/>
              </w:rPr>
              <w:t>2.2.4.</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Gospodarenje otpadom</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_Toc90302827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12</w:t>
            </w:r>
            <w:r w:rsidR="004D58DA" w:rsidRPr="004D58DA">
              <w:rPr>
                <w:rFonts w:asciiTheme="minorHAnsi" w:hAnsiTheme="minorHAnsi" w:cstheme="minorHAnsi"/>
                <w:noProof/>
                <w:webHidden/>
              </w:rPr>
              <w:fldChar w:fldCharType="end"/>
            </w:r>
          </w:hyperlink>
        </w:p>
        <w:p w14:paraId="20A482FE" w14:textId="14BF04E9"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8" w:history="1">
            <w:r w:rsidR="004D58DA" w:rsidRPr="004D58DA">
              <w:rPr>
                <w:rStyle w:val="Hiperveza"/>
                <w:rFonts w:asciiTheme="minorHAnsi" w:hAnsiTheme="minorHAnsi" w:cstheme="minorHAnsi"/>
                <w:noProof/>
              </w:rPr>
              <w:t>2.2.5.</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Energetska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_Toc90302828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12</w:t>
            </w:r>
            <w:r w:rsidR="004D58DA" w:rsidRPr="004D58DA">
              <w:rPr>
                <w:rFonts w:asciiTheme="minorHAnsi" w:hAnsiTheme="minorHAnsi" w:cstheme="minorHAnsi"/>
                <w:noProof/>
                <w:webHidden/>
              </w:rPr>
              <w:fldChar w:fldCharType="end"/>
            </w:r>
          </w:hyperlink>
        </w:p>
        <w:p w14:paraId="624202D8" w14:textId="5B77A1A3"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29" w:history="1">
            <w:r w:rsidR="004D58DA" w:rsidRPr="004D58DA">
              <w:rPr>
                <w:rStyle w:val="Hiperveza"/>
                <w:rFonts w:asciiTheme="minorHAnsi" w:hAnsiTheme="minorHAnsi" w:cstheme="minorHAnsi"/>
                <w:noProof/>
              </w:rPr>
              <w:t>2.2.6.</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Telekomunikacijska i širokopojasna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_Toc90302829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12</w:t>
            </w:r>
            <w:r w:rsidR="004D58DA" w:rsidRPr="004D58DA">
              <w:rPr>
                <w:rFonts w:asciiTheme="minorHAnsi" w:hAnsiTheme="minorHAnsi" w:cstheme="minorHAnsi"/>
                <w:noProof/>
                <w:webHidden/>
              </w:rPr>
              <w:fldChar w:fldCharType="end"/>
            </w:r>
          </w:hyperlink>
        </w:p>
        <w:p w14:paraId="1973F7A1" w14:textId="41E29F46"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30" w:history="1">
            <w:r w:rsidR="004D58DA" w:rsidRPr="004D58DA">
              <w:rPr>
                <w:rStyle w:val="Hiperveza"/>
                <w:rFonts w:asciiTheme="minorHAnsi" w:hAnsiTheme="minorHAnsi" w:cstheme="minorHAnsi"/>
                <w:noProof/>
              </w:rPr>
              <w:t>2.3.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Gospodarstvo</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_Toc90302830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14</w:t>
            </w:r>
            <w:r w:rsidR="004D58DA" w:rsidRPr="004D58DA">
              <w:rPr>
                <w:rFonts w:asciiTheme="minorHAnsi" w:hAnsiTheme="minorHAnsi" w:cstheme="minorHAnsi"/>
                <w:noProof/>
                <w:webHidden/>
              </w:rPr>
              <w:fldChar w:fldCharType="end"/>
            </w:r>
          </w:hyperlink>
        </w:p>
        <w:p w14:paraId="10EFA931" w14:textId="1734BF11"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1" w:history="1">
            <w:r w:rsidR="004D58DA" w:rsidRPr="004D58DA">
              <w:rPr>
                <w:rStyle w:val="Hiperveza"/>
                <w:rFonts w:asciiTheme="minorHAnsi" w:hAnsiTheme="minorHAnsi" w:cstheme="minorHAnsi"/>
                <w:noProof/>
              </w:rPr>
              <w:t>2.3.1.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Poduzetništvo i poslovna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_Toc90302831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14</w:t>
            </w:r>
            <w:r w:rsidR="004D58DA" w:rsidRPr="004D58DA">
              <w:rPr>
                <w:rFonts w:asciiTheme="minorHAnsi" w:hAnsiTheme="minorHAnsi" w:cstheme="minorHAnsi"/>
                <w:noProof/>
                <w:webHidden/>
              </w:rPr>
              <w:fldChar w:fldCharType="end"/>
            </w:r>
          </w:hyperlink>
        </w:p>
        <w:p w14:paraId="553A7E23" w14:textId="5D76B257"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2" w:history="1">
            <w:r w:rsidR="004D58DA" w:rsidRPr="004D58DA">
              <w:rPr>
                <w:rStyle w:val="Hiperveza"/>
                <w:rFonts w:asciiTheme="minorHAnsi" w:hAnsiTheme="minorHAnsi" w:cstheme="minorHAnsi"/>
                <w:noProof/>
              </w:rPr>
              <w:t>2.3.2.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Poljoprivreda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_Toc90302832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14</w:t>
            </w:r>
            <w:r w:rsidR="004D58DA" w:rsidRPr="004D58DA">
              <w:rPr>
                <w:rFonts w:asciiTheme="minorHAnsi" w:hAnsiTheme="minorHAnsi" w:cstheme="minorHAnsi"/>
                <w:noProof/>
                <w:webHidden/>
              </w:rPr>
              <w:fldChar w:fldCharType="end"/>
            </w:r>
          </w:hyperlink>
        </w:p>
        <w:p w14:paraId="4005ED8A" w14:textId="1CC1E0DD"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33" w:history="1">
            <w:r w:rsidR="004D58DA" w:rsidRPr="004D58DA">
              <w:rPr>
                <w:rStyle w:val="Hiperveza"/>
                <w:rFonts w:asciiTheme="minorHAnsi" w:hAnsiTheme="minorHAnsi" w:cstheme="minorHAnsi"/>
                <w:noProof/>
              </w:rPr>
              <w:t>2.4.</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Društvo</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_Toc90302833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15</w:t>
            </w:r>
            <w:r w:rsidR="004D58DA" w:rsidRPr="004D58DA">
              <w:rPr>
                <w:rFonts w:asciiTheme="minorHAnsi" w:hAnsiTheme="minorHAnsi" w:cstheme="minorHAnsi"/>
                <w:noProof/>
                <w:webHidden/>
              </w:rPr>
              <w:fldChar w:fldCharType="end"/>
            </w:r>
          </w:hyperlink>
        </w:p>
        <w:p w14:paraId="3E76A565" w14:textId="22112D9D"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4" w:history="1">
            <w:r w:rsidR="004D58DA" w:rsidRPr="004D58DA">
              <w:rPr>
                <w:rStyle w:val="Hiperveza"/>
                <w:rFonts w:asciiTheme="minorHAnsi" w:hAnsiTheme="minorHAnsi" w:cstheme="minorHAnsi"/>
                <w:noProof/>
              </w:rPr>
              <w:t>2.4.1.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Obrazovanje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_Toc90302834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15</w:t>
            </w:r>
            <w:r w:rsidR="004D58DA" w:rsidRPr="004D58DA">
              <w:rPr>
                <w:rFonts w:asciiTheme="minorHAnsi" w:hAnsiTheme="minorHAnsi" w:cstheme="minorHAnsi"/>
                <w:noProof/>
                <w:webHidden/>
              </w:rPr>
              <w:fldChar w:fldCharType="end"/>
            </w:r>
          </w:hyperlink>
        </w:p>
        <w:p w14:paraId="68B3DA7F" w14:textId="59A90E1B"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5" w:history="1">
            <w:r w:rsidR="004D58DA" w:rsidRPr="004D58DA">
              <w:rPr>
                <w:rStyle w:val="Hiperveza"/>
                <w:rFonts w:asciiTheme="minorHAnsi" w:hAnsiTheme="minorHAnsi" w:cstheme="minorHAnsi"/>
                <w:noProof/>
              </w:rPr>
              <w:t>2.4.2.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Zdravstvo i socijalna skrb</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_Toc90302835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15</w:t>
            </w:r>
            <w:r w:rsidR="004D58DA" w:rsidRPr="004D58DA">
              <w:rPr>
                <w:rFonts w:asciiTheme="minorHAnsi" w:hAnsiTheme="minorHAnsi" w:cstheme="minorHAnsi"/>
                <w:noProof/>
                <w:webHidden/>
              </w:rPr>
              <w:fldChar w:fldCharType="end"/>
            </w:r>
          </w:hyperlink>
        </w:p>
        <w:p w14:paraId="56D22CED" w14:textId="18B7E839"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6" w:history="1">
            <w:r w:rsidR="004D58DA" w:rsidRPr="004D58DA">
              <w:rPr>
                <w:rStyle w:val="Hiperveza"/>
                <w:rFonts w:asciiTheme="minorHAnsi" w:hAnsiTheme="minorHAnsi" w:cstheme="minorHAnsi"/>
                <w:noProof/>
              </w:rPr>
              <w:t>2.4.3.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Kultura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_Toc90302836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16</w:t>
            </w:r>
            <w:r w:rsidR="004D58DA" w:rsidRPr="004D58DA">
              <w:rPr>
                <w:rFonts w:asciiTheme="minorHAnsi" w:hAnsiTheme="minorHAnsi" w:cstheme="minorHAnsi"/>
                <w:noProof/>
                <w:webHidden/>
              </w:rPr>
              <w:fldChar w:fldCharType="end"/>
            </w:r>
          </w:hyperlink>
        </w:p>
        <w:p w14:paraId="5812646D" w14:textId="5FB24A7C"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7" w:history="1">
            <w:r w:rsidR="004D58DA" w:rsidRPr="004D58DA">
              <w:rPr>
                <w:rStyle w:val="Hiperveza"/>
                <w:rFonts w:asciiTheme="minorHAnsi" w:hAnsiTheme="minorHAnsi" w:cstheme="minorHAnsi"/>
                <w:noProof/>
              </w:rPr>
              <w:t>2.4.4.</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Sport</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_Toc90302837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17</w:t>
            </w:r>
            <w:r w:rsidR="004D58DA" w:rsidRPr="004D58DA">
              <w:rPr>
                <w:rFonts w:asciiTheme="minorHAnsi" w:hAnsiTheme="minorHAnsi" w:cstheme="minorHAnsi"/>
                <w:noProof/>
                <w:webHidden/>
              </w:rPr>
              <w:fldChar w:fldCharType="end"/>
            </w:r>
          </w:hyperlink>
        </w:p>
        <w:p w14:paraId="54A38BC1" w14:textId="1DFE32ED"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8" w:history="1">
            <w:r w:rsidR="004D58DA" w:rsidRPr="004D58DA">
              <w:rPr>
                <w:rStyle w:val="Hiperveza"/>
                <w:rFonts w:asciiTheme="minorHAnsi" w:hAnsiTheme="minorHAnsi" w:cstheme="minorHAnsi"/>
                <w:noProof/>
              </w:rPr>
              <w:t>2.4.5.</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Civilno društvo</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_Toc90302838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17</w:t>
            </w:r>
            <w:r w:rsidR="004D58DA" w:rsidRPr="004D58DA">
              <w:rPr>
                <w:rFonts w:asciiTheme="minorHAnsi" w:hAnsiTheme="minorHAnsi" w:cstheme="minorHAnsi"/>
                <w:noProof/>
                <w:webHidden/>
              </w:rPr>
              <w:fldChar w:fldCharType="end"/>
            </w:r>
          </w:hyperlink>
        </w:p>
        <w:p w14:paraId="21354302" w14:textId="2BE53855"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39" w:history="1">
            <w:r w:rsidR="004D58DA" w:rsidRPr="004D58DA">
              <w:rPr>
                <w:rStyle w:val="Hiperveza"/>
                <w:rFonts w:asciiTheme="minorHAnsi" w:hAnsiTheme="minorHAnsi" w:cstheme="minorHAnsi"/>
                <w:noProof/>
              </w:rPr>
              <w:t>2.4.6.</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Protupožarna i civilna zaštita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_Toc90302839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17</w:t>
            </w:r>
            <w:r w:rsidR="004D58DA" w:rsidRPr="004D58DA">
              <w:rPr>
                <w:rFonts w:asciiTheme="minorHAnsi" w:hAnsiTheme="minorHAnsi" w:cstheme="minorHAnsi"/>
                <w:noProof/>
                <w:webHidden/>
              </w:rPr>
              <w:fldChar w:fldCharType="end"/>
            </w:r>
          </w:hyperlink>
        </w:p>
        <w:p w14:paraId="135859AE" w14:textId="34E70A1C" w:rsidR="004D58DA" w:rsidRPr="004D58DA" w:rsidRDefault="00E63082">
          <w:pPr>
            <w:pStyle w:val="Sadraj3"/>
            <w:tabs>
              <w:tab w:val="left" w:pos="1320"/>
              <w:tab w:val="right" w:leader="dot" w:pos="9062"/>
            </w:tabs>
            <w:rPr>
              <w:rFonts w:asciiTheme="minorHAnsi" w:eastAsiaTheme="minorEastAsia" w:hAnsiTheme="minorHAnsi" w:cstheme="minorHAnsi"/>
              <w:noProof/>
              <w:lang w:eastAsia="hr-HR"/>
            </w:rPr>
          </w:pPr>
          <w:hyperlink w:anchor="_Toc90302840" w:history="1">
            <w:r w:rsidR="004D58DA" w:rsidRPr="004D58DA">
              <w:rPr>
                <w:rStyle w:val="Hiperveza"/>
                <w:rFonts w:asciiTheme="minorHAnsi" w:hAnsiTheme="minorHAnsi" w:cstheme="minorHAnsi"/>
                <w:noProof/>
              </w:rPr>
              <w:t>2.4.7.</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Ostala društvena infrastruktura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_Toc90302840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17</w:t>
            </w:r>
            <w:r w:rsidR="004D58DA" w:rsidRPr="004D58DA">
              <w:rPr>
                <w:rFonts w:asciiTheme="minorHAnsi" w:hAnsiTheme="minorHAnsi" w:cstheme="minorHAnsi"/>
                <w:noProof/>
                <w:webHidden/>
              </w:rPr>
              <w:fldChar w:fldCharType="end"/>
            </w:r>
          </w:hyperlink>
        </w:p>
        <w:p w14:paraId="3F75134C" w14:textId="070C5A94"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41" w:history="1">
            <w:r w:rsidR="004D58DA" w:rsidRPr="004D58DA">
              <w:rPr>
                <w:rStyle w:val="Hiperveza"/>
                <w:rFonts w:asciiTheme="minorHAnsi" w:hAnsiTheme="minorHAnsi" w:cstheme="minorHAnsi"/>
                <w:noProof/>
              </w:rPr>
              <w:t>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Popis prioriteta djelovanja u području nadležnosti Općine Sveti Ilija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_Toc90302841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18</w:t>
            </w:r>
            <w:r w:rsidR="004D58DA" w:rsidRPr="004D58DA">
              <w:rPr>
                <w:rFonts w:asciiTheme="minorHAnsi" w:hAnsiTheme="minorHAnsi" w:cstheme="minorHAnsi"/>
                <w:noProof/>
                <w:webHidden/>
              </w:rPr>
              <w:fldChar w:fldCharType="end"/>
            </w:r>
          </w:hyperlink>
        </w:p>
        <w:p w14:paraId="09720F19" w14:textId="73ADE7C6"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2" w:history="1">
            <w:r w:rsidR="004D58DA" w:rsidRPr="004D58DA">
              <w:rPr>
                <w:rStyle w:val="Hiperveza"/>
                <w:rFonts w:asciiTheme="minorHAnsi" w:hAnsiTheme="minorHAnsi" w:cstheme="minorHAnsi"/>
                <w:noProof/>
              </w:rPr>
              <w:t>3.1.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Prioritet 1. Stvaranje preduvjeta za povećanje društvene jednakosti</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_Toc90302842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19</w:t>
            </w:r>
            <w:r w:rsidR="004D58DA" w:rsidRPr="004D58DA">
              <w:rPr>
                <w:rFonts w:asciiTheme="minorHAnsi" w:hAnsiTheme="minorHAnsi" w:cstheme="minorHAnsi"/>
                <w:noProof/>
                <w:webHidden/>
              </w:rPr>
              <w:fldChar w:fldCharType="end"/>
            </w:r>
          </w:hyperlink>
        </w:p>
        <w:p w14:paraId="77B9E64E" w14:textId="6071B69D"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3" w:history="1">
            <w:r w:rsidR="004D58DA" w:rsidRPr="004D58DA">
              <w:rPr>
                <w:rStyle w:val="Hiperveza"/>
                <w:rFonts w:asciiTheme="minorHAnsi" w:hAnsiTheme="minorHAnsi" w:cstheme="minorHAnsi"/>
                <w:noProof/>
              </w:rPr>
              <w:t>3.2.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Prioritet 2. Efikasan i održiv razvoj infrastrukture te poboljšanje prometne povezanosti</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_Toc90302843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20</w:t>
            </w:r>
            <w:r w:rsidR="004D58DA" w:rsidRPr="004D58DA">
              <w:rPr>
                <w:rFonts w:asciiTheme="minorHAnsi" w:hAnsiTheme="minorHAnsi" w:cstheme="minorHAnsi"/>
                <w:noProof/>
                <w:webHidden/>
              </w:rPr>
              <w:fldChar w:fldCharType="end"/>
            </w:r>
          </w:hyperlink>
        </w:p>
        <w:p w14:paraId="31C52F54" w14:textId="551A1FBC"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4" w:history="1">
            <w:r w:rsidR="004D58DA" w:rsidRPr="004D58DA">
              <w:rPr>
                <w:rStyle w:val="Hiperveza"/>
                <w:rFonts w:asciiTheme="minorHAnsi" w:hAnsiTheme="minorHAnsi" w:cstheme="minorHAnsi"/>
                <w:noProof/>
              </w:rPr>
              <w:t>3.3.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Prioritet 3. Razvoj poduzetništva i poljoprivrede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_Toc90302844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21</w:t>
            </w:r>
            <w:r w:rsidR="004D58DA" w:rsidRPr="004D58DA">
              <w:rPr>
                <w:rFonts w:asciiTheme="minorHAnsi" w:hAnsiTheme="minorHAnsi" w:cstheme="minorHAnsi"/>
                <w:noProof/>
                <w:webHidden/>
              </w:rPr>
              <w:fldChar w:fldCharType="end"/>
            </w:r>
          </w:hyperlink>
        </w:p>
        <w:p w14:paraId="74B5800E" w14:textId="4CB84493"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45" w:history="1">
            <w:r w:rsidR="004D58DA" w:rsidRPr="004D58DA">
              <w:rPr>
                <w:rStyle w:val="Hiperveza"/>
                <w:rFonts w:asciiTheme="minorHAnsi" w:hAnsiTheme="minorHAnsi" w:cstheme="minorHAnsi"/>
                <w:noProof/>
              </w:rPr>
              <w:t>4.</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Popis mjera s ključnim aktivnostima i pokazateljima rezultata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_Toc90302845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22</w:t>
            </w:r>
            <w:r w:rsidR="004D58DA" w:rsidRPr="004D58DA">
              <w:rPr>
                <w:rFonts w:asciiTheme="minorHAnsi" w:hAnsiTheme="minorHAnsi" w:cstheme="minorHAnsi"/>
                <w:noProof/>
                <w:webHidden/>
              </w:rPr>
              <w:fldChar w:fldCharType="end"/>
            </w:r>
          </w:hyperlink>
        </w:p>
        <w:p w14:paraId="71FE916B" w14:textId="272BBBA5"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6" w:history="1">
            <w:r w:rsidR="004D58DA" w:rsidRPr="004D58DA">
              <w:rPr>
                <w:rStyle w:val="Hiperveza"/>
                <w:rFonts w:asciiTheme="minorHAnsi" w:hAnsiTheme="minorHAnsi" w:cstheme="minorHAnsi"/>
                <w:noProof/>
              </w:rPr>
              <w:t>4.1.</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1.1. Unaprjeđenje uvjeta za osiguranje kvalitetnog obrazovanja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_Toc90302846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23</w:t>
            </w:r>
            <w:r w:rsidR="004D58DA" w:rsidRPr="004D58DA">
              <w:rPr>
                <w:rFonts w:asciiTheme="minorHAnsi" w:hAnsiTheme="minorHAnsi" w:cstheme="minorHAnsi"/>
                <w:noProof/>
                <w:webHidden/>
              </w:rPr>
              <w:fldChar w:fldCharType="end"/>
            </w:r>
          </w:hyperlink>
        </w:p>
        <w:p w14:paraId="4E1DAB48" w14:textId="194D583F"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7" w:history="1">
            <w:r w:rsidR="004D58DA" w:rsidRPr="004D58DA">
              <w:rPr>
                <w:rStyle w:val="Hiperveza"/>
                <w:rFonts w:asciiTheme="minorHAnsi" w:hAnsiTheme="minorHAnsi" w:cstheme="minorHAnsi"/>
                <w:noProof/>
              </w:rPr>
              <w:t>4.2.</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1.2. Razvoj i jačanje usluga socijalne skrbi</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_Toc90302847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24</w:t>
            </w:r>
            <w:r w:rsidR="004D58DA" w:rsidRPr="004D58DA">
              <w:rPr>
                <w:rFonts w:asciiTheme="minorHAnsi" w:hAnsiTheme="minorHAnsi" w:cstheme="minorHAnsi"/>
                <w:noProof/>
                <w:webHidden/>
              </w:rPr>
              <w:fldChar w:fldCharType="end"/>
            </w:r>
          </w:hyperlink>
        </w:p>
        <w:p w14:paraId="6340DB45" w14:textId="5E3DCA47"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8" w:history="1">
            <w:r w:rsidR="004D58DA" w:rsidRPr="004D58DA">
              <w:rPr>
                <w:rStyle w:val="Hiperveza"/>
                <w:rFonts w:asciiTheme="minorHAnsi" w:hAnsiTheme="minorHAnsi" w:cstheme="minorHAnsi"/>
                <w:noProof/>
              </w:rPr>
              <w:t>4.3.</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1.3. Promicanje kulture i kulturnih sadržaja te razvoj sporta i rekreacije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_Toc90302848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25</w:t>
            </w:r>
            <w:r w:rsidR="004D58DA" w:rsidRPr="004D58DA">
              <w:rPr>
                <w:rFonts w:asciiTheme="minorHAnsi" w:hAnsiTheme="minorHAnsi" w:cstheme="minorHAnsi"/>
                <w:noProof/>
                <w:webHidden/>
              </w:rPr>
              <w:fldChar w:fldCharType="end"/>
            </w:r>
          </w:hyperlink>
        </w:p>
        <w:p w14:paraId="4A28D868" w14:textId="464DA892"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49" w:history="1">
            <w:r w:rsidR="004D58DA" w:rsidRPr="004D58DA">
              <w:rPr>
                <w:rStyle w:val="Hiperveza"/>
                <w:rFonts w:asciiTheme="minorHAnsi" w:hAnsiTheme="minorHAnsi" w:cstheme="minorHAnsi"/>
                <w:noProof/>
              </w:rPr>
              <w:t>4.4.</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1.4. Učinkovita lokalna uprava</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_Toc90302849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26</w:t>
            </w:r>
            <w:r w:rsidR="004D58DA" w:rsidRPr="004D58DA">
              <w:rPr>
                <w:rFonts w:asciiTheme="minorHAnsi" w:hAnsiTheme="minorHAnsi" w:cstheme="minorHAnsi"/>
                <w:noProof/>
                <w:webHidden/>
              </w:rPr>
              <w:fldChar w:fldCharType="end"/>
            </w:r>
          </w:hyperlink>
        </w:p>
        <w:p w14:paraId="1C02EEAB" w14:textId="7C7A99A7"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50" w:history="1">
            <w:r w:rsidR="004D58DA" w:rsidRPr="004D58DA">
              <w:rPr>
                <w:rStyle w:val="Hiperveza"/>
                <w:rFonts w:asciiTheme="minorHAnsi" w:hAnsiTheme="minorHAnsi" w:cstheme="minorHAnsi"/>
                <w:noProof/>
              </w:rPr>
              <w:t>4.5.</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1.5. Stvaranje povoljnog i poticajnog okruženja za obitelj i mlade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_Toc90302850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27</w:t>
            </w:r>
            <w:r w:rsidR="004D58DA" w:rsidRPr="004D58DA">
              <w:rPr>
                <w:rFonts w:asciiTheme="minorHAnsi" w:hAnsiTheme="minorHAnsi" w:cstheme="minorHAnsi"/>
                <w:noProof/>
                <w:webHidden/>
              </w:rPr>
              <w:fldChar w:fldCharType="end"/>
            </w:r>
          </w:hyperlink>
        </w:p>
        <w:p w14:paraId="378AC447" w14:textId="0005EF33"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51" w:history="1">
            <w:r w:rsidR="004D58DA" w:rsidRPr="004D58DA">
              <w:rPr>
                <w:rStyle w:val="Hiperveza"/>
                <w:rFonts w:asciiTheme="minorHAnsi" w:hAnsiTheme="minorHAnsi" w:cstheme="minorHAnsi"/>
                <w:noProof/>
              </w:rPr>
              <w:t>4.6.</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2.1. Održavanje i izgradnja komunalne infrastrukture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_Toc90302851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28</w:t>
            </w:r>
            <w:r w:rsidR="004D58DA" w:rsidRPr="004D58DA">
              <w:rPr>
                <w:rFonts w:asciiTheme="minorHAnsi" w:hAnsiTheme="minorHAnsi" w:cstheme="minorHAnsi"/>
                <w:noProof/>
                <w:webHidden/>
              </w:rPr>
              <w:fldChar w:fldCharType="end"/>
            </w:r>
          </w:hyperlink>
        </w:p>
        <w:p w14:paraId="6198AD6F" w14:textId="2B55114B"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52" w:history="1">
            <w:r w:rsidR="004D58DA" w:rsidRPr="004D58DA">
              <w:rPr>
                <w:rStyle w:val="Hiperveza"/>
                <w:rFonts w:asciiTheme="minorHAnsi" w:hAnsiTheme="minorHAnsi" w:cstheme="minorHAnsi"/>
                <w:noProof/>
              </w:rPr>
              <w:t>4.7.</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2.2. Održivo gospodarenje otpadom</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_Toc90302852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29</w:t>
            </w:r>
            <w:r w:rsidR="004D58DA" w:rsidRPr="004D58DA">
              <w:rPr>
                <w:rFonts w:asciiTheme="minorHAnsi" w:hAnsiTheme="minorHAnsi" w:cstheme="minorHAnsi"/>
                <w:noProof/>
                <w:webHidden/>
              </w:rPr>
              <w:fldChar w:fldCharType="end"/>
            </w:r>
          </w:hyperlink>
        </w:p>
        <w:p w14:paraId="39426CC4" w14:textId="03B80989"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53" w:history="1">
            <w:r w:rsidR="004D58DA" w:rsidRPr="004D58DA">
              <w:rPr>
                <w:rStyle w:val="Hiperveza"/>
                <w:rFonts w:asciiTheme="minorHAnsi" w:hAnsiTheme="minorHAnsi" w:cstheme="minorHAnsi"/>
                <w:noProof/>
              </w:rPr>
              <w:t>4.8.</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2.3. Unaprjeđenje sustava vatrogastva i civilne zaštite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_Toc90302853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30</w:t>
            </w:r>
            <w:r w:rsidR="004D58DA" w:rsidRPr="004D58DA">
              <w:rPr>
                <w:rFonts w:asciiTheme="minorHAnsi" w:hAnsiTheme="minorHAnsi" w:cstheme="minorHAnsi"/>
                <w:noProof/>
                <w:webHidden/>
              </w:rPr>
              <w:fldChar w:fldCharType="end"/>
            </w:r>
          </w:hyperlink>
        </w:p>
        <w:p w14:paraId="44537531" w14:textId="6859282D" w:rsidR="004D58DA" w:rsidRPr="004D58DA" w:rsidRDefault="00E63082">
          <w:pPr>
            <w:pStyle w:val="Sadraj2"/>
            <w:tabs>
              <w:tab w:val="left" w:pos="880"/>
              <w:tab w:val="right" w:leader="dot" w:pos="9062"/>
            </w:tabs>
            <w:rPr>
              <w:rFonts w:asciiTheme="minorHAnsi" w:eastAsiaTheme="minorEastAsia" w:hAnsiTheme="minorHAnsi" w:cstheme="minorHAnsi"/>
              <w:noProof/>
              <w:lang w:eastAsia="hr-HR"/>
            </w:rPr>
          </w:pPr>
          <w:hyperlink w:anchor="_Toc90302854" w:history="1">
            <w:r w:rsidR="004D58DA" w:rsidRPr="004D58DA">
              <w:rPr>
                <w:rStyle w:val="Hiperveza"/>
                <w:rFonts w:asciiTheme="minorHAnsi" w:hAnsiTheme="minorHAnsi" w:cstheme="minorHAnsi"/>
                <w:noProof/>
              </w:rPr>
              <w:t>4.9.</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2.4. Izgradnja i održavanje prometne infrastrukture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_Toc90302854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31</w:t>
            </w:r>
            <w:r w:rsidR="004D58DA" w:rsidRPr="004D58DA">
              <w:rPr>
                <w:rFonts w:asciiTheme="minorHAnsi" w:hAnsiTheme="minorHAnsi" w:cstheme="minorHAnsi"/>
                <w:noProof/>
                <w:webHidden/>
              </w:rPr>
              <w:fldChar w:fldCharType="end"/>
            </w:r>
          </w:hyperlink>
        </w:p>
        <w:p w14:paraId="50C3B869" w14:textId="72B7DE31" w:rsidR="004D58DA" w:rsidRPr="004D58DA" w:rsidRDefault="00E63082">
          <w:pPr>
            <w:pStyle w:val="Sadraj2"/>
            <w:tabs>
              <w:tab w:val="left" w:pos="1100"/>
              <w:tab w:val="right" w:leader="dot" w:pos="9062"/>
            </w:tabs>
            <w:rPr>
              <w:rFonts w:asciiTheme="minorHAnsi" w:eastAsiaTheme="minorEastAsia" w:hAnsiTheme="minorHAnsi" w:cstheme="minorHAnsi"/>
              <w:noProof/>
              <w:lang w:eastAsia="hr-HR"/>
            </w:rPr>
          </w:pPr>
          <w:hyperlink w:anchor="_Toc90302855" w:history="1">
            <w:r w:rsidR="004D58DA" w:rsidRPr="004D58DA">
              <w:rPr>
                <w:rStyle w:val="Hiperveza"/>
                <w:rFonts w:asciiTheme="minorHAnsi" w:hAnsiTheme="minorHAnsi" w:cstheme="minorHAnsi"/>
                <w:noProof/>
              </w:rPr>
              <w:t>4.10.</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Mjera 3.1. Poticanje razvoja gospodarstva i poljoprivrede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_Toc90302855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32</w:t>
            </w:r>
            <w:r w:rsidR="004D58DA" w:rsidRPr="004D58DA">
              <w:rPr>
                <w:rFonts w:asciiTheme="minorHAnsi" w:hAnsiTheme="minorHAnsi" w:cstheme="minorHAnsi"/>
                <w:noProof/>
                <w:webHidden/>
              </w:rPr>
              <w:fldChar w:fldCharType="end"/>
            </w:r>
          </w:hyperlink>
        </w:p>
        <w:p w14:paraId="7F86654A" w14:textId="693A4451"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56" w:history="1">
            <w:r w:rsidR="004D58DA" w:rsidRPr="004D58DA">
              <w:rPr>
                <w:rStyle w:val="Hiperveza"/>
                <w:rFonts w:asciiTheme="minorHAnsi" w:hAnsiTheme="minorHAnsi" w:cstheme="minorHAnsi"/>
                <w:noProof/>
              </w:rPr>
              <w:t>5.</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Indikativni financijski okvir</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_Toc90302856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33</w:t>
            </w:r>
            <w:r w:rsidR="004D58DA" w:rsidRPr="004D58DA">
              <w:rPr>
                <w:rFonts w:asciiTheme="minorHAnsi" w:hAnsiTheme="minorHAnsi" w:cstheme="minorHAnsi"/>
                <w:noProof/>
                <w:webHidden/>
              </w:rPr>
              <w:fldChar w:fldCharType="end"/>
            </w:r>
          </w:hyperlink>
        </w:p>
        <w:p w14:paraId="61E8BD38" w14:textId="098C59C8" w:rsidR="004D58DA" w:rsidRPr="004D58DA" w:rsidRDefault="00E63082">
          <w:pPr>
            <w:pStyle w:val="Sadraj1"/>
            <w:tabs>
              <w:tab w:val="left" w:pos="440"/>
              <w:tab w:val="right" w:leader="dot" w:pos="9062"/>
            </w:tabs>
            <w:rPr>
              <w:rFonts w:asciiTheme="minorHAnsi" w:eastAsiaTheme="minorEastAsia" w:hAnsiTheme="minorHAnsi" w:cstheme="minorHAnsi"/>
              <w:noProof/>
              <w:lang w:eastAsia="hr-HR"/>
            </w:rPr>
          </w:pPr>
          <w:hyperlink w:anchor="_Toc90302857" w:history="1">
            <w:r w:rsidR="004D58DA" w:rsidRPr="004D58DA">
              <w:rPr>
                <w:rStyle w:val="Hiperveza"/>
                <w:rFonts w:asciiTheme="minorHAnsi" w:hAnsiTheme="minorHAnsi" w:cstheme="minorHAnsi"/>
                <w:noProof/>
              </w:rPr>
              <w:t>6.</w:t>
            </w:r>
            <w:r w:rsidR="004D58DA" w:rsidRPr="004D58DA">
              <w:rPr>
                <w:rFonts w:asciiTheme="minorHAnsi" w:eastAsiaTheme="minorEastAsia" w:hAnsiTheme="minorHAnsi" w:cstheme="minorHAnsi"/>
                <w:noProof/>
                <w:lang w:eastAsia="hr-HR"/>
              </w:rPr>
              <w:tab/>
            </w:r>
            <w:r w:rsidR="004D58DA" w:rsidRPr="004D58DA">
              <w:rPr>
                <w:rStyle w:val="Hiperveza"/>
                <w:rFonts w:asciiTheme="minorHAnsi" w:hAnsiTheme="minorHAnsi" w:cstheme="minorHAnsi"/>
                <w:noProof/>
              </w:rPr>
              <w:t>Okvir za praćenje i izvještavanje</w:t>
            </w:r>
            <w:r w:rsidR="004D58DA" w:rsidRPr="004D58DA">
              <w:rPr>
                <w:rFonts w:asciiTheme="minorHAnsi" w:hAnsiTheme="minorHAnsi" w:cstheme="minorHAnsi"/>
                <w:noProof/>
                <w:webHidden/>
              </w:rPr>
              <w:tab/>
            </w:r>
            <w:r w:rsidR="004D58DA" w:rsidRPr="004D58DA">
              <w:rPr>
                <w:rFonts w:asciiTheme="minorHAnsi" w:hAnsiTheme="minorHAnsi" w:cstheme="minorHAnsi"/>
                <w:noProof/>
                <w:webHidden/>
              </w:rPr>
              <w:fldChar w:fldCharType="begin"/>
            </w:r>
            <w:r w:rsidR="004D58DA" w:rsidRPr="004D58DA">
              <w:rPr>
                <w:rFonts w:asciiTheme="minorHAnsi" w:hAnsiTheme="minorHAnsi" w:cstheme="minorHAnsi"/>
                <w:noProof/>
                <w:webHidden/>
              </w:rPr>
              <w:instrText xml:space="preserve"> PAGEREF _Toc90302857 \h </w:instrText>
            </w:r>
            <w:r w:rsidR="004D58DA" w:rsidRPr="004D58DA">
              <w:rPr>
                <w:rFonts w:asciiTheme="minorHAnsi" w:hAnsiTheme="minorHAnsi" w:cstheme="minorHAnsi"/>
                <w:noProof/>
                <w:webHidden/>
              </w:rPr>
            </w:r>
            <w:r w:rsidR="004D58DA" w:rsidRPr="004D58DA">
              <w:rPr>
                <w:rFonts w:asciiTheme="minorHAnsi" w:hAnsiTheme="minorHAnsi" w:cstheme="minorHAnsi"/>
                <w:noProof/>
                <w:webHidden/>
              </w:rPr>
              <w:fldChar w:fldCharType="separate"/>
            </w:r>
            <w:r w:rsidR="0080114B">
              <w:rPr>
                <w:rFonts w:asciiTheme="minorHAnsi" w:hAnsiTheme="minorHAnsi" w:cstheme="minorHAnsi"/>
                <w:noProof/>
                <w:webHidden/>
              </w:rPr>
              <w:t>38</w:t>
            </w:r>
            <w:r w:rsidR="004D58DA" w:rsidRPr="004D58DA">
              <w:rPr>
                <w:rFonts w:asciiTheme="minorHAnsi" w:hAnsiTheme="minorHAnsi" w:cstheme="minorHAnsi"/>
                <w:noProof/>
                <w:webHidden/>
              </w:rPr>
              <w:fldChar w:fldCharType="end"/>
            </w:r>
          </w:hyperlink>
        </w:p>
        <w:p w14:paraId="1C612990" w14:textId="38AFF891" w:rsidR="00110A9C" w:rsidRPr="004D58DA" w:rsidRDefault="006D1BB0">
          <w:pPr>
            <w:rPr>
              <w:rFonts w:asciiTheme="minorHAnsi" w:hAnsiTheme="minorHAnsi" w:cstheme="minorHAnsi"/>
            </w:rPr>
          </w:pPr>
          <w:r w:rsidRPr="004D58DA">
            <w:rPr>
              <w:rFonts w:asciiTheme="minorHAnsi" w:hAnsiTheme="minorHAnsi" w:cstheme="minorHAnsi"/>
            </w:rPr>
            <w:fldChar w:fldCharType="end"/>
          </w:r>
        </w:p>
      </w:sdtContent>
    </w:sdt>
    <w:p w14:paraId="1027A048" w14:textId="5B3C99BC" w:rsidR="000F4460" w:rsidRDefault="000F4460" w:rsidP="00CB0364">
      <w:pPr>
        <w:ind w:left="720" w:hanging="360"/>
      </w:pPr>
    </w:p>
    <w:p w14:paraId="3EE2A840" w14:textId="4C537E58" w:rsidR="000F4460" w:rsidRDefault="000F4460" w:rsidP="00CB0364">
      <w:pPr>
        <w:ind w:left="720" w:hanging="360"/>
      </w:pPr>
    </w:p>
    <w:p w14:paraId="3A22C684" w14:textId="0DDB2981" w:rsidR="006D1BB0" w:rsidRDefault="006D1BB0" w:rsidP="00CB0364">
      <w:pPr>
        <w:ind w:left="720" w:hanging="360"/>
      </w:pPr>
    </w:p>
    <w:p w14:paraId="2BD3EDF1" w14:textId="7C5BF33D" w:rsidR="006D1BB0" w:rsidRDefault="006D1BB0" w:rsidP="00CB0364">
      <w:pPr>
        <w:ind w:left="720" w:hanging="360"/>
      </w:pPr>
    </w:p>
    <w:p w14:paraId="6E8F704E" w14:textId="0FD45800" w:rsidR="006D1BB0" w:rsidRDefault="006D1BB0" w:rsidP="00CB0364">
      <w:pPr>
        <w:ind w:left="720" w:hanging="360"/>
      </w:pPr>
    </w:p>
    <w:p w14:paraId="6040AE9F" w14:textId="2C77F390" w:rsidR="006D1BB0" w:rsidRDefault="006D1BB0" w:rsidP="00CB0364">
      <w:pPr>
        <w:ind w:left="720" w:hanging="360"/>
      </w:pPr>
    </w:p>
    <w:p w14:paraId="10C7A113" w14:textId="557B0D80" w:rsidR="006D1BB0" w:rsidRDefault="006D1BB0" w:rsidP="00CB0364">
      <w:pPr>
        <w:ind w:left="720" w:hanging="360"/>
      </w:pPr>
    </w:p>
    <w:p w14:paraId="6CC1B8CB" w14:textId="5EDB4705" w:rsidR="006D1BB0" w:rsidRDefault="006D1BB0" w:rsidP="00CB0364">
      <w:pPr>
        <w:ind w:left="720" w:hanging="360"/>
      </w:pPr>
    </w:p>
    <w:p w14:paraId="1D406DA6" w14:textId="4BBB432F" w:rsidR="006D1BB0" w:rsidRDefault="006D1BB0" w:rsidP="00CB0364">
      <w:pPr>
        <w:ind w:left="720" w:hanging="360"/>
      </w:pPr>
    </w:p>
    <w:p w14:paraId="6A0D3FA8" w14:textId="19500B37" w:rsidR="006D1BB0" w:rsidRDefault="006D1BB0" w:rsidP="00CB0364">
      <w:pPr>
        <w:ind w:left="720" w:hanging="360"/>
      </w:pPr>
    </w:p>
    <w:p w14:paraId="2ECB0823" w14:textId="3E03E14F" w:rsidR="006D1BB0" w:rsidRDefault="006D1BB0" w:rsidP="00CB0364">
      <w:pPr>
        <w:ind w:left="720" w:hanging="360"/>
      </w:pPr>
    </w:p>
    <w:p w14:paraId="35E76F30" w14:textId="0AA155F7" w:rsidR="006D1BB0" w:rsidRDefault="006D1BB0" w:rsidP="00CB0364">
      <w:pPr>
        <w:ind w:left="720" w:hanging="360"/>
      </w:pPr>
    </w:p>
    <w:p w14:paraId="6A6B89D1" w14:textId="3A9313C2" w:rsidR="006D1BB0" w:rsidRDefault="006D1BB0" w:rsidP="00CB0364">
      <w:pPr>
        <w:ind w:left="720" w:hanging="360"/>
      </w:pPr>
    </w:p>
    <w:p w14:paraId="3769C47B" w14:textId="6FA375B4" w:rsidR="006D1BB0" w:rsidRDefault="006D1BB0" w:rsidP="00CB0364">
      <w:pPr>
        <w:ind w:left="720" w:hanging="360"/>
      </w:pPr>
    </w:p>
    <w:p w14:paraId="6CE75E1E" w14:textId="03129C1D" w:rsidR="006D1BB0" w:rsidRDefault="006D1BB0" w:rsidP="00CB0364">
      <w:pPr>
        <w:ind w:left="720" w:hanging="360"/>
      </w:pPr>
    </w:p>
    <w:p w14:paraId="7BFBB7B5" w14:textId="02C39D49" w:rsidR="006D1BB0" w:rsidRDefault="006D1BB0" w:rsidP="00CB0364">
      <w:pPr>
        <w:ind w:left="720" w:hanging="360"/>
      </w:pPr>
    </w:p>
    <w:p w14:paraId="2575ADBF" w14:textId="2E974305" w:rsidR="006D1BB0" w:rsidRDefault="006D1BB0" w:rsidP="00CB0364">
      <w:pPr>
        <w:ind w:left="720" w:hanging="360"/>
      </w:pPr>
    </w:p>
    <w:p w14:paraId="7BF2DDFF" w14:textId="6091B8F3" w:rsidR="006D1BB0" w:rsidRDefault="006D1BB0" w:rsidP="00CB0364">
      <w:pPr>
        <w:ind w:left="720" w:hanging="360"/>
      </w:pPr>
    </w:p>
    <w:p w14:paraId="23288ECD" w14:textId="6DA51EF0" w:rsidR="00D34877" w:rsidRDefault="00D34877" w:rsidP="000A38FB">
      <w:pPr>
        <w:rPr>
          <w:rFonts w:asciiTheme="minorHAnsi" w:eastAsiaTheme="majorEastAsia" w:hAnsiTheme="minorHAnsi" w:cstheme="minorHAnsi"/>
          <w:b/>
          <w:bCs/>
          <w:color w:val="2F5496" w:themeColor="accent1" w:themeShade="BF"/>
          <w:sz w:val="40"/>
          <w:szCs w:val="40"/>
          <w:lang w:eastAsia="hr-HR"/>
        </w:rPr>
      </w:pPr>
    </w:p>
    <w:p w14:paraId="72A0C32A" w14:textId="77777777" w:rsidR="004D58DA" w:rsidRDefault="004D58DA" w:rsidP="000A38FB">
      <w:pPr>
        <w:rPr>
          <w:rFonts w:asciiTheme="minorHAnsi" w:eastAsiaTheme="majorEastAsia" w:hAnsiTheme="minorHAnsi" w:cstheme="minorHAnsi"/>
          <w:b/>
          <w:bCs/>
          <w:color w:val="2F5496" w:themeColor="accent1" w:themeShade="BF"/>
          <w:sz w:val="40"/>
          <w:szCs w:val="40"/>
          <w:lang w:eastAsia="hr-HR"/>
        </w:rPr>
      </w:pPr>
    </w:p>
    <w:p w14:paraId="602541F7" w14:textId="46CC3560" w:rsidR="000A38FB" w:rsidRPr="00D34877" w:rsidRDefault="000A38FB" w:rsidP="000A38FB">
      <w:pPr>
        <w:rPr>
          <w:rFonts w:asciiTheme="minorHAnsi" w:eastAsiaTheme="majorEastAsia" w:hAnsiTheme="minorHAnsi" w:cstheme="minorHAnsi"/>
          <w:b/>
          <w:bCs/>
          <w:color w:val="2F5496" w:themeColor="accent1" w:themeShade="BF"/>
          <w:sz w:val="40"/>
          <w:szCs w:val="40"/>
          <w:lang w:eastAsia="hr-HR"/>
        </w:rPr>
      </w:pPr>
      <w:r w:rsidRPr="00D34877">
        <w:rPr>
          <w:rFonts w:asciiTheme="minorHAnsi" w:eastAsiaTheme="majorEastAsia" w:hAnsiTheme="minorHAnsi" w:cstheme="minorHAnsi"/>
          <w:b/>
          <w:bCs/>
          <w:color w:val="2F5496" w:themeColor="accent1" w:themeShade="BF"/>
          <w:sz w:val="40"/>
          <w:szCs w:val="40"/>
          <w:lang w:eastAsia="hr-HR"/>
        </w:rPr>
        <w:lastRenderedPageBreak/>
        <w:t>Popis tablica</w:t>
      </w:r>
    </w:p>
    <w:p w14:paraId="33B9C607" w14:textId="0B6B96EB" w:rsidR="00FE6D6B" w:rsidRPr="00FE6D6B" w:rsidRDefault="000A38FB">
      <w:pPr>
        <w:pStyle w:val="Tablicaslika"/>
        <w:tabs>
          <w:tab w:val="right" w:leader="dot" w:pos="9062"/>
        </w:tabs>
        <w:rPr>
          <w:rFonts w:asciiTheme="minorHAnsi" w:eastAsiaTheme="minorEastAsia" w:hAnsiTheme="minorHAnsi" w:cstheme="minorHAnsi"/>
          <w:noProof/>
          <w:lang w:eastAsia="hr-HR"/>
        </w:rPr>
      </w:pPr>
      <w:r w:rsidRPr="00D34877">
        <w:rPr>
          <w:rFonts w:asciiTheme="minorHAnsi" w:hAnsiTheme="minorHAnsi" w:cstheme="minorHAnsi"/>
        </w:rPr>
        <w:fldChar w:fldCharType="begin"/>
      </w:r>
      <w:r w:rsidRPr="00D34877">
        <w:rPr>
          <w:rFonts w:asciiTheme="minorHAnsi" w:hAnsiTheme="minorHAnsi" w:cstheme="minorHAnsi"/>
        </w:rPr>
        <w:instrText xml:space="preserve"> TOC \h \z \c "Tablica" </w:instrText>
      </w:r>
      <w:r w:rsidRPr="00D34877">
        <w:rPr>
          <w:rFonts w:asciiTheme="minorHAnsi" w:hAnsiTheme="minorHAnsi" w:cstheme="minorHAnsi"/>
        </w:rPr>
        <w:fldChar w:fldCharType="separate"/>
      </w:r>
      <w:hyperlink w:anchor="_Toc89860587" w:history="1">
        <w:r w:rsidR="00FE6D6B" w:rsidRPr="00FE6D6B">
          <w:rPr>
            <w:rStyle w:val="Hiperveza"/>
            <w:rFonts w:asciiTheme="minorHAnsi" w:hAnsiTheme="minorHAnsi" w:cstheme="minorHAnsi"/>
            <w:b/>
            <w:bCs/>
            <w:noProof/>
          </w:rPr>
          <w:t xml:space="preserve">Tablica 1. </w:t>
        </w:r>
        <w:r w:rsidR="00FE6D6B" w:rsidRPr="00FE6D6B">
          <w:rPr>
            <w:rStyle w:val="Hiperveza"/>
            <w:rFonts w:asciiTheme="minorHAnsi" w:hAnsiTheme="minorHAnsi" w:cstheme="minorHAnsi"/>
            <w:noProof/>
          </w:rPr>
          <w:t>Zbirni pregled mjera sa osnovnim podacima</w:t>
        </w:r>
        <w:r w:rsidR="00FE6D6B" w:rsidRPr="00FE6D6B">
          <w:rPr>
            <w:rFonts w:asciiTheme="minorHAnsi" w:hAnsiTheme="minorHAnsi" w:cstheme="minorHAnsi"/>
            <w:noProof/>
            <w:webHidden/>
          </w:rPr>
          <w:tab/>
        </w:r>
        <w:r w:rsidR="00FE6D6B" w:rsidRPr="00FE6D6B">
          <w:rPr>
            <w:rFonts w:asciiTheme="minorHAnsi" w:hAnsiTheme="minorHAnsi" w:cstheme="minorHAnsi"/>
            <w:noProof/>
            <w:webHidden/>
          </w:rPr>
          <w:fldChar w:fldCharType="begin"/>
        </w:r>
        <w:r w:rsidR="00FE6D6B" w:rsidRPr="00FE6D6B">
          <w:rPr>
            <w:rFonts w:asciiTheme="minorHAnsi" w:hAnsiTheme="minorHAnsi" w:cstheme="minorHAnsi"/>
            <w:noProof/>
            <w:webHidden/>
          </w:rPr>
          <w:instrText xml:space="preserve"> PAGEREF _Toc89860587 \h </w:instrText>
        </w:r>
        <w:r w:rsidR="00FE6D6B" w:rsidRPr="00FE6D6B">
          <w:rPr>
            <w:rFonts w:asciiTheme="minorHAnsi" w:hAnsiTheme="minorHAnsi" w:cstheme="minorHAnsi"/>
            <w:noProof/>
            <w:webHidden/>
          </w:rPr>
        </w:r>
        <w:r w:rsidR="00FE6D6B" w:rsidRPr="00FE6D6B">
          <w:rPr>
            <w:rFonts w:asciiTheme="minorHAnsi" w:hAnsiTheme="minorHAnsi" w:cstheme="minorHAnsi"/>
            <w:noProof/>
            <w:webHidden/>
          </w:rPr>
          <w:fldChar w:fldCharType="separate"/>
        </w:r>
        <w:r w:rsidR="0080114B">
          <w:rPr>
            <w:rFonts w:asciiTheme="minorHAnsi" w:hAnsiTheme="minorHAnsi" w:cstheme="minorHAnsi"/>
            <w:noProof/>
            <w:webHidden/>
          </w:rPr>
          <w:t>22</w:t>
        </w:r>
        <w:r w:rsidR="00FE6D6B" w:rsidRPr="00FE6D6B">
          <w:rPr>
            <w:rFonts w:asciiTheme="minorHAnsi" w:hAnsiTheme="minorHAnsi" w:cstheme="minorHAnsi"/>
            <w:noProof/>
            <w:webHidden/>
          </w:rPr>
          <w:fldChar w:fldCharType="end"/>
        </w:r>
      </w:hyperlink>
    </w:p>
    <w:p w14:paraId="78EECF0F" w14:textId="640E2CAD" w:rsidR="00FE6D6B" w:rsidRPr="00FE6D6B" w:rsidRDefault="00E63082">
      <w:pPr>
        <w:pStyle w:val="Tablicaslika"/>
        <w:tabs>
          <w:tab w:val="right" w:leader="dot" w:pos="9062"/>
        </w:tabs>
        <w:rPr>
          <w:rFonts w:asciiTheme="minorHAnsi" w:eastAsiaTheme="minorEastAsia" w:hAnsiTheme="minorHAnsi" w:cstheme="minorHAnsi"/>
          <w:noProof/>
          <w:lang w:eastAsia="hr-HR"/>
        </w:rPr>
      </w:pPr>
      <w:hyperlink w:anchor="_Toc89860588" w:history="1">
        <w:r w:rsidR="00FE6D6B" w:rsidRPr="00FE6D6B">
          <w:rPr>
            <w:rStyle w:val="Hiperveza"/>
            <w:rFonts w:asciiTheme="minorHAnsi" w:hAnsiTheme="minorHAnsi" w:cstheme="minorHAnsi"/>
            <w:b/>
            <w:bCs/>
            <w:noProof/>
          </w:rPr>
          <w:t xml:space="preserve">Tablica 2. </w:t>
        </w:r>
        <w:r w:rsidR="00FE6D6B" w:rsidRPr="00FE6D6B">
          <w:rPr>
            <w:rStyle w:val="Hiperveza"/>
            <w:rFonts w:asciiTheme="minorHAnsi" w:hAnsiTheme="minorHAnsi" w:cstheme="minorHAnsi"/>
            <w:noProof/>
          </w:rPr>
          <w:t>Indikativni financijski okvir za provedbu mjere</w:t>
        </w:r>
        <w:r w:rsidR="00FE6D6B" w:rsidRPr="00FE6D6B">
          <w:rPr>
            <w:rFonts w:asciiTheme="minorHAnsi" w:hAnsiTheme="minorHAnsi" w:cstheme="minorHAnsi"/>
            <w:noProof/>
            <w:webHidden/>
          </w:rPr>
          <w:tab/>
        </w:r>
        <w:r w:rsidR="00FE6D6B" w:rsidRPr="00FE6D6B">
          <w:rPr>
            <w:rFonts w:asciiTheme="minorHAnsi" w:hAnsiTheme="minorHAnsi" w:cstheme="minorHAnsi"/>
            <w:noProof/>
            <w:webHidden/>
          </w:rPr>
          <w:fldChar w:fldCharType="begin"/>
        </w:r>
        <w:r w:rsidR="00FE6D6B" w:rsidRPr="00FE6D6B">
          <w:rPr>
            <w:rFonts w:asciiTheme="minorHAnsi" w:hAnsiTheme="minorHAnsi" w:cstheme="minorHAnsi"/>
            <w:noProof/>
            <w:webHidden/>
          </w:rPr>
          <w:instrText xml:space="preserve"> PAGEREF _Toc89860588 \h </w:instrText>
        </w:r>
        <w:r w:rsidR="00FE6D6B" w:rsidRPr="00FE6D6B">
          <w:rPr>
            <w:rFonts w:asciiTheme="minorHAnsi" w:hAnsiTheme="minorHAnsi" w:cstheme="minorHAnsi"/>
            <w:noProof/>
            <w:webHidden/>
          </w:rPr>
        </w:r>
        <w:r w:rsidR="00FE6D6B" w:rsidRPr="00FE6D6B">
          <w:rPr>
            <w:rFonts w:asciiTheme="minorHAnsi" w:hAnsiTheme="minorHAnsi" w:cstheme="minorHAnsi"/>
            <w:noProof/>
            <w:webHidden/>
          </w:rPr>
          <w:fldChar w:fldCharType="separate"/>
        </w:r>
        <w:r w:rsidR="0080114B">
          <w:rPr>
            <w:rFonts w:asciiTheme="minorHAnsi" w:hAnsiTheme="minorHAnsi" w:cstheme="minorHAnsi"/>
            <w:noProof/>
            <w:webHidden/>
          </w:rPr>
          <w:t>34</w:t>
        </w:r>
        <w:r w:rsidR="00FE6D6B" w:rsidRPr="00FE6D6B">
          <w:rPr>
            <w:rFonts w:asciiTheme="minorHAnsi" w:hAnsiTheme="minorHAnsi" w:cstheme="minorHAnsi"/>
            <w:noProof/>
            <w:webHidden/>
          </w:rPr>
          <w:fldChar w:fldCharType="end"/>
        </w:r>
      </w:hyperlink>
    </w:p>
    <w:p w14:paraId="7C8A6E74" w14:textId="536EB620" w:rsidR="00FE6D6B" w:rsidRPr="00FE6D6B" w:rsidRDefault="00E63082">
      <w:pPr>
        <w:pStyle w:val="Tablicaslika"/>
        <w:tabs>
          <w:tab w:val="right" w:leader="dot" w:pos="9062"/>
        </w:tabs>
        <w:rPr>
          <w:rFonts w:asciiTheme="minorHAnsi" w:eastAsiaTheme="minorEastAsia" w:hAnsiTheme="minorHAnsi" w:cstheme="minorHAnsi"/>
          <w:noProof/>
          <w:lang w:eastAsia="hr-HR"/>
        </w:rPr>
      </w:pPr>
      <w:hyperlink w:anchor="_Toc89860589" w:history="1">
        <w:r w:rsidR="00FE6D6B" w:rsidRPr="00FE6D6B">
          <w:rPr>
            <w:rStyle w:val="Hiperveza"/>
            <w:rFonts w:asciiTheme="minorHAnsi" w:hAnsiTheme="minorHAnsi" w:cstheme="minorHAnsi"/>
            <w:b/>
            <w:bCs/>
            <w:noProof/>
          </w:rPr>
          <w:t xml:space="preserve">Tablica 3. </w:t>
        </w:r>
        <w:r w:rsidR="00FE6D6B" w:rsidRPr="00FE6D6B">
          <w:rPr>
            <w:rStyle w:val="Hiperveza"/>
            <w:rFonts w:asciiTheme="minorHAnsi" w:hAnsiTheme="minorHAnsi" w:cstheme="minorHAnsi"/>
            <w:noProof/>
          </w:rPr>
          <w:t>Rokovi i postupci praćenja i izvještavanja o provedbi akata strateškog planiranja</w:t>
        </w:r>
        <w:r w:rsidR="00FE6D6B" w:rsidRPr="00FE6D6B">
          <w:rPr>
            <w:rFonts w:asciiTheme="minorHAnsi" w:hAnsiTheme="minorHAnsi" w:cstheme="minorHAnsi"/>
            <w:noProof/>
            <w:webHidden/>
          </w:rPr>
          <w:tab/>
        </w:r>
        <w:r w:rsidR="00FE6D6B" w:rsidRPr="00FE6D6B">
          <w:rPr>
            <w:rFonts w:asciiTheme="minorHAnsi" w:hAnsiTheme="minorHAnsi" w:cstheme="minorHAnsi"/>
            <w:noProof/>
            <w:webHidden/>
          </w:rPr>
          <w:fldChar w:fldCharType="begin"/>
        </w:r>
        <w:r w:rsidR="00FE6D6B" w:rsidRPr="00FE6D6B">
          <w:rPr>
            <w:rFonts w:asciiTheme="minorHAnsi" w:hAnsiTheme="minorHAnsi" w:cstheme="minorHAnsi"/>
            <w:noProof/>
            <w:webHidden/>
          </w:rPr>
          <w:instrText xml:space="preserve"> PAGEREF _Toc89860589 \h </w:instrText>
        </w:r>
        <w:r w:rsidR="00FE6D6B" w:rsidRPr="00FE6D6B">
          <w:rPr>
            <w:rFonts w:asciiTheme="minorHAnsi" w:hAnsiTheme="minorHAnsi" w:cstheme="minorHAnsi"/>
            <w:noProof/>
            <w:webHidden/>
          </w:rPr>
        </w:r>
        <w:r w:rsidR="00FE6D6B" w:rsidRPr="00FE6D6B">
          <w:rPr>
            <w:rFonts w:asciiTheme="minorHAnsi" w:hAnsiTheme="minorHAnsi" w:cstheme="minorHAnsi"/>
            <w:noProof/>
            <w:webHidden/>
          </w:rPr>
          <w:fldChar w:fldCharType="separate"/>
        </w:r>
        <w:r w:rsidR="0080114B">
          <w:rPr>
            <w:rFonts w:asciiTheme="minorHAnsi" w:hAnsiTheme="minorHAnsi" w:cstheme="minorHAnsi"/>
            <w:noProof/>
            <w:webHidden/>
          </w:rPr>
          <w:t>38</w:t>
        </w:r>
        <w:r w:rsidR="00FE6D6B" w:rsidRPr="00FE6D6B">
          <w:rPr>
            <w:rFonts w:asciiTheme="minorHAnsi" w:hAnsiTheme="minorHAnsi" w:cstheme="minorHAnsi"/>
            <w:noProof/>
            <w:webHidden/>
          </w:rPr>
          <w:fldChar w:fldCharType="end"/>
        </w:r>
      </w:hyperlink>
    </w:p>
    <w:p w14:paraId="2EBEBD03" w14:textId="65BC49A8" w:rsidR="000F4460" w:rsidRDefault="000A38FB" w:rsidP="00CB0364">
      <w:pPr>
        <w:ind w:left="720" w:hanging="360"/>
      </w:pPr>
      <w:r w:rsidRPr="00D34877">
        <w:rPr>
          <w:rFonts w:asciiTheme="minorHAnsi" w:hAnsiTheme="minorHAnsi" w:cstheme="minorHAnsi"/>
        </w:rPr>
        <w:fldChar w:fldCharType="end"/>
      </w:r>
    </w:p>
    <w:p w14:paraId="6151A63D" w14:textId="14636B06" w:rsidR="000A38FB" w:rsidRDefault="000A38FB" w:rsidP="00CB0364">
      <w:pPr>
        <w:ind w:left="720" w:hanging="360"/>
      </w:pPr>
    </w:p>
    <w:p w14:paraId="450D7822" w14:textId="7115A576" w:rsidR="000A38FB" w:rsidRDefault="000A38FB" w:rsidP="00CB0364">
      <w:pPr>
        <w:ind w:left="720" w:hanging="360"/>
      </w:pPr>
    </w:p>
    <w:p w14:paraId="66798445" w14:textId="5AD930B9" w:rsidR="000A38FB" w:rsidRDefault="000A38FB" w:rsidP="00CB0364">
      <w:pPr>
        <w:ind w:left="720" w:hanging="360"/>
      </w:pPr>
    </w:p>
    <w:p w14:paraId="592F1D7F" w14:textId="6D98428F" w:rsidR="000A38FB" w:rsidRDefault="000A38FB" w:rsidP="00CB0364">
      <w:pPr>
        <w:ind w:left="720" w:hanging="360"/>
      </w:pPr>
    </w:p>
    <w:p w14:paraId="053E587F" w14:textId="092815C5" w:rsidR="000A38FB" w:rsidRDefault="000A38FB" w:rsidP="00CB0364">
      <w:pPr>
        <w:ind w:left="720" w:hanging="360"/>
      </w:pPr>
    </w:p>
    <w:p w14:paraId="61D7D3E5" w14:textId="0E5C6531" w:rsidR="000A38FB" w:rsidRDefault="000A38FB" w:rsidP="00CB0364">
      <w:pPr>
        <w:ind w:left="720" w:hanging="360"/>
      </w:pPr>
    </w:p>
    <w:p w14:paraId="09A2C26D" w14:textId="3A69119D" w:rsidR="000A38FB" w:rsidRDefault="000A38FB" w:rsidP="00CB0364">
      <w:pPr>
        <w:ind w:left="720" w:hanging="360"/>
      </w:pPr>
    </w:p>
    <w:p w14:paraId="6BD591EB" w14:textId="69E8EBFF" w:rsidR="000A38FB" w:rsidRDefault="000A38FB" w:rsidP="00CB0364">
      <w:pPr>
        <w:ind w:left="720" w:hanging="360"/>
      </w:pPr>
    </w:p>
    <w:p w14:paraId="27B2905F" w14:textId="452C41FF" w:rsidR="000A38FB" w:rsidRDefault="000A38FB" w:rsidP="00CB0364">
      <w:pPr>
        <w:ind w:left="720" w:hanging="360"/>
      </w:pPr>
    </w:p>
    <w:p w14:paraId="4DECBA4A" w14:textId="2ADB81A8" w:rsidR="000A38FB" w:rsidRDefault="000A38FB" w:rsidP="00CB0364">
      <w:pPr>
        <w:ind w:left="720" w:hanging="360"/>
      </w:pPr>
    </w:p>
    <w:p w14:paraId="4209E166" w14:textId="325B9044" w:rsidR="000A38FB" w:rsidRDefault="000A38FB" w:rsidP="00CB0364">
      <w:pPr>
        <w:ind w:left="720" w:hanging="360"/>
      </w:pPr>
    </w:p>
    <w:p w14:paraId="7DBA4D93" w14:textId="4B8F452E" w:rsidR="000A38FB" w:rsidRDefault="000A38FB" w:rsidP="00CB0364">
      <w:pPr>
        <w:ind w:left="720" w:hanging="360"/>
      </w:pPr>
    </w:p>
    <w:p w14:paraId="525DE61A" w14:textId="4A19BE89" w:rsidR="000A38FB" w:rsidRDefault="000A38FB" w:rsidP="00CB0364">
      <w:pPr>
        <w:ind w:left="720" w:hanging="360"/>
      </w:pPr>
    </w:p>
    <w:p w14:paraId="58AF759E" w14:textId="38DEB791" w:rsidR="000A38FB" w:rsidRDefault="000A38FB" w:rsidP="00CB0364">
      <w:pPr>
        <w:ind w:left="720" w:hanging="360"/>
      </w:pPr>
    </w:p>
    <w:p w14:paraId="5334FB0F" w14:textId="5FC021D2" w:rsidR="000A38FB" w:rsidRDefault="000A38FB" w:rsidP="00CB0364">
      <w:pPr>
        <w:ind w:left="720" w:hanging="360"/>
      </w:pPr>
    </w:p>
    <w:p w14:paraId="68DE69BA" w14:textId="572EB3EE" w:rsidR="000A38FB" w:rsidRDefault="000A38FB" w:rsidP="00CB0364">
      <w:pPr>
        <w:ind w:left="720" w:hanging="360"/>
      </w:pPr>
    </w:p>
    <w:p w14:paraId="35B99831" w14:textId="39CEFB6A" w:rsidR="00F20B24" w:rsidRDefault="00F20B24" w:rsidP="00CB0364">
      <w:pPr>
        <w:ind w:left="720" w:hanging="360"/>
      </w:pPr>
    </w:p>
    <w:p w14:paraId="548FE547" w14:textId="2F5BB17B" w:rsidR="00F20B24" w:rsidRDefault="00F20B24" w:rsidP="00CB0364">
      <w:pPr>
        <w:ind w:left="720" w:hanging="360"/>
      </w:pPr>
    </w:p>
    <w:p w14:paraId="6BB4899B" w14:textId="080FFBEB" w:rsidR="00F20B24" w:rsidRDefault="00F20B24" w:rsidP="00CB0364">
      <w:pPr>
        <w:ind w:left="720" w:hanging="360"/>
      </w:pPr>
    </w:p>
    <w:p w14:paraId="68401C8B" w14:textId="7E93E6D8" w:rsidR="00F20B24" w:rsidRDefault="00F20B24" w:rsidP="00CB0364">
      <w:pPr>
        <w:ind w:left="720" w:hanging="360"/>
      </w:pPr>
    </w:p>
    <w:p w14:paraId="0B0BF152" w14:textId="64358C36" w:rsidR="00F20B24" w:rsidRDefault="00F20B24" w:rsidP="00CB0364">
      <w:pPr>
        <w:ind w:left="720" w:hanging="360"/>
      </w:pPr>
    </w:p>
    <w:p w14:paraId="7550E102" w14:textId="3AD5116C" w:rsidR="00F20B24" w:rsidRDefault="00F20B24" w:rsidP="00CB0364">
      <w:pPr>
        <w:ind w:left="720" w:hanging="360"/>
      </w:pPr>
    </w:p>
    <w:p w14:paraId="1B0A3447" w14:textId="71844BAD" w:rsidR="00F20B24" w:rsidRDefault="00F20B24" w:rsidP="00CB0364">
      <w:pPr>
        <w:ind w:left="720" w:hanging="360"/>
      </w:pPr>
    </w:p>
    <w:p w14:paraId="7B581B6A" w14:textId="7E209D2D" w:rsidR="00F20B24" w:rsidRDefault="00F20B24" w:rsidP="00CB0364">
      <w:pPr>
        <w:ind w:left="720" w:hanging="360"/>
      </w:pPr>
    </w:p>
    <w:p w14:paraId="443AC84D" w14:textId="1E22FCAE" w:rsidR="00F20B24" w:rsidRDefault="00F20B24" w:rsidP="00CB0364">
      <w:pPr>
        <w:ind w:left="720" w:hanging="360"/>
      </w:pPr>
    </w:p>
    <w:p w14:paraId="3F44565C" w14:textId="3BB1D546" w:rsidR="00F20B24" w:rsidRDefault="00F20B24" w:rsidP="00CB0364">
      <w:pPr>
        <w:ind w:left="720" w:hanging="360"/>
      </w:pPr>
    </w:p>
    <w:p w14:paraId="304FADB5" w14:textId="77777777" w:rsidR="00F20B24" w:rsidRDefault="00F20B24" w:rsidP="00CB0364">
      <w:pPr>
        <w:ind w:left="720" w:hanging="360"/>
      </w:pPr>
    </w:p>
    <w:p w14:paraId="3F64D110" w14:textId="58505C2D" w:rsidR="00573AFA" w:rsidRPr="0064623F" w:rsidRDefault="005C0B38" w:rsidP="0019482B">
      <w:pPr>
        <w:pStyle w:val="Naslov1"/>
        <w:rPr>
          <w:rFonts w:asciiTheme="minorHAnsi" w:hAnsiTheme="minorHAnsi" w:cstheme="minorHAnsi"/>
        </w:rPr>
      </w:pPr>
      <w:bookmarkStart w:id="0" w:name="_Toc90302814"/>
      <w:r w:rsidRPr="0064623F">
        <w:rPr>
          <w:rFonts w:asciiTheme="minorHAnsi" w:hAnsiTheme="minorHAnsi" w:cstheme="minorHAnsi"/>
        </w:rPr>
        <w:lastRenderedPageBreak/>
        <w:t>Predgovor</w:t>
      </w:r>
      <w:bookmarkEnd w:id="0"/>
    </w:p>
    <w:p w14:paraId="072B30DF" w14:textId="1EFEA0D9" w:rsidR="00AD4C3F" w:rsidRPr="0064623F" w:rsidRDefault="00AD4C3F" w:rsidP="00AD4C3F">
      <w:pPr>
        <w:rPr>
          <w:rFonts w:asciiTheme="minorHAnsi" w:hAnsiTheme="minorHAnsi" w:cstheme="minorHAnsi"/>
        </w:rPr>
      </w:pPr>
    </w:p>
    <w:p w14:paraId="245E5FFA" w14:textId="77777777" w:rsidR="003B1A30" w:rsidRPr="003B1A30" w:rsidRDefault="003B1A30" w:rsidP="003B1A30">
      <w:pPr>
        <w:jc w:val="both"/>
        <w:rPr>
          <w:rFonts w:asciiTheme="minorHAnsi" w:hAnsiTheme="minorHAnsi" w:cstheme="minorHAnsi"/>
        </w:rPr>
      </w:pPr>
      <w:r w:rsidRPr="003B1A30">
        <w:rPr>
          <w:rFonts w:asciiTheme="minorHAnsi" w:hAnsiTheme="minorHAnsi" w:cstheme="minorHAnsi"/>
        </w:rPr>
        <w:t xml:space="preserve">Unaprjeđenje Općine u svim njezin segmentima osnovni je smjer i cilj kojem težimo kod izrade planova  i vizije, a što moraju pratiti investicijska ulaganja, kako u najmanje zahtjevna područja tako i u ona koja iziskuju puno više napora i novaca da bi se ostvarila. </w:t>
      </w:r>
    </w:p>
    <w:p w14:paraId="5394C007" w14:textId="77777777" w:rsidR="003B1A30" w:rsidRPr="003B1A30" w:rsidRDefault="003B1A30" w:rsidP="003B1A30">
      <w:pPr>
        <w:jc w:val="both"/>
        <w:rPr>
          <w:rFonts w:asciiTheme="minorHAnsi" w:hAnsiTheme="minorHAnsi" w:cstheme="minorHAnsi"/>
        </w:rPr>
      </w:pPr>
      <w:r w:rsidRPr="003B1A30">
        <w:rPr>
          <w:rFonts w:asciiTheme="minorHAnsi" w:hAnsiTheme="minorHAnsi" w:cstheme="minorHAnsi"/>
        </w:rPr>
        <w:t>Da bi osigurali napredak Općine sve ideje moraju biti razrađene u Planovima dok je realizaciju planova potrebno pratiti i evaluirati. U ostvarenju planova potrebno je koristiti sve unutarnje i vanjske potencijale što u kadrovskom, a što u financijskom smislu. Svakako da u razvoju Općine treba i poseban naglasak staviti na potencijal korištenja EU fondova te suradnju sa drugim dostupnim institucijama i ministarstvima.</w:t>
      </w:r>
    </w:p>
    <w:p w14:paraId="296D6366" w14:textId="36C98AFA" w:rsidR="00AD4C3F" w:rsidRPr="0064623F" w:rsidRDefault="003B1A30" w:rsidP="003B1A30">
      <w:pPr>
        <w:jc w:val="both"/>
        <w:rPr>
          <w:rFonts w:asciiTheme="minorHAnsi" w:hAnsiTheme="minorHAnsi" w:cstheme="minorHAnsi"/>
        </w:rPr>
      </w:pPr>
      <w:r w:rsidRPr="003B1A30">
        <w:rPr>
          <w:rFonts w:asciiTheme="minorHAnsi" w:hAnsiTheme="minorHAnsi" w:cstheme="minorHAnsi"/>
        </w:rPr>
        <w:t>Zasigurno da ogroman problem predstavljaju nesigurnost JLS-ova u pogledu financija sa kojima raspolažu isto kao i sa nedefiniranim ili gotovo uvijek promjenjivim planovima raspisivanja natječaja od strane agencija i ministarstava za sufinanciranja projek</w:t>
      </w:r>
      <w:r>
        <w:rPr>
          <w:rFonts w:asciiTheme="minorHAnsi" w:hAnsiTheme="minorHAnsi" w:cstheme="minorHAnsi"/>
        </w:rPr>
        <w:t>a</w:t>
      </w:r>
      <w:r w:rsidRPr="003B1A30">
        <w:rPr>
          <w:rFonts w:asciiTheme="minorHAnsi" w:hAnsiTheme="minorHAnsi" w:cstheme="minorHAnsi"/>
        </w:rPr>
        <w:t>ta. Isto tako velika nesigurnost koja utječe na planiranja su i učestale izmjene zakona i drugih propisa koji mijenjaju položaj JLS-ova, zadaju im nove obaveze i slično. Unatoč tome,  dobrim i realnim sagledavanjem polazišnih pozicija i temeljitim planiranjem  može se i mora osigurati kontinuirani napredak Općine u svim njezinim  segmentima.</w:t>
      </w:r>
    </w:p>
    <w:p w14:paraId="45876DB8" w14:textId="77890B26" w:rsidR="00AD4C3F" w:rsidRPr="0064623F" w:rsidRDefault="00AD4C3F" w:rsidP="00AD4C3F">
      <w:pPr>
        <w:rPr>
          <w:rFonts w:asciiTheme="minorHAnsi" w:hAnsiTheme="minorHAnsi" w:cstheme="minorHAnsi"/>
        </w:rPr>
      </w:pPr>
    </w:p>
    <w:p w14:paraId="022D019A" w14:textId="7976E1EC" w:rsidR="00D10217" w:rsidRPr="00D10217" w:rsidRDefault="0047685E" w:rsidP="0047685E">
      <w:pPr>
        <w:ind w:left="6372" w:firstLine="708"/>
        <w:jc w:val="center"/>
        <w:rPr>
          <w:rFonts w:asciiTheme="minorHAnsi" w:hAnsiTheme="minorHAnsi" w:cstheme="minorHAnsi"/>
        </w:rPr>
      </w:pPr>
      <w:r>
        <w:rPr>
          <w:rFonts w:asciiTheme="minorHAnsi" w:hAnsiTheme="minorHAnsi" w:cstheme="minorHAnsi"/>
        </w:rPr>
        <w:t>Općinski načelnik</w:t>
      </w:r>
      <w:r w:rsidR="00D10217" w:rsidRPr="00D10217">
        <w:rPr>
          <w:rFonts w:asciiTheme="minorHAnsi" w:hAnsiTheme="minorHAnsi" w:cstheme="minorHAnsi"/>
        </w:rPr>
        <w:t xml:space="preserve"> </w:t>
      </w:r>
    </w:p>
    <w:p w14:paraId="5F7DB2CE" w14:textId="7C355801" w:rsidR="00AD4C3F" w:rsidRPr="0064623F" w:rsidRDefault="00D10217" w:rsidP="00D10217">
      <w:pPr>
        <w:ind w:left="6372" w:firstLine="708"/>
        <w:rPr>
          <w:rFonts w:asciiTheme="minorHAnsi" w:hAnsiTheme="minorHAnsi" w:cstheme="minorHAnsi"/>
        </w:rPr>
      </w:pPr>
      <w:r>
        <w:rPr>
          <w:rFonts w:asciiTheme="minorHAnsi" w:hAnsiTheme="minorHAnsi" w:cstheme="minorHAnsi"/>
        </w:rPr>
        <w:t xml:space="preserve">  Marin Bosilj</w:t>
      </w:r>
      <w:r w:rsidR="0047685E">
        <w:rPr>
          <w:rFonts w:asciiTheme="minorHAnsi" w:hAnsiTheme="minorHAnsi" w:cstheme="minorHAnsi"/>
        </w:rPr>
        <w:t xml:space="preserve">, </w:t>
      </w:r>
      <w:proofErr w:type="spellStart"/>
      <w:r w:rsidR="0047685E">
        <w:rPr>
          <w:rFonts w:asciiTheme="minorHAnsi" w:hAnsiTheme="minorHAnsi" w:cstheme="minorHAnsi"/>
        </w:rPr>
        <w:t>dipl.ing</w:t>
      </w:r>
      <w:proofErr w:type="spellEnd"/>
      <w:r w:rsidR="0047685E">
        <w:rPr>
          <w:rFonts w:asciiTheme="minorHAnsi" w:hAnsiTheme="minorHAnsi" w:cstheme="minorHAnsi"/>
        </w:rPr>
        <w:t>.</w:t>
      </w:r>
    </w:p>
    <w:p w14:paraId="0C4DCEB2" w14:textId="1FFF2F8C" w:rsidR="00AD4C3F" w:rsidRPr="0064623F" w:rsidRDefault="00AD4C3F" w:rsidP="00AD4C3F">
      <w:pPr>
        <w:rPr>
          <w:rFonts w:asciiTheme="minorHAnsi" w:hAnsiTheme="minorHAnsi" w:cstheme="minorHAnsi"/>
        </w:rPr>
      </w:pPr>
    </w:p>
    <w:p w14:paraId="1BCFE022" w14:textId="10D63CC4" w:rsidR="00AD4C3F" w:rsidRPr="0064623F" w:rsidRDefault="00AD4C3F" w:rsidP="00AD4C3F">
      <w:pPr>
        <w:rPr>
          <w:rFonts w:asciiTheme="minorHAnsi" w:hAnsiTheme="minorHAnsi" w:cstheme="minorHAnsi"/>
        </w:rPr>
      </w:pPr>
    </w:p>
    <w:p w14:paraId="05E5D877" w14:textId="5DADF59E" w:rsidR="00AD4C3F" w:rsidRPr="0064623F" w:rsidRDefault="00AD4C3F" w:rsidP="00AD4C3F">
      <w:pPr>
        <w:rPr>
          <w:rFonts w:asciiTheme="minorHAnsi" w:hAnsiTheme="minorHAnsi" w:cstheme="minorHAnsi"/>
        </w:rPr>
      </w:pPr>
    </w:p>
    <w:p w14:paraId="75B48490" w14:textId="294E842C" w:rsidR="00AD4C3F" w:rsidRPr="0064623F" w:rsidRDefault="00AD4C3F" w:rsidP="00AD4C3F">
      <w:pPr>
        <w:rPr>
          <w:rFonts w:asciiTheme="minorHAnsi" w:hAnsiTheme="minorHAnsi" w:cstheme="minorHAnsi"/>
        </w:rPr>
      </w:pPr>
    </w:p>
    <w:p w14:paraId="44314933" w14:textId="31D212BA" w:rsidR="00AD4C3F" w:rsidRPr="0064623F" w:rsidRDefault="00AD4C3F" w:rsidP="00AD4C3F">
      <w:pPr>
        <w:rPr>
          <w:rFonts w:asciiTheme="minorHAnsi" w:hAnsiTheme="minorHAnsi" w:cstheme="minorHAnsi"/>
        </w:rPr>
      </w:pPr>
    </w:p>
    <w:p w14:paraId="6325444F" w14:textId="27BA6344" w:rsidR="00AD4C3F" w:rsidRPr="0064623F" w:rsidRDefault="00AD4C3F" w:rsidP="00AD4C3F">
      <w:pPr>
        <w:rPr>
          <w:rFonts w:asciiTheme="minorHAnsi" w:hAnsiTheme="minorHAnsi" w:cstheme="minorHAnsi"/>
        </w:rPr>
      </w:pPr>
    </w:p>
    <w:p w14:paraId="347EF601" w14:textId="05B05717" w:rsidR="00AD4C3F" w:rsidRPr="0064623F" w:rsidRDefault="00AD4C3F" w:rsidP="00AD4C3F">
      <w:pPr>
        <w:rPr>
          <w:rFonts w:asciiTheme="minorHAnsi" w:hAnsiTheme="minorHAnsi" w:cstheme="minorHAnsi"/>
        </w:rPr>
      </w:pPr>
    </w:p>
    <w:p w14:paraId="5909AED9" w14:textId="63859C16" w:rsidR="00AD4C3F" w:rsidRPr="0064623F" w:rsidRDefault="00AD4C3F" w:rsidP="00AD4C3F">
      <w:pPr>
        <w:rPr>
          <w:rFonts w:asciiTheme="minorHAnsi" w:hAnsiTheme="minorHAnsi" w:cstheme="minorHAnsi"/>
        </w:rPr>
      </w:pPr>
    </w:p>
    <w:p w14:paraId="17C1EF5B" w14:textId="0608371A" w:rsidR="00AD4C3F" w:rsidRPr="0064623F" w:rsidRDefault="00AD4C3F" w:rsidP="00AD4C3F">
      <w:pPr>
        <w:rPr>
          <w:rFonts w:asciiTheme="minorHAnsi" w:hAnsiTheme="minorHAnsi" w:cstheme="minorHAnsi"/>
        </w:rPr>
      </w:pPr>
    </w:p>
    <w:p w14:paraId="0436870A" w14:textId="3AE72CA7" w:rsidR="00AD4C3F" w:rsidRPr="0064623F" w:rsidRDefault="00AD4C3F" w:rsidP="00AD4C3F">
      <w:pPr>
        <w:rPr>
          <w:rFonts w:asciiTheme="minorHAnsi" w:hAnsiTheme="minorHAnsi" w:cstheme="minorHAnsi"/>
        </w:rPr>
      </w:pPr>
    </w:p>
    <w:p w14:paraId="51A8C7FA" w14:textId="530C9C55" w:rsidR="00AD4C3F" w:rsidRPr="0064623F" w:rsidRDefault="00AD4C3F" w:rsidP="00AD4C3F">
      <w:pPr>
        <w:rPr>
          <w:rFonts w:asciiTheme="minorHAnsi" w:hAnsiTheme="minorHAnsi" w:cstheme="minorHAnsi"/>
        </w:rPr>
      </w:pPr>
    </w:p>
    <w:p w14:paraId="25D652E8" w14:textId="2A374295" w:rsidR="00AD4C3F" w:rsidRPr="0064623F" w:rsidRDefault="00AD4C3F" w:rsidP="00AD4C3F">
      <w:pPr>
        <w:rPr>
          <w:rFonts w:asciiTheme="minorHAnsi" w:hAnsiTheme="minorHAnsi" w:cstheme="minorHAnsi"/>
        </w:rPr>
      </w:pPr>
    </w:p>
    <w:p w14:paraId="25021FBA" w14:textId="5D87F4FD" w:rsidR="00AD4C3F" w:rsidRPr="0064623F" w:rsidRDefault="00AD4C3F" w:rsidP="00AD4C3F">
      <w:pPr>
        <w:rPr>
          <w:rFonts w:asciiTheme="minorHAnsi" w:hAnsiTheme="minorHAnsi" w:cstheme="minorHAnsi"/>
        </w:rPr>
      </w:pPr>
    </w:p>
    <w:p w14:paraId="43CE869F" w14:textId="650F4D23" w:rsidR="00AD4C3F" w:rsidRPr="0064623F" w:rsidRDefault="00AD4C3F" w:rsidP="00AD4C3F">
      <w:pPr>
        <w:rPr>
          <w:rFonts w:asciiTheme="minorHAnsi" w:hAnsiTheme="minorHAnsi" w:cstheme="minorHAnsi"/>
        </w:rPr>
      </w:pPr>
    </w:p>
    <w:p w14:paraId="170F2D94" w14:textId="3C5455E4" w:rsidR="00AD4C3F" w:rsidRPr="0064623F" w:rsidRDefault="00AD4C3F" w:rsidP="00AD4C3F">
      <w:pPr>
        <w:rPr>
          <w:rFonts w:asciiTheme="minorHAnsi" w:hAnsiTheme="minorHAnsi" w:cstheme="minorHAnsi"/>
        </w:rPr>
      </w:pPr>
    </w:p>
    <w:p w14:paraId="0A6FDE7A" w14:textId="00B6AF36" w:rsidR="00AD4C3F" w:rsidRPr="0064623F" w:rsidRDefault="00AD4C3F" w:rsidP="00AD4C3F">
      <w:pPr>
        <w:rPr>
          <w:rFonts w:asciiTheme="minorHAnsi" w:hAnsiTheme="minorHAnsi" w:cstheme="minorHAnsi"/>
        </w:rPr>
      </w:pPr>
    </w:p>
    <w:p w14:paraId="04ACFDE4" w14:textId="084DC689" w:rsidR="00CB0364" w:rsidRPr="0064623F" w:rsidRDefault="005C0B38" w:rsidP="006B6780">
      <w:pPr>
        <w:pStyle w:val="Naslov1"/>
        <w:numPr>
          <w:ilvl w:val="0"/>
          <w:numId w:val="1"/>
        </w:numPr>
        <w:rPr>
          <w:rFonts w:asciiTheme="minorHAnsi" w:hAnsiTheme="minorHAnsi" w:cstheme="minorHAnsi"/>
        </w:rPr>
      </w:pPr>
      <w:bookmarkStart w:id="1" w:name="_Toc90302815"/>
      <w:r w:rsidRPr="0064623F">
        <w:rPr>
          <w:rFonts w:asciiTheme="minorHAnsi" w:hAnsiTheme="minorHAnsi" w:cstheme="minorHAnsi"/>
        </w:rPr>
        <w:lastRenderedPageBreak/>
        <w:t>Uvod</w:t>
      </w:r>
      <w:bookmarkEnd w:id="1"/>
    </w:p>
    <w:p w14:paraId="4330F0A0" w14:textId="77777777" w:rsidR="0083347E" w:rsidRPr="0064623F" w:rsidRDefault="0083347E" w:rsidP="00CB0364">
      <w:pPr>
        <w:jc w:val="both"/>
        <w:rPr>
          <w:rFonts w:asciiTheme="minorHAnsi" w:hAnsiTheme="minorHAnsi" w:cstheme="minorHAnsi"/>
        </w:rPr>
      </w:pPr>
    </w:p>
    <w:p w14:paraId="418D2C86" w14:textId="2E55476E" w:rsidR="00751B2F" w:rsidRPr="0064623F" w:rsidRDefault="00751B2F" w:rsidP="00CB0364">
      <w:pPr>
        <w:jc w:val="both"/>
        <w:rPr>
          <w:rFonts w:asciiTheme="minorHAnsi" w:hAnsiTheme="minorHAnsi" w:cstheme="minorHAnsi"/>
          <w:highlight w:val="yellow"/>
        </w:rPr>
      </w:pPr>
      <w:r w:rsidRPr="0064623F">
        <w:rPr>
          <w:rFonts w:asciiTheme="minorHAnsi" w:hAnsiTheme="minorHAnsi" w:cstheme="minorHAnsi"/>
        </w:rPr>
        <w:t>Provedbeni program je kratkoročni akt strateškog planiranja koji se odnosi na mandatno razdoblje te određuje prioritetne mjere i aktivnosti za provedbu ciljeva povezanih s relevantnim dugoročnim i srednjoročnim aktima strateškog planiranja od nacionalnog značaja i od značaja za jedinice lokalne</w:t>
      </w:r>
      <w:r w:rsidR="0006629E" w:rsidRPr="0064623F">
        <w:rPr>
          <w:rFonts w:asciiTheme="minorHAnsi" w:hAnsiTheme="minorHAnsi" w:cstheme="minorHAnsi"/>
        </w:rPr>
        <w:t xml:space="preserve"> i</w:t>
      </w:r>
      <w:r w:rsidRPr="0064623F">
        <w:rPr>
          <w:rFonts w:asciiTheme="minorHAnsi" w:hAnsiTheme="minorHAnsi" w:cstheme="minorHAnsi"/>
        </w:rPr>
        <w:t xml:space="preserve"> </w:t>
      </w:r>
      <w:r w:rsidR="0019482B" w:rsidRPr="0064623F">
        <w:rPr>
          <w:rFonts w:asciiTheme="minorHAnsi" w:hAnsiTheme="minorHAnsi" w:cstheme="minorHAnsi"/>
        </w:rPr>
        <w:t xml:space="preserve">područne </w:t>
      </w:r>
      <w:r w:rsidRPr="0064623F">
        <w:rPr>
          <w:rFonts w:asciiTheme="minorHAnsi" w:hAnsiTheme="minorHAnsi" w:cstheme="minorHAnsi"/>
        </w:rPr>
        <w:t xml:space="preserve">(regionalne) samouprave, a povezan je s višegodišnjim proračunom jedinice lokalne samouprave kojeg donosi izvršno tijelo </w:t>
      </w:r>
      <w:r w:rsidR="0006629E" w:rsidRPr="0064623F">
        <w:rPr>
          <w:rFonts w:asciiTheme="minorHAnsi" w:hAnsiTheme="minorHAnsi" w:cstheme="minorHAnsi"/>
        </w:rPr>
        <w:t>jedinice lokalne samouprave</w:t>
      </w:r>
      <w:r w:rsidRPr="0064623F">
        <w:rPr>
          <w:rFonts w:asciiTheme="minorHAnsi" w:hAnsiTheme="minorHAnsi" w:cstheme="minorHAnsi"/>
        </w:rPr>
        <w:t xml:space="preserve"> u roku od 120 dana od dana stupanja na dužnost.</w:t>
      </w:r>
    </w:p>
    <w:p w14:paraId="34A3BD57" w14:textId="77777777" w:rsidR="00CB0364" w:rsidRPr="0064623F" w:rsidRDefault="00CB0364" w:rsidP="00CB0364">
      <w:pPr>
        <w:jc w:val="both"/>
        <w:rPr>
          <w:rFonts w:asciiTheme="minorHAnsi" w:hAnsiTheme="minorHAnsi" w:cstheme="minorHAnsi"/>
        </w:rPr>
      </w:pPr>
      <w:r w:rsidRPr="0064623F">
        <w:rPr>
          <w:rFonts w:asciiTheme="minorHAnsi" w:hAnsiTheme="minorHAnsi" w:cstheme="minorHAnsi"/>
        </w:rPr>
        <w:t xml:space="preserve">Obveza izrade Provedbenog programa je propisana i definirana Zakonom o sustavu strateškog planiranja i upravljanja razvojem Republike Hrvatske (NN 123/2017), Uredbom o smjernicama za izradu akata strateškog planiranja od nacionalnog značaja i od značaja za jedinice lokalne i područne (regionalne) samouprave (NN 89/2018), Pravilnikom o rokovima i postupcima praćenja i izvještavanja o provedbi akata strateškog planiranja od nacionalnog značaja i od značaja za jedinice lokalne i područne (regionalne) samouprave (NN 6/2019). Ministarstvo regionalnog razvoja i fondova Europske unije pripremilo je Priručnik o strateškom planiranju te Upute za izradu provedbenih programa jedinica lokalne i područne (regionalne) samouprave koji detaljno opisuju metodologiju i postupke izrade, donošenja, provedbe i praćenja akta strateškog planiranja. </w:t>
      </w:r>
    </w:p>
    <w:p w14:paraId="5C8038EE" w14:textId="0B810F6B" w:rsidR="00D323E4" w:rsidRPr="0064623F" w:rsidRDefault="00D323E4" w:rsidP="00D323E4">
      <w:pPr>
        <w:jc w:val="both"/>
        <w:rPr>
          <w:rFonts w:asciiTheme="minorHAnsi" w:hAnsiTheme="minorHAnsi" w:cstheme="minorHAnsi"/>
        </w:rPr>
      </w:pPr>
      <w:r w:rsidRPr="0064623F">
        <w:rPr>
          <w:rFonts w:asciiTheme="minorHAnsi" w:hAnsiTheme="minorHAnsi" w:cstheme="minorHAnsi"/>
        </w:rPr>
        <w:t>Provedbeni program Općine Sveti Ilija za razdoblje 2022.-2025. usklađen je sa strateškim ciljevima Nacionalne razvojne strategije Republike Hrvatske do 2030. godine budući da Plan razvoja Varaždinske županije za razdoblje 2021.-2027.</w:t>
      </w:r>
      <w:r w:rsidR="00AF1BEA">
        <w:rPr>
          <w:rFonts w:asciiTheme="minorHAnsi" w:hAnsiTheme="minorHAnsi" w:cstheme="minorHAnsi"/>
        </w:rPr>
        <w:t xml:space="preserve"> </w:t>
      </w:r>
      <w:r w:rsidR="00AE2C40" w:rsidRPr="0064623F">
        <w:rPr>
          <w:rFonts w:asciiTheme="minorHAnsi" w:hAnsiTheme="minorHAnsi" w:cstheme="minorHAnsi"/>
        </w:rPr>
        <w:t>u trenutku izrade Provedbenog programa</w:t>
      </w:r>
      <w:r w:rsidR="00AF1BEA">
        <w:rPr>
          <w:rFonts w:asciiTheme="minorHAnsi" w:hAnsiTheme="minorHAnsi" w:cstheme="minorHAnsi"/>
        </w:rPr>
        <w:t xml:space="preserve"> nije donesen</w:t>
      </w:r>
      <w:r w:rsidRPr="0064623F">
        <w:rPr>
          <w:rFonts w:asciiTheme="minorHAnsi" w:hAnsiTheme="minorHAnsi" w:cstheme="minorHAnsi"/>
        </w:rPr>
        <w:t>.</w:t>
      </w:r>
      <w:r w:rsidR="00AE2C40" w:rsidRPr="0064623F">
        <w:rPr>
          <w:rFonts w:asciiTheme="minorHAnsi" w:hAnsiTheme="minorHAnsi" w:cstheme="minorHAnsi"/>
        </w:rPr>
        <w:t xml:space="preserve"> </w:t>
      </w:r>
      <w:r w:rsidRPr="0064623F">
        <w:rPr>
          <w:rFonts w:asciiTheme="minorHAnsi" w:hAnsiTheme="minorHAnsi" w:cstheme="minorHAnsi"/>
        </w:rPr>
        <w:t xml:space="preserve">Provedbeni program Općine Sveti Ilija </w:t>
      </w:r>
      <w:r w:rsidR="00AF1BEA">
        <w:rPr>
          <w:rFonts w:asciiTheme="minorHAnsi" w:hAnsiTheme="minorHAnsi" w:cstheme="minorHAnsi"/>
        </w:rPr>
        <w:t xml:space="preserve">revidirat će se i </w:t>
      </w:r>
      <w:r w:rsidRPr="0064623F">
        <w:rPr>
          <w:rFonts w:asciiTheme="minorHAnsi" w:hAnsiTheme="minorHAnsi" w:cstheme="minorHAnsi"/>
        </w:rPr>
        <w:t>uskladiti</w:t>
      </w:r>
      <w:r w:rsidR="00AF1BEA">
        <w:rPr>
          <w:rFonts w:asciiTheme="minorHAnsi" w:hAnsiTheme="minorHAnsi" w:cstheme="minorHAnsi"/>
        </w:rPr>
        <w:t xml:space="preserve"> </w:t>
      </w:r>
      <w:r w:rsidRPr="0064623F">
        <w:rPr>
          <w:rFonts w:asciiTheme="minorHAnsi" w:hAnsiTheme="minorHAnsi" w:cstheme="minorHAnsi"/>
        </w:rPr>
        <w:t>s Planom razvoja Varaždinske županije nakon što isti bude usvojen</w:t>
      </w:r>
      <w:r w:rsidR="00AF1BEA">
        <w:rPr>
          <w:rFonts w:asciiTheme="minorHAnsi" w:hAnsiTheme="minorHAnsi" w:cstheme="minorHAnsi"/>
        </w:rPr>
        <w:t xml:space="preserve"> kako bi se osigurala </w:t>
      </w:r>
      <w:r w:rsidR="00AF1BEA" w:rsidRPr="00AF1BEA">
        <w:rPr>
          <w:rFonts w:asciiTheme="minorHAnsi" w:hAnsiTheme="minorHAnsi" w:cstheme="minorHAnsi"/>
        </w:rPr>
        <w:t>usklađenost mjera u provedbenom programu s ciljevima u planu razvoja</w:t>
      </w:r>
      <w:r w:rsidRPr="0064623F">
        <w:rPr>
          <w:rFonts w:asciiTheme="minorHAnsi" w:hAnsiTheme="minorHAnsi" w:cstheme="minorHAnsi"/>
        </w:rPr>
        <w:t>.</w:t>
      </w:r>
    </w:p>
    <w:p w14:paraId="08A389AD" w14:textId="35EBB76B" w:rsidR="00CB0364" w:rsidRPr="0064623F" w:rsidRDefault="00CB0364" w:rsidP="00CB0364">
      <w:pPr>
        <w:jc w:val="both"/>
        <w:rPr>
          <w:rFonts w:asciiTheme="minorHAnsi" w:hAnsiTheme="minorHAnsi" w:cstheme="minorHAnsi"/>
        </w:rPr>
      </w:pPr>
      <w:r w:rsidRPr="0064623F">
        <w:rPr>
          <w:rFonts w:asciiTheme="minorHAnsi" w:hAnsiTheme="minorHAnsi" w:cstheme="minorHAnsi"/>
        </w:rPr>
        <w:t xml:space="preserve">Provedbeni program je djelotvoran alat za usmjeravanje provedbe definiranih posebnih ciljeva i prioriteta djelovanja kao i postavljene vizije razvoja u </w:t>
      </w:r>
      <w:r w:rsidR="0019482B" w:rsidRPr="0064623F">
        <w:rPr>
          <w:rFonts w:asciiTheme="minorHAnsi" w:hAnsiTheme="minorHAnsi" w:cstheme="minorHAnsi"/>
        </w:rPr>
        <w:t>j</w:t>
      </w:r>
      <w:r w:rsidRPr="0064623F">
        <w:rPr>
          <w:rFonts w:asciiTheme="minorHAnsi" w:hAnsiTheme="minorHAnsi" w:cstheme="minorHAnsi"/>
        </w:rPr>
        <w:t>edinici lokalne samouprave s ciljem poboljšanja uvjeta za održi</w:t>
      </w:r>
      <w:r w:rsidR="003B1A30">
        <w:rPr>
          <w:rFonts w:asciiTheme="minorHAnsi" w:hAnsiTheme="minorHAnsi" w:cstheme="minorHAnsi"/>
        </w:rPr>
        <w:t>vi</w:t>
      </w:r>
      <w:r w:rsidRPr="0064623F">
        <w:rPr>
          <w:rFonts w:asciiTheme="minorHAnsi" w:hAnsiTheme="minorHAnsi" w:cstheme="minorHAnsi"/>
        </w:rPr>
        <w:t xml:space="preserve"> razvoj, povećanje konkurentnosti te za postizanje bolje kvalitete života stanovnika </w:t>
      </w:r>
      <w:r w:rsidR="00D323E4" w:rsidRPr="0064623F">
        <w:rPr>
          <w:rFonts w:asciiTheme="minorHAnsi" w:hAnsiTheme="minorHAnsi" w:cstheme="minorHAnsi"/>
        </w:rPr>
        <w:t>jedinice lokalne samouprave</w:t>
      </w:r>
      <w:r w:rsidRPr="0064623F">
        <w:rPr>
          <w:rFonts w:asciiTheme="minorHAnsi" w:hAnsiTheme="minorHAnsi" w:cstheme="minorHAnsi"/>
        </w:rPr>
        <w:t>.</w:t>
      </w:r>
    </w:p>
    <w:p w14:paraId="0D5F00E0" w14:textId="3A9D8790" w:rsidR="00BC5799" w:rsidRPr="0064623F" w:rsidRDefault="00CB0364" w:rsidP="00CB0364">
      <w:pPr>
        <w:jc w:val="both"/>
        <w:rPr>
          <w:rFonts w:asciiTheme="minorHAnsi" w:hAnsiTheme="minorHAnsi" w:cstheme="minorHAnsi"/>
        </w:rPr>
      </w:pPr>
      <w:r w:rsidRPr="0064623F">
        <w:rPr>
          <w:rFonts w:asciiTheme="minorHAnsi" w:hAnsiTheme="minorHAnsi" w:cstheme="minorHAnsi"/>
        </w:rPr>
        <w:t xml:space="preserve">Za potrebe prilagodbe fiskalnom okruženju te ostalim nepredviđenim okolnostima, Provedbeni program </w:t>
      </w:r>
      <w:r w:rsidR="00BC5799" w:rsidRPr="0064623F">
        <w:rPr>
          <w:rFonts w:asciiTheme="minorHAnsi" w:hAnsiTheme="minorHAnsi" w:cstheme="minorHAnsi"/>
        </w:rPr>
        <w:t>jedinica lokalne samouprave</w:t>
      </w:r>
      <w:r w:rsidRPr="0064623F">
        <w:rPr>
          <w:rFonts w:asciiTheme="minorHAnsi" w:hAnsiTheme="minorHAnsi" w:cstheme="minorHAnsi"/>
        </w:rPr>
        <w:t xml:space="preserve"> je moguće ažurirati jednom godišnje, odnosno prema utvrđenoj potrebi</w:t>
      </w:r>
      <w:r w:rsidR="0019482B" w:rsidRPr="0064623F">
        <w:rPr>
          <w:rFonts w:asciiTheme="minorHAnsi" w:hAnsiTheme="minorHAnsi" w:cstheme="minorHAnsi"/>
        </w:rPr>
        <w:t xml:space="preserve">. </w:t>
      </w:r>
    </w:p>
    <w:p w14:paraId="58D53559" w14:textId="18B0FF95" w:rsidR="0006629E" w:rsidRPr="0064623F" w:rsidRDefault="0006629E" w:rsidP="0006629E">
      <w:pPr>
        <w:jc w:val="both"/>
        <w:rPr>
          <w:rFonts w:asciiTheme="minorHAnsi" w:hAnsiTheme="minorHAnsi" w:cstheme="minorHAnsi"/>
        </w:rPr>
      </w:pPr>
    </w:p>
    <w:p w14:paraId="3DB6E3FE" w14:textId="77777777" w:rsidR="00BC5799" w:rsidRPr="0064623F" w:rsidRDefault="00BC5799" w:rsidP="00CB0364">
      <w:pPr>
        <w:jc w:val="both"/>
        <w:rPr>
          <w:rFonts w:asciiTheme="minorHAnsi" w:hAnsiTheme="minorHAnsi" w:cstheme="minorHAnsi"/>
        </w:rPr>
      </w:pPr>
    </w:p>
    <w:p w14:paraId="2044DCCA" w14:textId="1B7C1FA6" w:rsidR="00CB0364" w:rsidRPr="0064623F" w:rsidRDefault="00CB0364" w:rsidP="0006629E">
      <w:pPr>
        <w:rPr>
          <w:rFonts w:asciiTheme="minorHAnsi" w:hAnsiTheme="minorHAnsi" w:cstheme="minorHAnsi"/>
        </w:rPr>
      </w:pPr>
    </w:p>
    <w:p w14:paraId="03D6EF70" w14:textId="67AC3DC7" w:rsidR="007E68EF" w:rsidRPr="0064623F" w:rsidRDefault="007E68EF" w:rsidP="006C34BD">
      <w:pPr>
        <w:ind w:left="720" w:hanging="360"/>
        <w:rPr>
          <w:rFonts w:asciiTheme="minorHAnsi" w:hAnsiTheme="minorHAnsi" w:cstheme="minorHAnsi"/>
        </w:rPr>
      </w:pPr>
    </w:p>
    <w:p w14:paraId="55CAEDEF" w14:textId="6516C037" w:rsidR="007E68EF" w:rsidRPr="0064623F" w:rsidRDefault="007E68EF" w:rsidP="006C34BD">
      <w:pPr>
        <w:ind w:left="720" w:hanging="360"/>
        <w:rPr>
          <w:rFonts w:asciiTheme="minorHAnsi" w:hAnsiTheme="minorHAnsi" w:cstheme="minorHAnsi"/>
        </w:rPr>
      </w:pPr>
    </w:p>
    <w:p w14:paraId="34D8E861" w14:textId="0057A862" w:rsidR="007E68EF" w:rsidRPr="0064623F" w:rsidRDefault="007E68EF" w:rsidP="006C34BD">
      <w:pPr>
        <w:ind w:left="720" w:hanging="360"/>
        <w:rPr>
          <w:rFonts w:asciiTheme="minorHAnsi" w:hAnsiTheme="minorHAnsi" w:cstheme="minorHAnsi"/>
        </w:rPr>
      </w:pPr>
    </w:p>
    <w:p w14:paraId="3DE37498" w14:textId="59FCBF83" w:rsidR="007E68EF" w:rsidRPr="0064623F" w:rsidRDefault="007E68EF" w:rsidP="006C34BD">
      <w:pPr>
        <w:ind w:left="720" w:hanging="360"/>
        <w:rPr>
          <w:rFonts w:asciiTheme="minorHAnsi" w:hAnsiTheme="minorHAnsi" w:cstheme="minorHAnsi"/>
        </w:rPr>
      </w:pPr>
    </w:p>
    <w:p w14:paraId="504BFA14" w14:textId="0DC5A3EA" w:rsidR="007E68EF" w:rsidRPr="0064623F" w:rsidRDefault="007E68EF" w:rsidP="006C34BD">
      <w:pPr>
        <w:ind w:left="720" w:hanging="360"/>
        <w:rPr>
          <w:rFonts w:asciiTheme="minorHAnsi" w:hAnsiTheme="minorHAnsi" w:cstheme="minorHAnsi"/>
        </w:rPr>
      </w:pPr>
    </w:p>
    <w:p w14:paraId="722E08E5" w14:textId="6B181E91" w:rsidR="007E68EF" w:rsidRPr="0064623F" w:rsidRDefault="007E68EF" w:rsidP="006C34BD">
      <w:pPr>
        <w:ind w:left="720" w:hanging="360"/>
        <w:rPr>
          <w:rFonts w:asciiTheme="minorHAnsi" w:hAnsiTheme="minorHAnsi" w:cstheme="minorHAnsi"/>
        </w:rPr>
      </w:pPr>
    </w:p>
    <w:p w14:paraId="751571E0" w14:textId="61619597" w:rsidR="007E68EF" w:rsidRPr="0064623F" w:rsidRDefault="0019482B" w:rsidP="006B6780">
      <w:pPr>
        <w:pStyle w:val="Naslov2"/>
        <w:numPr>
          <w:ilvl w:val="1"/>
          <w:numId w:val="1"/>
        </w:numPr>
        <w:rPr>
          <w:rFonts w:asciiTheme="minorHAnsi" w:hAnsiTheme="minorHAnsi" w:cstheme="minorHAnsi"/>
        </w:rPr>
      </w:pPr>
      <w:bookmarkStart w:id="2" w:name="_Toc90302816"/>
      <w:r w:rsidRPr="0064623F">
        <w:rPr>
          <w:rFonts w:asciiTheme="minorHAnsi" w:hAnsiTheme="minorHAnsi" w:cstheme="minorHAnsi"/>
        </w:rPr>
        <w:lastRenderedPageBreak/>
        <w:t>Samoupravni d</w:t>
      </w:r>
      <w:r w:rsidR="007E68EF" w:rsidRPr="0064623F">
        <w:rPr>
          <w:rFonts w:asciiTheme="minorHAnsi" w:hAnsiTheme="minorHAnsi" w:cstheme="minorHAnsi"/>
        </w:rPr>
        <w:t>jelokrug</w:t>
      </w:r>
      <w:bookmarkEnd w:id="2"/>
    </w:p>
    <w:p w14:paraId="6E00FD71" w14:textId="77777777" w:rsidR="0083347E" w:rsidRPr="0064623F" w:rsidRDefault="0083347E" w:rsidP="007E68EF">
      <w:pPr>
        <w:jc w:val="both"/>
        <w:rPr>
          <w:rFonts w:asciiTheme="minorHAnsi" w:hAnsiTheme="minorHAnsi" w:cstheme="minorHAnsi"/>
        </w:rPr>
      </w:pPr>
    </w:p>
    <w:p w14:paraId="48F39138" w14:textId="6030E0A5" w:rsidR="006B6AFD" w:rsidRPr="0064623F" w:rsidRDefault="006B6AFD" w:rsidP="006B6AFD">
      <w:pPr>
        <w:jc w:val="both"/>
        <w:rPr>
          <w:rFonts w:asciiTheme="minorHAnsi" w:hAnsiTheme="minorHAnsi" w:cstheme="minorHAnsi"/>
        </w:rPr>
      </w:pPr>
      <w:r w:rsidRPr="0064623F">
        <w:rPr>
          <w:rFonts w:asciiTheme="minorHAnsi" w:hAnsiTheme="minorHAnsi" w:cstheme="minorHAnsi"/>
        </w:rPr>
        <w:t>Općina Sveti Ilija je samostalna u odlučivanju u poslovima iz samoupravnog djelokruga u skladu s Ustavom Republike Hrvatske i zakonom, te podliježe samo nadzoru zakonitosti rada i akata tijela Općine Sveti Ilija.</w:t>
      </w:r>
    </w:p>
    <w:p w14:paraId="469D9B79" w14:textId="1F40A4EA" w:rsidR="007E68EF" w:rsidRPr="0064623F" w:rsidRDefault="007E68EF" w:rsidP="006B6AFD">
      <w:pPr>
        <w:jc w:val="both"/>
        <w:rPr>
          <w:rFonts w:asciiTheme="minorHAnsi" w:hAnsiTheme="minorHAnsi" w:cstheme="minorHAnsi"/>
        </w:rPr>
      </w:pPr>
      <w:r w:rsidRPr="0064623F">
        <w:rPr>
          <w:rFonts w:asciiTheme="minorHAnsi" w:hAnsiTheme="minorHAnsi" w:cstheme="minorHAnsi"/>
        </w:rPr>
        <w:t xml:space="preserve">Sukladno članku 15. Statuta Općine Sveti Ilija (Službeni vjesnik Varaždinske županije broj 5/2018), </w:t>
      </w:r>
      <w:r w:rsidR="006B6AFD" w:rsidRPr="0064623F">
        <w:rPr>
          <w:rFonts w:asciiTheme="minorHAnsi" w:hAnsiTheme="minorHAnsi" w:cstheme="minorHAnsi"/>
        </w:rPr>
        <w:t>Općina Sveti Ilija u samoupravnom djelokrugu obavlja poslove lokalnog značaja kojima se neposredno ostvaruju prava građana, a koji nisu Ustavom ili zakonom dodijeljeni državnim tijelima i to osobito poslove koji se odnose na:</w:t>
      </w:r>
      <w:r w:rsidRPr="0064623F">
        <w:rPr>
          <w:rFonts w:asciiTheme="minorHAnsi" w:hAnsiTheme="minorHAnsi" w:cstheme="minorHAnsi"/>
        </w:rPr>
        <w:t xml:space="preserve"> </w:t>
      </w:r>
    </w:p>
    <w:p w14:paraId="27625164" w14:textId="61867381"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uređenje naselja i stanovanje,</w:t>
      </w:r>
    </w:p>
    <w:p w14:paraId="01D93A68" w14:textId="30D05181"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prostorno i urbanističko planiranje,</w:t>
      </w:r>
    </w:p>
    <w:p w14:paraId="05A2496E" w14:textId="60CC6564"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komunalno gospodarstvo,</w:t>
      </w:r>
    </w:p>
    <w:p w14:paraId="3DE7A36E" w14:textId="5DA037DB"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brigu o djeci,</w:t>
      </w:r>
    </w:p>
    <w:p w14:paraId="7A7592B5" w14:textId="192E443B"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socijalnu skrb,</w:t>
      </w:r>
    </w:p>
    <w:p w14:paraId="0B8A1FEB" w14:textId="2B157C5D"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primarnu zdravstvenu zaštitu,</w:t>
      </w:r>
    </w:p>
    <w:p w14:paraId="4CF73F14" w14:textId="6B7B01E7"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odgoj i osnovno obrazovanje,</w:t>
      </w:r>
    </w:p>
    <w:p w14:paraId="443BD1C2" w14:textId="47F5C8B7"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kulturnu, tjelesnu kulturu i šport,</w:t>
      </w:r>
    </w:p>
    <w:p w14:paraId="45EAE41B" w14:textId="5EC5391B"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zaštitu potrošača,</w:t>
      </w:r>
    </w:p>
    <w:p w14:paraId="5F3DB779" w14:textId="29D7638F"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zaštitu i unapređenje prirodnog okoliša,</w:t>
      </w:r>
    </w:p>
    <w:p w14:paraId="5DB48ABA" w14:textId="01F3E44B"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protupožarnu i civilnu zaštitu,</w:t>
      </w:r>
    </w:p>
    <w:p w14:paraId="723ADF61" w14:textId="5ACC04D2"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promet na svom području,</w:t>
      </w:r>
    </w:p>
    <w:p w14:paraId="579875F6" w14:textId="3A80CE4B"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održavanje nerazvrstanih cesta,</w:t>
      </w:r>
    </w:p>
    <w:p w14:paraId="0EF24399" w14:textId="4917566C" w:rsidR="007E68EF" w:rsidRPr="0064623F" w:rsidRDefault="007E68EF" w:rsidP="006B6780">
      <w:pPr>
        <w:pStyle w:val="Odlomakpopisa"/>
        <w:numPr>
          <w:ilvl w:val="0"/>
          <w:numId w:val="2"/>
        </w:numPr>
        <w:rPr>
          <w:rFonts w:asciiTheme="minorHAnsi" w:hAnsiTheme="minorHAnsi" w:cstheme="minorHAnsi"/>
        </w:rPr>
      </w:pPr>
      <w:r w:rsidRPr="0064623F">
        <w:rPr>
          <w:rFonts w:asciiTheme="minorHAnsi" w:hAnsiTheme="minorHAnsi" w:cstheme="minorHAnsi"/>
        </w:rPr>
        <w:t>ostale poslove sukladno posebnim zakonima.</w:t>
      </w:r>
    </w:p>
    <w:p w14:paraId="1C1E7A59" w14:textId="03555044" w:rsidR="007E68EF" w:rsidRPr="0064623F" w:rsidRDefault="007E68EF" w:rsidP="007E68EF">
      <w:pPr>
        <w:jc w:val="both"/>
        <w:rPr>
          <w:rFonts w:asciiTheme="minorHAnsi" w:hAnsiTheme="minorHAnsi" w:cstheme="minorHAnsi"/>
        </w:rPr>
      </w:pPr>
    </w:p>
    <w:p w14:paraId="7AF4F0F4" w14:textId="77777777" w:rsidR="00970550" w:rsidRPr="0064623F" w:rsidRDefault="00970550" w:rsidP="007E68EF">
      <w:pPr>
        <w:jc w:val="both"/>
        <w:rPr>
          <w:rFonts w:asciiTheme="minorHAnsi" w:hAnsiTheme="minorHAnsi" w:cstheme="minorHAnsi"/>
        </w:rPr>
      </w:pPr>
    </w:p>
    <w:p w14:paraId="6EA89B52" w14:textId="555B8B6E" w:rsidR="007E68EF" w:rsidRPr="0064623F" w:rsidRDefault="007E68EF" w:rsidP="007E68EF">
      <w:pPr>
        <w:jc w:val="both"/>
        <w:rPr>
          <w:rFonts w:asciiTheme="minorHAnsi" w:hAnsiTheme="minorHAnsi" w:cstheme="minorHAnsi"/>
        </w:rPr>
      </w:pPr>
    </w:p>
    <w:p w14:paraId="3400D181" w14:textId="1E7213D6" w:rsidR="007E68EF" w:rsidRPr="0064623F" w:rsidRDefault="007E68EF" w:rsidP="007E68EF">
      <w:pPr>
        <w:jc w:val="both"/>
        <w:rPr>
          <w:rFonts w:asciiTheme="minorHAnsi" w:hAnsiTheme="minorHAnsi" w:cstheme="minorHAnsi"/>
        </w:rPr>
      </w:pPr>
    </w:p>
    <w:p w14:paraId="196FC7A5" w14:textId="704AC2AE" w:rsidR="007E68EF" w:rsidRPr="0064623F" w:rsidRDefault="007E68EF" w:rsidP="007E68EF">
      <w:pPr>
        <w:jc w:val="both"/>
        <w:rPr>
          <w:rFonts w:asciiTheme="minorHAnsi" w:hAnsiTheme="minorHAnsi" w:cstheme="minorHAnsi"/>
        </w:rPr>
      </w:pPr>
    </w:p>
    <w:p w14:paraId="7F1B80D2" w14:textId="5D2A02FB" w:rsidR="007E68EF" w:rsidRPr="0064623F" w:rsidRDefault="007E68EF" w:rsidP="007E68EF">
      <w:pPr>
        <w:jc w:val="both"/>
        <w:rPr>
          <w:rFonts w:asciiTheme="minorHAnsi" w:hAnsiTheme="minorHAnsi" w:cstheme="minorHAnsi"/>
        </w:rPr>
      </w:pPr>
    </w:p>
    <w:p w14:paraId="2FC1396A" w14:textId="22C4765E" w:rsidR="007E68EF" w:rsidRPr="0064623F" w:rsidRDefault="007E68EF" w:rsidP="007E68EF">
      <w:pPr>
        <w:jc w:val="both"/>
        <w:rPr>
          <w:rFonts w:asciiTheme="minorHAnsi" w:hAnsiTheme="minorHAnsi" w:cstheme="minorHAnsi"/>
        </w:rPr>
      </w:pPr>
    </w:p>
    <w:p w14:paraId="65FDCC56" w14:textId="5494F76D" w:rsidR="007E68EF" w:rsidRPr="0064623F" w:rsidRDefault="007E68EF" w:rsidP="007E68EF">
      <w:pPr>
        <w:jc w:val="both"/>
        <w:rPr>
          <w:rFonts w:asciiTheme="minorHAnsi" w:hAnsiTheme="minorHAnsi" w:cstheme="minorHAnsi"/>
        </w:rPr>
      </w:pPr>
    </w:p>
    <w:p w14:paraId="71E4F7EC" w14:textId="78080514" w:rsidR="007E68EF" w:rsidRPr="0064623F" w:rsidRDefault="007E68EF" w:rsidP="007E68EF">
      <w:pPr>
        <w:jc w:val="both"/>
        <w:rPr>
          <w:rFonts w:asciiTheme="minorHAnsi" w:hAnsiTheme="minorHAnsi" w:cstheme="minorHAnsi"/>
        </w:rPr>
      </w:pPr>
    </w:p>
    <w:p w14:paraId="66B7C347" w14:textId="32CB741A" w:rsidR="007E68EF" w:rsidRPr="0064623F" w:rsidRDefault="007E68EF" w:rsidP="007E68EF">
      <w:pPr>
        <w:jc w:val="both"/>
        <w:rPr>
          <w:rFonts w:asciiTheme="minorHAnsi" w:hAnsiTheme="minorHAnsi" w:cstheme="minorHAnsi"/>
        </w:rPr>
      </w:pPr>
    </w:p>
    <w:p w14:paraId="4231E635" w14:textId="0F595427" w:rsidR="007E68EF" w:rsidRPr="0064623F" w:rsidRDefault="007E68EF" w:rsidP="007E68EF">
      <w:pPr>
        <w:jc w:val="both"/>
        <w:rPr>
          <w:rFonts w:asciiTheme="minorHAnsi" w:hAnsiTheme="minorHAnsi" w:cstheme="minorHAnsi"/>
        </w:rPr>
      </w:pPr>
    </w:p>
    <w:p w14:paraId="70FE07EC" w14:textId="5C82EBEF" w:rsidR="007E68EF" w:rsidRPr="0064623F" w:rsidRDefault="007E68EF" w:rsidP="007E68EF">
      <w:pPr>
        <w:jc w:val="both"/>
        <w:rPr>
          <w:rFonts w:asciiTheme="minorHAnsi" w:hAnsiTheme="minorHAnsi" w:cstheme="minorHAnsi"/>
        </w:rPr>
      </w:pPr>
    </w:p>
    <w:p w14:paraId="25A20BC3" w14:textId="54AA0CCF" w:rsidR="007E68EF" w:rsidRPr="0064623F" w:rsidRDefault="007E68EF" w:rsidP="007E68EF">
      <w:pPr>
        <w:jc w:val="both"/>
        <w:rPr>
          <w:rFonts w:asciiTheme="minorHAnsi" w:hAnsiTheme="minorHAnsi" w:cstheme="minorHAnsi"/>
        </w:rPr>
      </w:pPr>
    </w:p>
    <w:p w14:paraId="1ABA3A4B" w14:textId="755B0198" w:rsidR="007E68EF" w:rsidRPr="0064623F" w:rsidRDefault="007E68EF" w:rsidP="007E68EF">
      <w:pPr>
        <w:jc w:val="both"/>
        <w:rPr>
          <w:rFonts w:asciiTheme="minorHAnsi" w:hAnsiTheme="minorHAnsi" w:cstheme="minorHAnsi"/>
        </w:rPr>
      </w:pPr>
    </w:p>
    <w:p w14:paraId="3F5926D2" w14:textId="5A3310D7" w:rsidR="007E68EF" w:rsidRPr="0064623F" w:rsidRDefault="007E68EF" w:rsidP="007E68EF">
      <w:pPr>
        <w:jc w:val="both"/>
        <w:rPr>
          <w:rFonts w:asciiTheme="minorHAnsi" w:hAnsiTheme="minorHAnsi" w:cstheme="minorHAnsi"/>
        </w:rPr>
      </w:pPr>
    </w:p>
    <w:p w14:paraId="70EE4FA2" w14:textId="1B69F029" w:rsidR="006502BA" w:rsidRPr="0064623F" w:rsidRDefault="006502BA" w:rsidP="006B6780">
      <w:pPr>
        <w:pStyle w:val="Naslov2"/>
        <w:numPr>
          <w:ilvl w:val="1"/>
          <w:numId w:val="1"/>
        </w:numPr>
        <w:rPr>
          <w:rFonts w:asciiTheme="minorHAnsi" w:hAnsiTheme="minorHAnsi" w:cstheme="minorHAnsi"/>
        </w:rPr>
      </w:pPr>
      <w:bookmarkStart w:id="3" w:name="_Toc90302817"/>
      <w:r w:rsidRPr="0064623F">
        <w:rPr>
          <w:rFonts w:asciiTheme="minorHAnsi" w:hAnsiTheme="minorHAnsi" w:cstheme="minorHAnsi"/>
        </w:rPr>
        <w:lastRenderedPageBreak/>
        <w:t>Vizija i misija</w:t>
      </w:r>
      <w:bookmarkEnd w:id="3"/>
    </w:p>
    <w:p w14:paraId="59570D37" w14:textId="77777777" w:rsidR="0083347E" w:rsidRPr="0064623F" w:rsidRDefault="0083347E" w:rsidP="006502BA">
      <w:pPr>
        <w:jc w:val="both"/>
        <w:rPr>
          <w:rFonts w:asciiTheme="minorHAnsi" w:hAnsiTheme="minorHAnsi" w:cstheme="minorHAnsi"/>
        </w:rPr>
      </w:pPr>
    </w:p>
    <w:p w14:paraId="1B2B2EBB" w14:textId="073BFBA4" w:rsidR="006502BA" w:rsidRPr="0064623F" w:rsidRDefault="00B0199C" w:rsidP="006502BA">
      <w:pPr>
        <w:jc w:val="both"/>
        <w:rPr>
          <w:rFonts w:asciiTheme="minorHAnsi" w:hAnsiTheme="minorHAnsi" w:cstheme="minorHAnsi"/>
        </w:rPr>
      </w:pPr>
      <w:r w:rsidRPr="0064623F">
        <w:rPr>
          <w:rFonts w:asciiTheme="minorHAnsi" w:hAnsiTheme="minorHAnsi" w:cstheme="minorHAnsi"/>
        </w:rPr>
        <w:t>V</w:t>
      </w:r>
      <w:r w:rsidR="006502BA" w:rsidRPr="0064623F">
        <w:rPr>
          <w:rFonts w:asciiTheme="minorHAnsi" w:hAnsiTheme="minorHAnsi" w:cstheme="minorHAnsi"/>
        </w:rPr>
        <w:t>izij</w:t>
      </w:r>
      <w:r w:rsidR="000D7BE7" w:rsidRPr="0064623F">
        <w:rPr>
          <w:rFonts w:asciiTheme="minorHAnsi" w:hAnsiTheme="minorHAnsi" w:cstheme="minorHAnsi"/>
        </w:rPr>
        <w:t>a</w:t>
      </w:r>
      <w:r w:rsidR="006502BA" w:rsidRPr="0064623F">
        <w:rPr>
          <w:rFonts w:asciiTheme="minorHAnsi" w:hAnsiTheme="minorHAnsi" w:cstheme="minorHAnsi"/>
        </w:rPr>
        <w:t xml:space="preserve"> razvoja Općine Sveti Ilija rezultat je analize svih dosad prikupljenih podataka te detektiranje ključnih razvojnih mjera i pretpostavki Općine u razdoblju do 2025. godine. Uzimajući u obzir trenutno stanje društveno – gospodarskog razvoja Općine te mogućnosti koje se pružaju kroz potencijalne financijske izvore kao i uvažavajući planirane razvojne aktivnosti, vizija Općine Sveti Ilija glasi: </w:t>
      </w:r>
    </w:p>
    <w:p w14:paraId="62AC6AD6" w14:textId="6D161313" w:rsidR="006502BA" w:rsidRPr="0064623F" w:rsidRDefault="006502BA" w:rsidP="006502BA">
      <w:pPr>
        <w:jc w:val="both"/>
        <w:rPr>
          <w:rFonts w:asciiTheme="minorHAnsi" w:hAnsiTheme="minorHAnsi" w:cstheme="minorHAnsi"/>
          <w:b/>
          <w:bCs/>
        </w:rPr>
      </w:pPr>
      <w:r w:rsidRPr="0064623F">
        <w:rPr>
          <w:rFonts w:asciiTheme="minorHAnsi" w:hAnsiTheme="minorHAnsi" w:cstheme="minorHAnsi"/>
          <w:b/>
          <w:bCs/>
        </w:rPr>
        <w:t>„</w:t>
      </w:r>
      <w:r w:rsidR="00BC3A6C" w:rsidRPr="0064623F">
        <w:rPr>
          <w:rFonts w:asciiTheme="minorHAnsi" w:hAnsiTheme="minorHAnsi" w:cstheme="minorHAnsi"/>
          <w:b/>
          <w:bCs/>
        </w:rPr>
        <w:t>Općina koja pruža sve uvjete za kvalitetan život kroz razvijenu komunalnu i društvenu  infrastrukturu,  stvorena radna mjesta  temeljena na malom i srednjem poduzetništvu, poljoprivredi i turizmu vodeći brigu o zaštiti okoliša, te kulturnim i prirodnim vrijednostima.</w:t>
      </w:r>
      <w:r w:rsidRPr="0064623F">
        <w:rPr>
          <w:rFonts w:asciiTheme="minorHAnsi" w:hAnsiTheme="minorHAnsi" w:cstheme="minorHAnsi"/>
          <w:b/>
          <w:bCs/>
        </w:rPr>
        <w:t>“</w:t>
      </w:r>
    </w:p>
    <w:p w14:paraId="4429CA15" w14:textId="77777777" w:rsidR="00F02D96" w:rsidRPr="0064623F" w:rsidRDefault="00F02D96" w:rsidP="006502BA">
      <w:pPr>
        <w:jc w:val="both"/>
        <w:rPr>
          <w:rFonts w:asciiTheme="minorHAnsi" w:hAnsiTheme="minorHAnsi" w:cstheme="minorHAnsi"/>
        </w:rPr>
      </w:pPr>
    </w:p>
    <w:p w14:paraId="0B8B88B5" w14:textId="523B333F" w:rsidR="006502BA" w:rsidRPr="0064623F" w:rsidRDefault="006502BA" w:rsidP="006502BA">
      <w:pPr>
        <w:jc w:val="both"/>
        <w:rPr>
          <w:rFonts w:asciiTheme="minorHAnsi" w:hAnsiTheme="minorHAnsi" w:cstheme="minorHAnsi"/>
        </w:rPr>
      </w:pPr>
      <w:r w:rsidRPr="0064623F">
        <w:rPr>
          <w:rFonts w:asciiTheme="minorHAnsi" w:hAnsiTheme="minorHAnsi" w:cstheme="minorHAnsi"/>
        </w:rPr>
        <w:t xml:space="preserve">S ciljem ostvarenja vizije definirana je misija Općine Sveti Ilija: </w:t>
      </w:r>
    </w:p>
    <w:p w14:paraId="208BFCC4" w14:textId="71EDFE21" w:rsidR="006502BA" w:rsidRPr="0064623F" w:rsidRDefault="00F02D96" w:rsidP="00835F7E">
      <w:pPr>
        <w:jc w:val="both"/>
        <w:rPr>
          <w:rFonts w:asciiTheme="minorHAnsi" w:hAnsiTheme="minorHAnsi" w:cstheme="minorHAnsi"/>
          <w:b/>
          <w:bCs/>
        </w:rPr>
      </w:pPr>
      <w:r w:rsidRPr="0064623F">
        <w:rPr>
          <w:rFonts w:asciiTheme="minorHAnsi" w:hAnsiTheme="minorHAnsi" w:cstheme="minorHAnsi"/>
          <w:b/>
          <w:bCs/>
        </w:rPr>
        <w:t>„Misija Općine je osigurati uvjete za kvalitetan život i rad svojih stanovnika kroz izgradnju suvremene i održive gospodarske, komunalne i društvene infrastrukture te ulaganja u obnovu i očuvanje tradicijskih vrijednosti, kulturne i prirodne baštine.“</w:t>
      </w:r>
    </w:p>
    <w:p w14:paraId="5DF9C2D9" w14:textId="74340725" w:rsidR="00835F7E" w:rsidRPr="0064623F" w:rsidRDefault="00835F7E" w:rsidP="00835F7E">
      <w:pPr>
        <w:jc w:val="both"/>
        <w:rPr>
          <w:rFonts w:asciiTheme="minorHAnsi" w:hAnsiTheme="minorHAnsi" w:cstheme="minorHAnsi"/>
          <w:b/>
          <w:bCs/>
        </w:rPr>
      </w:pPr>
    </w:p>
    <w:p w14:paraId="0B03130D" w14:textId="6B5A9AE3" w:rsidR="007E68EF" w:rsidRPr="0064623F" w:rsidRDefault="007E68EF" w:rsidP="00835F7E">
      <w:pPr>
        <w:jc w:val="both"/>
        <w:rPr>
          <w:rFonts w:asciiTheme="minorHAnsi" w:hAnsiTheme="minorHAnsi" w:cstheme="minorHAnsi"/>
          <w:b/>
          <w:bCs/>
        </w:rPr>
      </w:pPr>
    </w:p>
    <w:p w14:paraId="0DF4E8F5" w14:textId="0799C777" w:rsidR="0083347E" w:rsidRPr="0064623F" w:rsidRDefault="0083347E" w:rsidP="00835F7E">
      <w:pPr>
        <w:jc w:val="both"/>
        <w:rPr>
          <w:rFonts w:asciiTheme="minorHAnsi" w:hAnsiTheme="minorHAnsi" w:cstheme="minorHAnsi"/>
          <w:b/>
          <w:bCs/>
        </w:rPr>
      </w:pPr>
    </w:p>
    <w:p w14:paraId="3185C625" w14:textId="006A1170" w:rsidR="0083347E" w:rsidRPr="0064623F" w:rsidRDefault="0083347E" w:rsidP="00835F7E">
      <w:pPr>
        <w:jc w:val="both"/>
        <w:rPr>
          <w:rFonts w:asciiTheme="minorHAnsi" w:hAnsiTheme="minorHAnsi" w:cstheme="minorHAnsi"/>
          <w:b/>
          <w:bCs/>
        </w:rPr>
      </w:pPr>
    </w:p>
    <w:p w14:paraId="002BB2AF" w14:textId="7D634B33" w:rsidR="0083347E" w:rsidRPr="0064623F" w:rsidRDefault="0083347E" w:rsidP="00835F7E">
      <w:pPr>
        <w:jc w:val="both"/>
        <w:rPr>
          <w:rFonts w:asciiTheme="minorHAnsi" w:hAnsiTheme="minorHAnsi" w:cstheme="minorHAnsi"/>
          <w:b/>
          <w:bCs/>
        </w:rPr>
      </w:pPr>
    </w:p>
    <w:p w14:paraId="6548D8F0" w14:textId="4CFE12F2" w:rsidR="0083347E" w:rsidRPr="0064623F" w:rsidRDefault="0083347E" w:rsidP="00835F7E">
      <w:pPr>
        <w:jc w:val="both"/>
        <w:rPr>
          <w:rFonts w:asciiTheme="minorHAnsi" w:hAnsiTheme="minorHAnsi" w:cstheme="minorHAnsi"/>
          <w:b/>
          <w:bCs/>
        </w:rPr>
      </w:pPr>
    </w:p>
    <w:p w14:paraId="4A29A26F" w14:textId="39F50BF9" w:rsidR="0083347E" w:rsidRPr="0064623F" w:rsidRDefault="0083347E" w:rsidP="00835F7E">
      <w:pPr>
        <w:jc w:val="both"/>
        <w:rPr>
          <w:rFonts w:asciiTheme="minorHAnsi" w:hAnsiTheme="minorHAnsi" w:cstheme="minorHAnsi"/>
          <w:b/>
          <w:bCs/>
        </w:rPr>
      </w:pPr>
    </w:p>
    <w:p w14:paraId="08D92F12" w14:textId="424689B3" w:rsidR="0083347E" w:rsidRPr="0064623F" w:rsidRDefault="0083347E" w:rsidP="00835F7E">
      <w:pPr>
        <w:jc w:val="both"/>
        <w:rPr>
          <w:rFonts w:asciiTheme="minorHAnsi" w:hAnsiTheme="minorHAnsi" w:cstheme="minorHAnsi"/>
          <w:b/>
          <w:bCs/>
        </w:rPr>
      </w:pPr>
    </w:p>
    <w:p w14:paraId="271D6129" w14:textId="7D3607B7" w:rsidR="0083347E" w:rsidRPr="0064623F" w:rsidRDefault="0083347E" w:rsidP="00835F7E">
      <w:pPr>
        <w:jc w:val="both"/>
        <w:rPr>
          <w:rFonts w:asciiTheme="minorHAnsi" w:hAnsiTheme="minorHAnsi" w:cstheme="minorHAnsi"/>
          <w:b/>
          <w:bCs/>
        </w:rPr>
      </w:pPr>
    </w:p>
    <w:p w14:paraId="1CD2FBA8" w14:textId="3FD664C4" w:rsidR="0083347E" w:rsidRPr="0064623F" w:rsidRDefault="0083347E" w:rsidP="00835F7E">
      <w:pPr>
        <w:jc w:val="both"/>
        <w:rPr>
          <w:rFonts w:asciiTheme="minorHAnsi" w:hAnsiTheme="minorHAnsi" w:cstheme="minorHAnsi"/>
          <w:b/>
          <w:bCs/>
        </w:rPr>
      </w:pPr>
    </w:p>
    <w:p w14:paraId="1EE48421" w14:textId="3A6C4CB0" w:rsidR="0083347E" w:rsidRPr="0064623F" w:rsidRDefault="0083347E" w:rsidP="00835F7E">
      <w:pPr>
        <w:jc w:val="both"/>
        <w:rPr>
          <w:rFonts w:asciiTheme="minorHAnsi" w:hAnsiTheme="minorHAnsi" w:cstheme="minorHAnsi"/>
          <w:b/>
          <w:bCs/>
        </w:rPr>
      </w:pPr>
    </w:p>
    <w:p w14:paraId="67C6C4C5" w14:textId="0CDDBEE5" w:rsidR="0083347E" w:rsidRPr="0064623F" w:rsidRDefault="0083347E" w:rsidP="00835F7E">
      <w:pPr>
        <w:jc w:val="both"/>
        <w:rPr>
          <w:rFonts w:asciiTheme="minorHAnsi" w:hAnsiTheme="minorHAnsi" w:cstheme="minorHAnsi"/>
          <w:b/>
          <w:bCs/>
        </w:rPr>
      </w:pPr>
    </w:p>
    <w:p w14:paraId="31F11CA7" w14:textId="06B4399C" w:rsidR="0083347E" w:rsidRPr="0064623F" w:rsidRDefault="0083347E" w:rsidP="00835F7E">
      <w:pPr>
        <w:jc w:val="both"/>
        <w:rPr>
          <w:rFonts w:asciiTheme="minorHAnsi" w:hAnsiTheme="minorHAnsi" w:cstheme="minorHAnsi"/>
          <w:b/>
          <w:bCs/>
        </w:rPr>
      </w:pPr>
    </w:p>
    <w:p w14:paraId="4B12B9DD" w14:textId="4CC52EF7" w:rsidR="0083347E" w:rsidRPr="0064623F" w:rsidRDefault="0083347E" w:rsidP="00835F7E">
      <w:pPr>
        <w:jc w:val="both"/>
        <w:rPr>
          <w:rFonts w:asciiTheme="minorHAnsi" w:hAnsiTheme="minorHAnsi" w:cstheme="minorHAnsi"/>
          <w:b/>
          <w:bCs/>
        </w:rPr>
      </w:pPr>
    </w:p>
    <w:p w14:paraId="43A7966B" w14:textId="0F4254CD" w:rsidR="00F02D96" w:rsidRPr="0064623F" w:rsidRDefault="00F02D96" w:rsidP="00835F7E">
      <w:pPr>
        <w:jc w:val="both"/>
        <w:rPr>
          <w:rFonts w:asciiTheme="minorHAnsi" w:hAnsiTheme="minorHAnsi" w:cstheme="minorHAnsi"/>
          <w:b/>
          <w:bCs/>
        </w:rPr>
      </w:pPr>
    </w:p>
    <w:p w14:paraId="7EBBEC59" w14:textId="0A671529" w:rsidR="00F02D96" w:rsidRPr="0064623F" w:rsidRDefault="00F02D96" w:rsidP="00835F7E">
      <w:pPr>
        <w:jc w:val="both"/>
        <w:rPr>
          <w:rFonts w:asciiTheme="minorHAnsi" w:hAnsiTheme="minorHAnsi" w:cstheme="minorHAnsi"/>
          <w:b/>
          <w:bCs/>
        </w:rPr>
      </w:pPr>
    </w:p>
    <w:p w14:paraId="2FA37F11" w14:textId="77777777" w:rsidR="00F02D96" w:rsidRPr="0064623F" w:rsidRDefault="00F02D96" w:rsidP="00835F7E">
      <w:pPr>
        <w:jc w:val="both"/>
        <w:rPr>
          <w:rFonts w:asciiTheme="minorHAnsi" w:hAnsiTheme="minorHAnsi" w:cstheme="minorHAnsi"/>
          <w:b/>
          <w:bCs/>
        </w:rPr>
      </w:pPr>
    </w:p>
    <w:p w14:paraId="792D3171" w14:textId="1558E4F9" w:rsidR="0083347E" w:rsidRPr="0064623F" w:rsidRDefault="0083347E" w:rsidP="00835F7E">
      <w:pPr>
        <w:jc w:val="both"/>
        <w:rPr>
          <w:rFonts w:asciiTheme="minorHAnsi" w:hAnsiTheme="minorHAnsi" w:cstheme="minorHAnsi"/>
          <w:b/>
          <w:bCs/>
        </w:rPr>
      </w:pPr>
    </w:p>
    <w:p w14:paraId="0E54F0D0" w14:textId="5B7D2EA9" w:rsidR="0083347E" w:rsidRPr="0064623F" w:rsidRDefault="0083347E" w:rsidP="00835F7E">
      <w:pPr>
        <w:jc w:val="both"/>
        <w:rPr>
          <w:rFonts w:asciiTheme="minorHAnsi" w:hAnsiTheme="minorHAnsi" w:cstheme="minorHAnsi"/>
          <w:b/>
          <w:bCs/>
        </w:rPr>
      </w:pPr>
    </w:p>
    <w:p w14:paraId="6C73F032" w14:textId="77777777" w:rsidR="0083347E" w:rsidRPr="0064623F" w:rsidRDefault="0083347E" w:rsidP="00835F7E">
      <w:pPr>
        <w:jc w:val="both"/>
        <w:rPr>
          <w:rFonts w:asciiTheme="minorHAnsi" w:hAnsiTheme="minorHAnsi" w:cstheme="minorHAnsi"/>
          <w:b/>
          <w:bCs/>
        </w:rPr>
      </w:pPr>
    </w:p>
    <w:p w14:paraId="086C5476" w14:textId="7BA2E605" w:rsidR="00110A9C" w:rsidRPr="0064623F" w:rsidRDefault="00110A9C" w:rsidP="006B6780">
      <w:pPr>
        <w:pStyle w:val="Naslov2"/>
        <w:numPr>
          <w:ilvl w:val="1"/>
          <w:numId w:val="1"/>
        </w:numPr>
        <w:rPr>
          <w:rFonts w:asciiTheme="minorHAnsi" w:hAnsiTheme="minorHAnsi" w:cstheme="minorHAnsi"/>
        </w:rPr>
      </w:pPr>
      <w:bookmarkStart w:id="4" w:name="_Toc90302818"/>
      <w:r w:rsidRPr="0064623F">
        <w:rPr>
          <w:rFonts w:asciiTheme="minorHAnsi" w:hAnsiTheme="minorHAnsi" w:cstheme="minorHAnsi"/>
        </w:rPr>
        <w:lastRenderedPageBreak/>
        <w:t>Organizacijska struktura</w:t>
      </w:r>
      <w:bookmarkEnd w:id="4"/>
    </w:p>
    <w:p w14:paraId="335F555D" w14:textId="77777777" w:rsidR="0083347E" w:rsidRPr="0064623F" w:rsidRDefault="0083347E" w:rsidP="0083347E">
      <w:pPr>
        <w:rPr>
          <w:rFonts w:asciiTheme="minorHAnsi" w:hAnsiTheme="minorHAnsi" w:cstheme="minorHAnsi"/>
        </w:rPr>
      </w:pPr>
    </w:p>
    <w:p w14:paraId="3EF0E78B" w14:textId="77777777" w:rsidR="00110A9C" w:rsidRPr="0064623F" w:rsidRDefault="00110A9C" w:rsidP="00110A9C">
      <w:pPr>
        <w:jc w:val="both"/>
        <w:rPr>
          <w:rFonts w:asciiTheme="minorHAnsi" w:hAnsiTheme="minorHAnsi" w:cstheme="minorHAnsi"/>
        </w:rPr>
      </w:pPr>
      <w:r w:rsidRPr="0064623F">
        <w:rPr>
          <w:rFonts w:asciiTheme="minorHAnsi" w:hAnsiTheme="minorHAnsi" w:cstheme="minorHAnsi"/>
          <w:noProof/>
        </w:rPr>
        <w:drawing>
          <wp:inline distT="0" distB="0" distL="0" distR="0" wp14:anchorId="79BE030C" wp14:editId="3EF41BE9">
            <wp:extent cx="5760720" cy="6489700"/>
            <wp:effectExtent l="0" t="0" r="0" b="635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AEF8D92" w14:textId="77777777" w:rsidR="00110A9C" w:rsidRPr="0064623F" w:rsidRDefault="00110A9C" w:rsidP="00110A9C">
      <w:pPr>
        <w:jc w:val="center"/>
        <w:rPr>
          <w:rFonts w:asciiTheme="minorHAnsi" w:hAnsiTheme="minorHAnsi" w:cstheme="minorHAnsi"/>
          <w:b/>
          <w:bCs/>
        </w:rPr>
      </w:pPr>
    </w:p>
    <w:p w14:paraId="1316FE39" w14:textId="77777777" w:rsidR="00110A9C" w:rsidRPr="0064623F" w:rsidRDefault="00110A9C" w:rsidP="00110A9C">
      <w:pPr>
        <w:jc w:val="center"/>
        <w:rPr>
          <w:rFonts w:asciiTheme="minorHAnsi" w:hAnsiTheme="minorHAnsi" w:cstheme="minorHAnsi"/>
          <w:b/>
          <w:bCs/>
        </w:rPr>
      </w:pPr>
    </w:p>
    <w:p w14:paraId="10BB3A73" w14:textId="1E1F10F4" w:rsidR="00110A9C" w:rsidRPr="0064623F" w:rsidRDefault="00110A9C" w:rsidP="00110A9C">
      <w:pPr>
        <w:jc w:val="both"/>
        <w:rPr>
          <w:rFonts w:asciiTheme="minorHAnsi" w:hAnsiTheme="minorHAnsi" w:cstheme="minorHAnsi"/>
        </w:rPr>
      </w:pPr>
    </w:p>
    <w:p w14:paraId="33E32A8B" w14:textId="2CE3F4FB" w:rsidR="007E68EF" w:rsidRPr="0064623F" w:rsidRDefault="007E68EF" w:rsidP="00835F7E">
      <w:pPr>
        <w:jc w:val="both"/>
        <w:rPr>
          <w:rFonts w:asciiTheme="minorHAnsi" w:hAnsiTheme="minorHAnsi" w:cstheme="minorHAnsi"/>
          <w:b/>
          <w:bCs/>
        </w:rPr>
      </w:pPr>
    </w:p>
    <w:p w14:paraId="403A1CE5" w14:textId="1073639F" w:rsidR="007E68EF" w:rsidRPr="0064623F" w:rsidRDefault="007E68EF" w:rsidP="00835F7E">
      <w:pPr>
        <w:jc w:val="both"/>
        <w:rPr>
          <w:rFonts w:asciiTheme="minorHAnsi" w:hAnsiTheme="minorHAnsi" w:cstheme="minorHAnsi"/>
          <w:b/>
          <w:bCs/>
        </w:rPr>
      </w:pPr>
    </w:p>
    <w:p w14:paraId="705FBF05" w14:textId="53009EB8" w:rsidR="007E68EF" w:rsidRPr="0064623F" w:rsidRDefault="005C0B38" w:rsidP="006B6780">
      <w:pPr>
        <w:pStyle w:val="Naslov1"/>
        <w:numPr>
          <w:ilvl w:val="0"/>
          <w:numId w:val="1"/>
        </w:numPr>
        <w:rPr>
          <w:rFonts w:asciiTheme="minorHAnsi" w:hAnsiTheme="minorHAnsi" w:cstheme="minorHAnsi"/>
        </w:rPr>
      </w:pPr>
      <w:bookmarkStart w:id="5" w:name="_Toc90302819"/>
      <w:r w:rsidRPr="0064623F">
        <w:rPr>
          <w:rFonts w:asciiTheme="minorHAnsi" w:hAnsiTheme="minorHAnsi" w:cstheme="minorHAnsi"/>
        </w:rPr>
        <w:lastRenderedPageBreak/>
        <w:t>Opis izazova i razvojnih potreba</w:t>
      </w:r>
      <w:bookmarkEnd w:id="5"/>
    </w:p>
    <w:p w14:paraId="59D5EB68" w14:textId="77777777" w:rsidR="0083347E" w:rsidRPr="0064623F" w:rsidRDefault="0083347E" w:rsidP="0083347E">
      <w:pPr>
        <w:rPr>
          <w:rFonts w:asciiTheme="minorHAnsi" w:hAnsiTheme="minorHAnsi" w:cstheme="minorHAnsi"/>
        </w:rPr>
      </w:pPr>
    </w:p>
    <w:p w14:paraId="088F463B" w14:textId="47910ECA" w:rsidR="007E68EF" w:rsidRPr="0064623F" w:rsidRDefault="007E68EF" w:rsidP="006B6780">
      <w:pPr>
        <w:pStyle w:val="Naslov2"/>
        <w:numPr>
          <w:ilvl w:val="1"/>
          <w:numId w:val="1"/>
        </w:numPr>
        <w:rPr>
          <w:rFonts w:asciiTheme="minorHAnsi" w:hAnsiTheme="minorHAnsi" w:cstheme="minorHAnsi"/>
        </w:rPr>
      </w:pPr>
      <w:bookmarkStart w:id="6" w:name="_Toc90302820"/>
      <w:r w:rsidRPr="0064623F">
        <w:rPr>
          <w:rFonts w:asciiTheme="minorHAnsi" w:hAnsiTheme="minorHAnsi" w:cstheme="minorHAnsi"/>
        </w:rPr>
        <w:t>Prostorne značajke i demografsko stanje</w:t>
      </w:r>
      <w:bookmarkEnd w:id="6"/>
    </w:p>
    <w:p w14:paraId="22F12A96" w14:textId="77777777" w:rsidR="00F9117E" w:rsidRPr="0064623F" w:rsidRDefault="00F9117E" w:rsidP="00F9117E">
      <w:pPr>
        <w:rPr>
          <w:rFonts w:asciiTheme="minorHAnsi" w:hAnsiTheme="minorHAnsi" w:cstheme="minorHAnsi"/>
        </w:rPr>
      </w:pPr>
    </w:p>
    <w:p w14:paraId="7D97AB31" w14:textId="6455E227" w:rsidR="0083347E" w:rsidRPr="0064623F" w:rsidRDefault="001168C6" w:rsidP="006B6780">
      <w:pPr>
        <w:pStyle w:val="Naslov3"/>
        <w:numPr>
          <w:ilvl w:val="2"/>
          <w:numId w:val="1"/>
        </w:numPr>
        <w:rPr>
          <w:rFonts w:asciiTheme="minorHAnsi" w:hAnsiTheme="minorHAnsi" w:cstheme="minorHAnsi"/>
        </w:rPr>
      </w:pPr>
      <w:bookmarkStart w:id="7" w:name="_Toc90302821"/>
      <w:r w:rsidRPr="0064623F">
        <w:rPr>
          <w:rFonts w:asciiTheme="minorHAnsi" w:hAnsiTheme="minorHAnsi" w:cstheme="minorHAnsi"/>
        </w:rPr>
        <w:t>Prostor i prirodne značajke</w:t>
      </w:r>
      <w:bookmarkEnd w:id="7"/>
    </w:p>
    <w:p w14:paraId="6036FAF9" w14:textId="5F253062" w:rsidR="007E68EF" w:rsidRP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Općina Sveti Ilija nalazi se u Varaždinskoj županiji te je smještena u njenom središnjem dijelu. Na zapadu graniči s Općinom Beretinec, na sjeveru s Gradom Varaždinom, na istoku s Općinom Gornji Kneginec, a na jugu s Gradom Novim Marof</w:t>
      </w:r>
      <w:r w:rsidR="00AD58B5">
        <w:rPr>
          <w:rFonts w:asciiTheme="minorHAnsi" w:hAnsiTheme="minorHAnsi" w:cstheme="minorHAnsi"/>
        </w:rPr>
        <w:t>om</w:t>
      </w:r>
      <w:r w:rsidRPr="0064623F">
        <w:rPr>
          <w:rFonts w:asciiTheme="minorHAnsi" w:hAnsiTheme="minorHAnsi" w:cstheme="minorHAnsi"/>
        </w:rPr>
        <w:t xml:space="preserve">. </w:t>
      </w:r>
    </w:p>
    <w:p w14:paraId="384718C5" w14:textId="2ADE68E5" w:rsidR="007E68EF" w:rsidRP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 xml:space="preserve">Općina Sveti Ilija administrativno se dijeli na 8 naselja: Beletinec, </w:t>
      </w:r>
      <w:proofErr w:type="spellStart"/>
      <w:r w:rsidRPr="0064623F">
        <w:rPr>
          <w:rFonts w:asciiTheme="minorHAnsi" w:hAnsiTheme="minorHAnsi" w:cstheme="minorHAnsi"/>
        </w:rPr>
        <w:t>Doljan</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Križanec</w:t>
      </w:r>
      <w:proofErr w:type="spellEnd"/>
      <w:r w:rsidRPr="0064623F">
        <w:rPr>
          <w:rFonts w:asciiTheme="minorHAnsi" w:hAnsiTheme="minorHAnsi" w:cstheme="minorHAnsi"/>
        </w:rPr>
        <w:t>,</w:t>
      </w:r>
      <w:r w:rsidR="006001EE">
        <w:rPr>
          <w:rFonts w:asciiTheme="minorHAnsi" w:hAnsiTheme="minorHAnsi" w:cstheme="minorHAnsi"/>
        </w:rPr>
        <w:t xml:space="preserve"> </w:t>
      </w:r>
      <w:proofErr w:type="spellStart"/>
      <w:r w:rsidRPr="0064623F">
        <w:rPr>
          <w:rFonts w:asciiTheme="minorHAnsi" w:hAnsiTheme="minorHAnsi" w:cstheme="minorHAnsi"/>
        </w:rPr>
        <w:t>Krušljevec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Seketin</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Tomaševec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Biškupe</w:t>
      </w:r>
      <w:r w:rsidR="006001EE">
        <w:rPr>
          <w:rFonts w:asciiTheme="minorHAnsi" w:hAnsiTheme="minorHAnsi" w:cstheme="minorHAnsi"/>
        </w:rPr>
        <w:t>č</w:t>
      </w:r>
      <w:r w:rsidRPr="0064623F">
        <w:rPr>
          <w:rFonts w:asciiTheme="minorHAnsi" w:hAnsiTheme="minorHAnsi" w:cstheme="minorHAnsi"/>
        </w:rPr>
        <w:t>ki</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Žigrovec</w:t>
      </w:r>
      <w:proofErr w:type="spellEnd"/>
      <w:r w:rsidRPr="0064623F">
        <w:rPr>
          <w:rFonts w:asciiTheme="minorHAnsi" w:hAnsiTheme="minorHAnsi" w:cstheme="minorHAnsi"/>
        </w:rPr>
        <w:t xml:space="preserve"> i Sveti Ilija koje je ujedno i sjedište Općine. </w:t>
      </w:r>
    </w:p>
    <w:p w14:paraId="1A8E1024" w14:textId="77777777" w:rsidR="007E68EF" w:rsidRP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Područje Općine prostire se na 17.221 km</w:t>
      </w:r>
      <w:r w:rsidRPr="0064623F">
        <w:rPr>
          <w:rFonts w:asciiTheme="minorHAnsi" w:hAnsiTheme="minorHAnsi" w:cstheme="minorHAnsi"/>
          <w:vertAlign w:val="superscript"/>
        </w:rPr>
        <w:t>2</w:t>
      </w:r>
      <w:r w:rsidRPr="0064623F">
        <w:rPr>
          <w:rFonts w:asciiTheme="minorHAnsi" w:hAnsiTheme="minorHAnsi" w:cstheme="minorHAnsi"/>
        </w:rPr>
        <w:t xml:space="preserve"> te zauzima 1,37% ukupne površine Varaždinske županije. Općina broji 3.511 stanovnika, prema popisu stanovništva iz 2011. godine. Prema površini najveće naselje u Općini je Beletinec s 5,04 km², odnosno 29,27% od ukupne površine Općine dok je najmanje po veličini naselje </w:t>
      </w:r>
      <w:proofErr w:type="spellStart"/>
      <w:r w:rsidRPr="0064623F">
        <w:rPr>
          <w:rFonts w:asciiTheme="minorHAnsi" w:hAnsiTheme="minorHAnsi" w:cstheme="minorHAnsi"/>
        </w:rPr>
        <w:t>Križanec</w:t>
      </w:r>
      <w:proofErr w:type="spellEnd"/>
      <w:r w:rsidRPr="0064623F">
        <w:rPr>
          <w:rFonts w:asciiTheme="minorHAnsi" w:hAnsiTheme="minorHAnsi" w:cstheme="minorHAnsi"/>
        </w:rPr>
        <w:t xml:space="preserve"> površine 0,92 km².</w:t>
      </w:r>
    </w:p>
    <w:p w14:paraId="570DEEFF" w14:textId="5CBC9AF0" w:rsidR="007E68EF" w:rsidRP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Općina Sveti Ilija smještena je dijelom u nizinskom, a dijelom u brežuljkastom području.</w:t>
      </w:r>
    </w:p>
    <w:p w14:paraId="4E0DF3CB" w14:textId="77777777" w:rsid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Područje Općine Sveti Ilija istaknuto je zbog velike vrijednosti koju nose prirodni i kultivirani krajolik.</w:t>
      </w:r>
      <w:r w:rsidRPr="0064623F">
        <w:rPr>
          <w:rFonts w:asciiTheme="minorHAnsi" w:hAnsiTheme="minorHAnsi" w:cstheme="minorHAnsi"/>
        </w:rPr>
        <w:br/>
        <w:t>Šume zauzimaju 373 ha površine. Većina šuma je u privatnom posjedu, a pod državnom upravom nalazi se 16,28 ha šuma. Šumske površine gospodarske namjene zauzimaju 353,18 ha površine. Najveće površine šuma i šumskog zemljišta nalaze se u središnjem dijelu Općine.</w:t>
      </w:r>
    </w:p>
    <w:p w14:paraId="480A8CF6" w14:textId="084E894B" w:rsidR="007E68EF" w:rsidRPr="0064623F" w:rsidRDefault="007E68EF" w:rsidP="006D1BB0">
      <w:pPr>
        <w:spacing w:line="276" w:lineRule="auto"/>
        <w:jc w:val="both"/>
        <w:rPr>
          <w:rFonts w:asciiTheme="minorHAnsi" w:hAnsiTheme="minorHAnsi" w:cstheme="minorHAnsi"/>
        </w:rPr>
      </w:pPr>
      <w:r w:rsidRPr="0064623F">
        <w:rPr>
          <w:rFonts w:asciiTheme="minorHAnsi" w:hAnsiTheme="minorHAnsi" w:cstheme="minorHAnsi"/>
        </w:rPr>
        <w:t xml:space="preserve">Od značajnijih i većih vodotoka valja spomenuti rijeku Bednju u južnom rubnom dijelu Općine i potok </w:t>
      </w:r>
      <w:proofErr w:type="spellStart"/>
      <w:r w:rsidRPr="0064623F">
        <w:rPr>
          <w:rFonts w:asciiTheme="minorHAnsi" w:hAnsiTheme="minorHAnsi" w:cstheme="minorHAnsi"/>
        </w:rPr>
        <w:t>Piškornica</w:t>
      </w:r>
      <w:proofErr w:type="spellEnd"/>
      <w:r w:rsidRPr="0064623F">
        <w:rPr>
          <w:rFonts w:asciiTheme="minorHAnsi" w:hAnsiTheme="minorHAnsi" w:cstheme="minorHAnsi"/>
        </w:rPr>
        <w:t xml:space="preserve"> koji teče sjevernim rubom Općine. </w:t>
      </w:r>
    </w:p>
    <w:p w14:paraId="61135E28" w14:textId="056B5C89" w:rsidR="007E68EF" w:rsidRPr="0064623F" w:rsidRDefault="007E68EF" w:rsidP="006D1BB0">
      <w:pPr>
        <w:jc w:val="both"/>
        <w:rPr>
          <w:rFonts w:asciiTheme="minorHAnsi" w:hAnsiTheme="minorHAnsi" w:cstheme="minorHAnsi"/>
          <w:b/>
          <w:bCs/>
        </w:rPr>
      </w:pPr>
      <w:r w:rsidRPr="0064623F">
        <w:rPr>
          <w:rFonts w:asciiTheme="minorHAnsi" w:hAnsiTheme="minorHAnsi" w:cstheme="minorHAnsi"/>
        </w:rPr>
        <w:t xml:space="preserve">Na području Općine nalaze se i brojne zaštićene i ugrožene biljne i životinjske vrste te područja koja su sastavni dio nacionalne ekološke mreže. Od vrijednih krajobraznih područja valja izdvojiti: područje </w:t>
      </w:r>
      <w:proofErr w:type="spellStart"/>
      <w:r w:rsidRPr="0064623F">
        <w:rPr>
          <w:rFonts w:asciiTheme="minorHAnsi" w:hAnsiTheme="minorHAnsi" w:cstheme="minorHAnsi"/>
        </w:rPr>
        <w:t>Slugovine</w:t>
      </w:r>
      <w:proofErr w:type="spellEnd"/>
      <w:r w:rsidRPr="0064623F">
        <w:rPr>
          <w:rFonts w:asciiTheme="minorHAnsi" w:hAnsiTheme="minorHAnsi" w:cstheme="minorHAnsi"/>
        </w:rPr>
        <w:t xml:space="preserve"> (jugoistočni dio </w:t>
      </w:r>
      <w:r w:rsidR="00AC2655">
        <w:rPr>
          <w:rFonts w:asciiTheme="minorHAnsi" w:hAnsiTheme="minorHAnsi" w:cstheme="minorHAnsi"/>
        </w:rPr>
        <w:t>O</w:t>
      </w:r>
      <w:r w:rsidRPr="0064623F">
        <w:rPr>
          <w:rFonts w:asciiTheme="minorHAnsi" w:hAnsiTheme="minorHAnsi" w:cstheme="minorHAnsi"/>
        </w:rPr>
        <w:t xml:space="preserve">pćine), područje šume </w:t>
      </w:r>
      <w:proofErr w:type="spellStart"/>
      <w:r w:rsidRPr="0064623F">
        <w:rPr>
          <w:rFonts w:asciiTheme="minorHAnsi" w:hAnsiTheme="minorHAnsi" w:cstheme="minorHAnsi"/>
        </w:rPr>
        <w:t>Vućenica</w:t>
      </w:r>
      <w:proofErr w:type="spellEnd"/>
      <w:r w:rsidRPr="0064623F">
        <w:rPr>
          <w:rFonts w:asciiTheme="minorHAnsi" w:hAnsiTheme="minorHAnsi" w:cstheme="minorHAnsi"/>
        </w:rPr>
        <w:t xml:space="preserve"> (zapadni dio </w:t>
      </w:r>
      <w:r w:rsidR="00AC2655">
        <w:rPr>
          <w:rFonts w:asciiTheme="minorHAnsi" w:hAnsiTheme="minorHAnsi" w:cstheme="minorHAnsi"/>
        </w:rPr>
        <w:t>O</w:t>
      </w:r>
      <w:r w:rsidRPr="0064623F">
        <w:rPr>
          <w:rFonts w:asciiTheme="minorHAnsi" w:hAnsiTheme="minorHAnsi" w:cstheme="minorHAnsi"/>
        </w:rPr>
        <w:t xml:space="preserve">pćine) te područje uz rijeku Bednju (južni dio </w:t>
      </w:r>
      <w:r w:rsidR="00AC2655">
        <w:rPr>
          <w:rFonts w:asciiTheme="minorHAnsi" w:hAnsiTheme="minorHAnsi" w:cstheme="minorHAnsi"/>
        </w:rPr>
        <w:t>O</w:t>
      </w:r>
      <w:r w:rsidRPr="0064623F">
        <w:rPr>
          <w:rFonts w:asciiTheme="minorHAnsi" w:hAnsiTheme="minorHAnsi" w:cstheme="minorHAnsi"/>
        </w:rPr>
        <w:t>pćine).</w:t>
      </w:r>
    </w:p>
    <w:p w14:paraId="66E2CE8C" w14:textId="261AC6A6" w:rsidR="007E68EF" w:rsidRPr="0064623F" w:rsidRDefault="007E68EF" w:rsidP="007E68EF">
      <w:pPr>
        <w:jc w:val="both"/>
        <w:rPr>
          <w:rFonts w:asciiTheme="minorHAnsi" w:hAnsiTheme="minorHAnsi" w:cstheme="minorHAnsi"/>
          <w:b/>
          <w:bCs/>
        </w:rPr>
      </w:pPr>
    </w:p>
    <w:p w14:paraId="6C439675" w14:textId="478427DD" w:rsidR="007E68EF" w:rsidRPr="0064623F" w:rsidRDefault="001168C6" w:rsidP="006B6780">
      <w:pPr>
        <w:pStyle w:val="Naslov3"/>
        <w:numPr>
          <w:ilvl w:val="2"/>
          <w:numId w:val="1"/>
        </w:numPr>
        <w:rPr>
          <w:rFonts w:asciiTheme="minorHAnsi" w:hAnsiTheme="minorHAnsi" w:cstheme="minorHAnsi"/>
        </w:rPr>
      </w:pPr>
      <w:bookmarkStart w:id="8" w:name="_Toc90302822"/>
      <w:r w:rsidRPr="0064623F">
        <w:rPr>
          <w:rFonts w:asciiTheme="minorHAnsi" w:hAnsiTheme="minorHAnsi" w:cstheme="minorHAnsi"/>
        </w:rPr>
        <w:t>Demografske značajke</w:t>
      </w:r>
      <w:bookmarkEnd w:id="8"/>
    </w:p>
    <w:p w14:paraId="16AF0A2C" w14:textId="7E758373" w:rsidR="007E68EF" w:rsidRPr="0064623F" w:rsidRDefault="00F9117E" w:rsidP="007E68EF">
      <w:pPr>
        <w:jc w:val="both"/>
        <w:rPr>
          <w:rFonts w:asciiTheme="minorHAnsi" w:hAnsiTheme="minorHAnsi" w:cstheme="minorHAnsi"/>
        </w:rPr>
      </w:pPr>
      <w:r w:rsidRPr="0064623F">
        <w:rPr>
          <w:rFonts w:asciiTheme="minorHAnsi" w:hAnsiTheme="minorHAnsi" w:cstheme="minorHAnsi"/>
        </w:rPr>
        <w:t xml:space="preserve">Prema popisu stanovništva iz 2011. godine, Općina Sveti Ilija ima 3.511 stanovnika, odnosno 2% ukupnog stanovništva Varaždinske županije (175.951). Prema broju stanovnika najveće je naselje Beletinec s 956 stanovnika, a najmanje </w:t>
      </w:r>
      <w:proofErr w:type="spellStart"/>
      <w:r w:rsidRPr="0064623F">
        <w:rPr>
          <w:rFonts w:asciiTheme="minorHAnsi" w:hAnsiTheme="minorHAnsi" w:cstheme="minorHAnsi"/>
        </w:rPr>
        <w:t>Žigrovec</w:t>
      </w:r>
      <w:proofErr w:type="spellEnd"/>
      <w:r w:rsidRPr="0064623F">
        <w:rPr>
          <w:rFonts w:asciiTheme="minorHAnsi" w:hAnsiTheme="minorHAnsi" w:cstheme="minorHAnsi"/>
        </w:rPr>
        <w:t xml:space="preserve"> s 211 stanovnika. Prevladavaju naselja do 500 stanovnika (izuzetak su naselja Beletinec i Sveti Ilija s brojem do 1.000 stanovnika). Prosječna veličina naselja prema broju stanovnika iznosi 439 stanovnika/naselju. Gustoća naseljenosti na području </w:t>
      </w:r>
      <w:r w:rsidR="00AC2655">
        <w:rPr>
          <w:rFonts w:asciiTheme="minorHAnsi" w:hAnsiTheme="minorHAnsi" w:cstheme="minorHAnsi"/>
        </w:rPr>
        <w:t>O</w:t>
      </w:r>
      <w:r w:rsidRPr="0064623F">
        <w:rPr>
          <w:rFonts w:asciiTheme="minorHAnsi" w:hAnsiTheme="minorHAnsi" w:cstheme="minorHAnsi"/>
        </w:rPr>
        <w:t>pćine iznosi 203,89 st/km², što je više od gustoće stanovništva na razini Županije (139,50 st/km²).</w:t>
      </w:r>
    </w:p>
    <w:p w14:paraId="02B8AA6C" w14:textId="0B9DDF05" w:rsidR="004008C7" w:rsidRPr="0064623F" w:rsidRDefault="004008C7" w:rsidP="007E68EF">
      <w:pPr>
        <w:jc w:val="both"/>
        <w:rPr>
          <w:rFonts w:asciiTheme="minorHAnsi" w:hAnsiTheme="minorHAnsi" w:cstheme="minorHAnsi"/>
        </w:rPr>
      </w:pPr>
      <w:r w:rsidRPr="0064623F">
        <w:rPr>
          <w:rFonts w:asciiTheme="minorHAnsi" w:hAnsiTheme="minorHAnsi" w:cstheme="minorHAnsi"/>
        </w:rPr>
        <w:t xml:space="preserve">Demografsku sliku </w:t>
      </w:r>
      <w:r w:rsidR="00AC2655">
        <w:rPr>
          <w:rFonts w:asciiTheme="minorHAnsi" w:hAnsiTheme="minorHAnsi" w:cstheme="minorHAnsi"/>
        </w:rPr>
        <w:t>O</w:t>
      </w:r>
      <w:r w:rsidRPr="0064623F">
        <w:rPr>
          <w:rFonts w:asciiTheme="minorHAnsi" w:hAnsiTheme="minorHAnsi" w:cstheme="minorHAnsi"/>
        </w:rPr>
        <w:t>pćine Sveti Ilija u proteklih deset godina karakterizira pad broja stanovnika. U razdoblju 2001. - 2011. godine ukupan broj stanovnika smanjio se za 21 osobu, odnosno 0,59%. U posljednjih deset godina, zabilježen je rast broja stanovnika u naselj</w:t>
      </w:r>
      <w:r w:rsidR="00AD58B5">
        <w:rPr>
          <w:rFonts w:asciiTheme="minorHAnsi" w:hAnsiTheme="minorHAnsi" w:cstheme="minorHAnsi"/>
        </w:rPr>
        <w:t>ima</w:t>
      </w:r>
      <w:r w:rsidRPr="0064623F">
        <w:rPr>
          <w:rFonts w:asciiTheme="minorHAnsi" w:hAnsiTheme="minorHAnsi" w:cstheme="minorHAnsi"/>
        </w:rPr>
        <w:t xml:space="preserve"> </w:t>
      </w:r>
      <w:proofErr w:type="spellStart"/>
      <w:r w:rsidRPr="0064623F">
        <w:rPr>
          <w:rFonts w:asciiTheme="minorHAnsi" w:hAnsiTheme="minorHAnsi" w:cstheme="minorHAnsi"/>
        </w:rPr>
        <w:t>Doljan</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Seketin</w:t>
      </w:r>
      <w:proofErr w:type="spellEnd"/>
      <w:r w:rsidRPr="0064623F">
        <w:rPr>
          <w:rFonts w:asciiTheme="minorHAnsi" w:hAnsiTheme="minorHAnsi" w:cstheme="minorHAnsi"/>
        </w:rPr>
        <w:t xml:space="preserve"> i Sveti Ilija.</w:t>
      </w:r>
    </w:p>
    <w:p w14:paraId="4F444BD4" w14:textId="0A1DF4F0" w:rsidR="007E68EF" w:rsidRPr="0064623F" w:rsidRDefault="007E68EF" w:rsidP="007E68EF">
      <w:pPr>
        <w:jc w:val="both"/>
        <w:rPr>
          <w:rFonts w:asciiTheme="minorHAnsi" w:hAnsiTheme="minorHAnsi" w:cstheme="minorHAnsi"/>
          <w:b/>
          <w:bCs/>
        </w:rPr>
      </w:pPr>
    </w:p>
    <w:p w14:paraId="3A4A4466" w14:textId="0A03724C" w:rsidR="007E68EF" w:rsidRPr="0064623F" w:rsidRDefault="007E68EF" w:rsidP="007E68EF">
      <w:pPr>
        <w:jc w:val="both"/>
        <w:rPr>
          <w:rFonts w:asciiTheme="minorHAnsi" w:hAnsiTheme="minorHAnsi" w:cstheme="minorHAnsi"/>
          <w:b/>
          <w:bCs/>
        </w:rPr>
      </w:pPr>
    </w:p>
    <w:p w14:paraId="1D639592" w14:textId="0CAE9DC8" w:rsidR="001168C6" w:rsidRPr="0064623F" w:rsidRDefault="001168C6" w:rsidP="006B6780">
      <w:pPr>
        <w:pStyle w:val="Naslov2"/>
        <w:numPr>
          <w:ilvl w:val="1"/>
          <w:numId w:val="1"/>
        </w:numPr>
        <w:rPr>
          <w:rFonts w:asciiTheme="minorHAnsi" w:hAnsiTheme="minorHAnsi" w:cstheme="minorHAnsi"/>
        </w:rPr>
      </w:pPr>
      <w:bookmarkStart w:id="9" w:name="_Toc90302823"/>
      <w:r w:rsidRPr="0064623F">
        <w:rPr>
          <w:rFonts w:asciiTheme="minorHAnsi" w:hAnsiTheme="minorHAnsi" w:cstheme="minorHAnsi"/>
        </w:rPr>
        <w:lastRenderedPageBreak/>
        <w:t>Stanje infrastrukture</w:t>
      </w:r>
      <w:bookmarkEnd w:id="9"/>
    </w:p>
    <w:p w14:paraId="21E7B4C2" w14:textId="77777777" w:rsidR="00E26BB2" w:rsidRPr="0064623F" w:rsidRDefault="00E26BB2" w:rsidP="00E26BB2">
      <w:pPr>
        <w:rPr>
          <w:rFonts w:asciiTheme="minorHAnsi" w:hAnsiTheme="minorHAnsi" w:cstheme="minorHAnsi"/>
        </w:rPr>
      </w:pPr>
    </w:p>
    <w:p w14:paraId="35D55E13" w14:textId="0612CEED" w:rsidR="007E68EF" w:rsidRPr="0064623F" w:rsidRDefault="007E68EF" w:rsidP="006B6780">
      <w:pPr>
        <w:pStyle w:val="Naslov3"/>
        <w:numPr>
          <w:ilvl w:val="2"/>
          <w:numId w:val="1"/>
        </w:numPr>
        <w:rPr>
          <w:rFonts w:asciiTheme="minorHAnsi" w:hAnsiTheme="minorHAnsi" w:cstheme="minorHAnsi"/>
        </w:rPr>
      </w:pPr>
      <w:bookmarkStart w:id="10" w:name="_Toc90302824"/>
      <w:r w:rsidRPr="0064623F">
        <w:rPr>
          <w:rFonts w:asciiTheme="minorHAnsi" w:hAnsiTheme="minorHAnsi" w:cstheme="minorHAnsi"/>
        </w:rPr>
        <w:t>Prometna infrastruktura</w:t>
      </w:r>
      <w:bookmarkEnd w:id="10"/>
    </w:p>
    <w:p w14:paraId="31977E4D" w14:textId="3E8F7402"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Geoprometni položaj Općine Sveti Ilija je povoljan jer se nalazi u neposrednoj blizini grada Varaždina s kojim je povezana relativno dobrim prometnim vezama (cestovnim i željezničkim).</w:t>
      </w:r>
    </w:p>
    <w:p w14:paraId="371B7975" w14:textId="77777777"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Područjem Općine Sveti Ilija prolazi jedna državna cesta (DC 3), tri županijske (ŽC 2050,</w:t>
      </w:r>
      <w:r w:rsidRPr="0064623F">
        <w:rPr>
          <w:rFonts w:asciiTheme="minorHAnsi" w:hAnsiTheme="minorHAnsi" w:cstheme="minorHAnsi"/>
        </w:rPr>
        <w:t xml:space="preserve"> </w:t>
      </w:r>
      <w:r w:rsidRPr="0064623F">
        <w:rPr>
          <w:rFonts w:asciiTheme="minorHAnsi" w:hAnsiTheme="minorHAnsi" w:cstheme="minorHAnsi"/>
          <w:color w:val="000000" w:themeColor="text1"/>
        </w:rPr>
        <w:t>ŽC 2086, ŽC 2105) i četiri lokalne ceste (LC 25075, LC 25121, LC 25125, LC 25127).</w:t>
      </w:r>
    </w:p>
    <w:p w14:paraId="1BD51057" w14:textId="340F619C"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Ukupna dužina nerazvrstanih cesta koje se nalaze na području Općine iznosi 64,26 km, od čega je 40% asfaltirano.</w:t>
      </w:r>
    </w:p>
    <w:p w14:paraId="6FB2C3FC" w14:textId="77777777"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Stanje cestovne mreže u Općini je zadovoljavajuće, a izgradnjom Podravske brze ceste (Slovenija – Varaždin – Koprivnica – Osijek – Istočna Europa), čija planirana trasa prolazi uz sjeverni rub Općine, očekuje se još bolja povezanost.</w:t>
      </w:r>
    </w:p>
    <w:p w14:paraId="46BEB0C1" w14:textId="3012472C"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S ciljem osiguravanja uvjeta za sigurno odvijanje prometa, a zbog stalnog porasta sudionika u prometu dodatno će se ulagati u održavanje i uređivanje nerazvrstanih cesta, poljskih puteva i ulica kao i pješačkih staza kroz naselja.</w:t>
      </w:r>
    </w:p>
    <w:p w14:paraId="6112C303" w14:textId="48411F87" w:rsidR="00E26BB2"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 </w:t>
      </w:r>
    </w:p>
    <w:p w14:paraId="5C9590A3" w14:textId="34F095C6" w:rsidR="00E26BB2" w:rsidRPr="0064623F" w:rsidRDefault="00E26BB2" w:rsidP="006B6780">
      <w:pPr>
        <w:pStyle w:val="Naslov3"/>
        <w:numPr>
          <w:ilvl w:val="2"/>
          <w:numId w:val="1"/>
        </w:numPr>
        <w:rPr>
          <w:rFonts w:asciiTheme="minorHAnsi" w:hAnsiTheme="minorHAnsi" w:cstheme="minorHAnsi"/>
        </w:rPr>
      </w:pPr>
      <w:bookmarkStart w:id="11" w:name="_Toc90302825"/>
      <w:r w:rsidRPr="0064623F">
        <w:rPr>
          <w:rFonts w:asciiTheme="minorHAnsi" w:hAnsiTheme="minorHAnsi" w:cstheme="minorHAnsi"/>
        </w:rPr>
        <w:t>Komunalna infrastruktura</w:t>
      </w:r>
      <w:bookmarkEnd w:id="11"/>
    </w:p>
    <w:p w14:paraId="4DD65A4B" w14:textId="5C42C38E"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Kroz projekt modernizacije javne rasvjete kontinuirano će se nastaviti ulagati u održavanje javne rasvjete te svih javnih površina na području Općine kako bi čitavo područje Općine Sveti Ilija osvjetljava</w:t>
      </w:r>
      <w:r w:rsidR="003A200F">
        <w:rPr>
          <w:rFonts w:asciiTheme="minorHAnsi" w:hAnsiTheme="minorHAnsi" w:cstheme="minorHAnsi"/>
          <w:color w:val="000000" w:themeColor="text1"/>
        </w:rPr>
        <w:t>la</w:t>
      </w:r>
      <w:r w:rsidRPr="0064623F">
        <w:rPr>
          <w:rFonts w:asciiTheme="minorHAnsi" w:hAnsiTheme="minorHAnsi" w:cstheme="minorHAnsi"/>
          <w:color w:val="000000" w:themeColor="text1"/>
        </w:rPr>
        <w:t xml:space="preserve"> moderna, ekološki prihvatljiva i energetski učinkovita javna rasvjeta.</w:t>
      </w:r>
    </w:p>
    <w:p w14:paraId="66B56881" w14:textId="77777777" w:rsidR="00152582"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Uz navedenu komunalnu infrastrukturu ulagati će se u redovno održavanje, odnosno proširenje i uređenje groblja u Beletincu i </w:t>
      </w:r>
      <w:proofErr w:type="spellStart"/>
      <w:r w:rsidRPr="0064623F">
        <w:rPr>
          <w:rFonts w:asciiTheme="minorHAnsi" w:hAnsiTheme="minorHAnsi" w:cstheme="minorHAnsi"/>
          <w:color w:val="000000" w:themeColor="text1"/>
        </w:rPr>
        <w:t>Žigrovcu</w:t>
      </w:r>
      <w:proofErr w:type="spellEnd"/>
      <w:r w:rsidRPr="0064623F">
        <w:rPr>
          <w:rFonts w:asciiTheme="minorHAnsi" w:hAnsiTheme="minorHAnsi" w:cstheme="minorHAnsi"/>
          <w:color w:val="000000" w:themeColor="text1"/>
        </w:rPr>
        <w:t>.</w:t>
      </w:r>
    </w:p>
    <w:p w14:paraId="57E08E34" w14:textId="1E0DB99A" w:rsidR="007E68EF" w:rsidRPr="0064623F" w:rsidRDefault="00152582"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Uz navedene objekte </w:t>
      </w:r>
      <w:r w:rsidR="00FD6726">
        <w:rPr>
          <w:rFonts w:asciiTheme="minorHAnsi" w:hAnsiTheme="minorHAnsi" w:cstheme="minorHAnsi"/>
          <w:color w:val="000000" w:themeColor="text1"/>
        </w:rPr>
        <w:t>javne</w:t>
      </w:r>
      <w:r w:rsidRPr="0064623F">
        <w:rPr>
          <w:rFonts w:asciiTheme="minorHAnsi" w:hAnsiTheme="minorHAnsi" w:cstheme="minorHAnsi"/>
          <w:color w:val="000000" w:themeColor="text1"/>
        </w:rPr>
        <w:t xml:space="preserve"> infrastrukture, a s ciljem poboljšanja kvalitete života u Općini, izražena je potreba za uređenjem javnih površina.</w:t>
      </w:r>
      <w:r w:rsidR="007E68EF" w:rsidRPr="0064623F">
        <w:rPr>
          <w:rFonts w:asciiTheme="minorHAnsi" w:hAnsiTheme="minorHAnsi" w:cstheme="minorHAnsi"/>
          <w:color w:val="000000" w:themeColor="text1"/>
        </w:rPr>
        <w:t xml:space="preserve"> </w:t>
      </w:r>
    </w:p>
    <w:p w14:paraId="24A13B5F" w14:textId="586F6727" w:rsidR="005C3ABB" w:rsidRPr="0064623F" w:rsidRDefault="005C3ABB" w:rsidP="007E68EF">
      <w:pPr>
        <w:spacing w:line="276" w:lineRule="auto"/>
        <w:jc w:val="both"/>
        <w:rPr>
          <w:rFonts w:asciiTheme="minorHAnsi" w:hAnsiTheme="minorHAnsi" w:cstheme="minorHAnsi"/>
          <w:color w:val="000000" w:themeColor="text1"/>
        </w:rPr>
      </w:pPr>
    </w:p>
    <w:p w14:paraId="2094E4A5" w14:textId="6D705FF9" w:rsidR="005C3ABB" w:rsidRPr="0064623F" w:rsidRDefault="005C3ABB" w:rsidP="006B6780">
      <w:pPr>
        <w:pStyle w:val="Naslov3"/>
        <w:numPr>
          <w:ilvl w:val="2"/>
          <w:numId w:val="1"/>
        </w:numPr>
        <w:rPr>
          <w:rFonts w:asciiTheme="minorHAnsi" w:hAnsiTheme="minorHAnsi" w:cstheme="minorHAnsi"/>
        </w:rPr>
      </w:pPr>
      <w:bookmarkStart w:id="12" w:name="_Toc90302826"/>
      <w:r w:rsidRPr="0064623F">
        <w:rPr>
          <w:rFonts w:asciiTheme="minorHAnsi" w:hAnsiTheme="minorHAnsi" w:cstheme="minorHAnsi"/>
        </w:rPr>
        <w:t>Vodoopskrba i odvodnja</w:t>
      </w:r>
      <w:bookmarkEnd w:id="12"/>
    </w:p>
    <w:p w14:paraId="5CBC4E5C" w14:textId="31910CB5"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Područje Općine uglavnom je pokriveno javnim vodovodom. Distributer za cijelo područje Općine je tvrtka „Varkom“ iz Varaždina. Mreža vodoopskrbnih cjevovoda i hidranata izvedena je na većem dijelu Općine. Opskrba vodom odvija se putem Regionalnog vodovoda “Varaždin“</w:t>
      </w:r>
      <w:r w:rsidR="005C3ABB" w:rsidRPr="0064623F">
        <w:rPr>
          <w:rFonts w:asciiTheme="minorHAnsi" w:hAnsiTheme="minorHAnsi" w:cstheme="minorHAnsi"/>
          <w:color w:val="000000" w:themeColor="text1"/>
        </w:rPr>
        <w:t>.</w:t>
      </w:r>
      <w:r w:rsidRPr="0064623F">
        <w:rPr>
          <w:rFonts w:asciiTheme="minorHAnsi" w:hAnsiTheme="minorHAnsi" w:cstheme="minorHAnsi"/>
          <w:color w:val="000000" w:themeColor="text1"/>
        </w:rPr>
        <w:t xml:space="preserve"> </w:t>
      </w:r>
    </w:p>
    <w:p w14:paraId="3F1707B9" w14:textId="77777777"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Prema podacima </w:t>
      </w:r>
      <w:proofErr w:type="spellStart"/>
      <w:r w:rsidRPr="0064623F">
        <w:rPr>
          <w:rFonts w:asciiTheme="minorHAnsi" w:hAnsiTheme="minorHAnsi" w:cstheme="minorHAnsi"/>
          <w:color w:val="000000" w:themeColor="text1"/>
        </w:rPr>
        <w:t>Varkoma</w:t>
      </w:r>
      <w:proofErr w:type="spellEnd"/>
      <w:r w:rsidRPr="0064623F">
        <w:rPr>
          <w:rFonts w:asciiTheme="minorHAnsi" w:hAnsiTheme="minorHAnsi" w:cstheme="minorHAnsi"/>
          <w:color w:val="000000" w:themeColor="text1"/>
        </w:rPr>
        <w:t xml:space="preserve"> ukupno 93% domaćinstava priključeno je na javni vodovod. Problem odvodnje i pročišćavanja otpadnih voda na području Općine Sveti Ilija dosad nije u potpunosti riješen, što je naglašen problem s obzirom na razvijenu vodovodnu mrežu. Otpadne vode iz domaćinstava prikupljaju se putem individualnih septičkih jama, a oborinske vode odvode otvorenim jarcima u lokalne vodotoke i kanale uz prometnice, bez ikakvog pročišćavanja.</w:t>
      </w:r>
    </w:p>
    <w:p w14:paraId="7190180D" w14:textId="77777777" w:rsidR="007E68EF" w:rsidRPr="0064623F" w:rsidRDefault="007E68EF" w:rsidP="007E68EF">
      <w:pPr>
        <w:spacing w:line="276" w:lineRule="auto"/>
        <w:jc w:val="both"/>
        <w:rPr>
          <w:rFonts w:asciiTheme="minorHAnsi" w:hAnsiTheme="minorHAnsi" w:cstheme="minorHAnsi"/>
          <w:bCs/>
          <w:color w:val="FF0000"/>
        </w:rPr>
      </w:pPr>
      <w:r w:rsidRPr="0064623F">
        <w:rPr>
          <w:rFonts w:asciiTheme="minorHAnsi" w:hAnsiTheme="minorHAnsi" w:cstheme="minorHAnsi"/>
          <w:color w:val="000000" w:themeColor="text1"/>
        </w:rPr>
        <w:t xml:space="preserve">Zbog navedenih problema dodatno će se ulagati u izgradnju i upravljanje vodovodne i kanalizacijske mreže u cilju </w:t>
      </w:r>
      <w:r w:rsidRPr="0064623F">
        <w:rPr>
          <w:rFonts w:asciiTheme="minorHAnsi" w:hAnsiTheme="minorHAnsi" w:cstheme="minorHAnsi"/>
          <w:bCs/>
          <w:color w:val="000000" w:themeColor="text1"/>
        </w:rPr>
        <w:t xml:space="preserve">zaštite zdravlja i poboljšanje kvalitete života stanovnika Općine. </w:t>
      </w:r>
    </w:p>
    <w:p w14:paraId="4236B5D7" w14:textId="77777777" w:rsidR="005C3ABB" w:rsidRPr="0064623F" w:rsidRDefault="005C3ABB" w:rsidP="007E68EF">
      <w:pPr>
        <w:spacing w:line="276" w:lineRule="auto"/>
        <w:jc w:val="both"/>
        <w:rPr>
          <w:rFonts w:asciiTheme="minorHAnsi" w:hAnsiTheme="minorHAnsi" w:cstheme="minorHAnsi"/>
          <w:color w:val="000000" w:themeColor="text1"/>
        </w:rPr>
      </w:pPr>
    </w:p>
    <w:p w14:paraId="66B86963" w14:textId="03153AC1" w:rsidR="005C3ABB" w:rsidRPr="0064623F" w:rsidRDefault="005C3ABB" w:rsidP="006B6780">
      <w:pPr>
        <w:pStyle w:val="Naslov3"/>
        <w:numPr>
          <w:ilvl w:val="2"/>
          <w:numId w:val="1"/>
        </w:numPr>
        <w:rPr>
          <w:rFonts w:asciiTheme="minorHAnsi" w:hAnsiTheme="minorHAnsi" w:cstheme="minorHAnsi"/>
        </w:rPr>
      </w:pPr>
      <w:bookmarkStart w:id="13" w:name="_Toc90302827"/>
      <w:r w:rsidRPr="0064623F">
        <w:rPr>
          <w:rFonts w:asciiTheme="minorHAnsi" w:hAnsiTheme="minorHAnsi" w:cstheme="minorHAnsi"/>
        </w:rPr>
        <w:lastRenderedPageBreak/>
        <w:t>Gospodarenje otpadom</w:t>
      </w:r>
      <w:bookmarkEnd w:id="13"/>
    </w:p>
    <w:p w14:paraId="171DE932" w14:textId="0B82648F"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U Općini Sveti Ilija provodi se organizirano skupljanje, odvoz i zbrinjavanje miješanog komunalnog otpada od strane tvrtke Čistoća d.o.o.. Komunalni otpad se zbrinjava odlaganjem na službeno odlagalište „</w:t>
      </w:r>
      <w:proofErr w:type="spellStart"/>
      <w:r w:rsidRPr="0064623F">
        <w:rPr>
          <w:rFonts w:asciiTheme="minorHAnsi" w:hAnsiTheme="minorHAnsi" w:cstheme="minorHAnsi"/>
          <w:color w:val="000000" w:themeColor="text1"/>
        </w:rPr>
        <w:t>Johovača</w:t>
      </w:r>
      <w:proofErr w:type="spellEnd"/>
      <w:r w:rsidRPr="0064623F">
        <w:rPr>
          <w:rFonts w:asciiTheme="minorHAnsi" w:hAnsiTheme="minorHAnsi" w:cstheme="minorHAnsi"/>
          <w:color w:val="000000" w:themeColor="text1"/>
        </w:rPr>
        <w:t xml:space="preserve">“ u </w:t>
      </w:r>
      <w:r w:rsidR="00AC2655">
        <w:rPr>
          <w:rFonts w:asciiTheme="minorHAnsi" w:hAnsiTheme="minorHAnsi" w:cstheme="minorHAnsi"/>
          <w:color w:val="000000" w:themeColor="text1"/>
        </w:rPr>
        <w:t>O</w:t>
      </w:r>
      <w:r w:rsidRPr="0064623F">
        <w:rPr>
          <w:rFonts w:asciiTheme="minorHAnsi" w:hAnsiTheme="minorHAnsi" w:cstheme="minorHAnsi"/>
          <w:color w:val="000000" w:themeColor="text1"/>
        </w:rPr>
        <w:t xml:space="preserve">pćini Velika </w:t>
      </w:r>
      <w:proofErr w:type="spellStart"/>
      <w:r w:rsidRPr="0064623F">
        <w:rPr>
          <w:rFonts w:asciiTheme="minorHAnsi" w:hAnsiTheme="minorHAnsi" w:cstheme="minorHAnsi"/>
          <w:color w:val="000000" w:themeColor="text1"/>
        </w:rPr>
        <w:t>Trnovitica</w:t>
      </w:r>
      <w:proofErr w:type="spellEnd"/>
      <w:r w:rsidRPr="0064623F">
        <w:rPr>
          <w:rFonts w:asciiTheme="minorHAnsi" w:hAnsiTheme="minorHAnsi" w:cstheme="minorHAnsi"/>
          <w:color w:val="000000" w:themeColor="text1"/>
        </w:rPr>
        <w:t xml:space="preserve"> (Garešnica). Odlagalištem upravlja </w:t>
      </w:r>
      <w:r w:rsidR="00FD6726">
        <w:rPr>
          <w:rFonts w:asciiTheme="minorHAnsi" w:hAnsiTheme="minorHAnsi" w:cstheme="minorHAnsi"/>
          <w:color w:val="000000" w:themeColor="text1"/>
        </w:rPr>
        <w:t>t</w:t>
      </w:r>
      <w:r w:rsidRPr="0064623F">
        <w:rPr>
          <w:rFonts w:asciiTheme="minorHAnsi" w:hAnsiTheme="minorHAnsi" w:cstheme="minorHAnsi"/>
          <w:color w:val="000000" w:themeColor="text1"/>
        </w:rPr>
        <w:t>vrtka Komunalac d.o.o. Garešnica.</w:t>
      </w:r>
    </w:p>
    <w:p w14:paraId="00A607EE" w14:textId="1AA9BCAB"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Sakupljanjem i odvozom komunalnog otpada za sada nisu obuhvaćena sva domaćinstva. Prema evidenciji tvrtke Čistoća d.o.o. obuhvaćena su 837 domaćinstva, </w:t>
      </w:r>
      <w:r w:rsidR="00FD6726">
        <w:rPr>
          <w:rFonts w:asciiTheme="minorHAnsi" w:hAnsiTheme="minorHAnsi" w:cstheme="minorHAnsi"/>
          <w:color w:val="000000" w:themeColor="text1"/>
        </w:rPr>
        <w:t xml:space="preserve">od ukupno 1.032 kućanstva na području Općine, </w:t>
      </w:r>
      <w:r w:rsidRPr="0064623F">
        <w:rPr>
          <w:rFonts w:asciiTheme="minorHAnsi" w:hAnsiTheme="minorHAnsi" w:cstheme="minorHAnsi"/>
          <w:color w:val="000000" w:themeColor="text1"/>
        </w:rPr>
        <w:t>podatcima Državnog zavoda za statistiku sukladno popisu stanovništva iz 2011. U Općini se sustavno radi na uspostavi primarne selekcije otpada. Odvojeno sakupljanje papira, kartona, plastike, metala, tetrapaka, stakla, tekstila, odjeće i obuće obavlja se na mjestu nastanka ove vrste otpada, tako što domaćinstva i pravni subjekti koriste odgovarajuće vreće odnosno plavi kontejner za papir i karton.</w:t>
      </w:r>
    </w:p>
    <w:p w14:paraId="3EC85F66" w14:textId="77777777" w:rsidR="003A200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Za biootpad korisnicima je pružena mogućnost postupanja na dva načina: prikupljanje putem spremnika ili „kućno kompostiranje“.</w:t>
      </w:r>
      <w:r w:rsidR="0064623F">
        <w:rPr>
          <w:rFonts w:asciiTheme="minorHAnsi" w:hAnsiTheme="minorHAnsi" w:cstheme="minorHAnsi"/>
          <w:color w:val="000000" w:themeColor="text1"/>
        </w:rPr>
        <w:t xml:space="preserve"> </w:t>
      </w:r>
    </w:p>
    <w:p w14:paraId="28671D1E" w14:textId="0854F85B" w:rsid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Glomazni otpad se odvozi po pozivu korisnika „na kućnom pragu“.</w:t>
      </w:r>
    </w:p>
    <w:p w14:paraId="7187E15A" w14:textId="7F6DFCFF"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 xml:space="preserve">Općina Sveti Ilija zajednički s Općinom Gornji Kneginec i Općinom Jalžabet koristi  </w:t>
      </w:r>
      <w:proofErr w:type="spellStart"/>
      <w:r w:rsidRPr="0064623F">
        <w:rPr>
          <w:rFonts w:asciiTheme="minorHAnsi" w:hAnsiTheme="minorHAnsi" w:cstheme="minorHAnsi"/>
          <w:color w:val="000000" w:themeColor="text1"/>
        </w:rPr>
        <w:t>reciklažno</w:t>
      </w:r>
      <w:proofErr w:type="spellEnd"/>
      <w:r w:rsidRPr="0064623F">
        <w:rPr>
          <w:rFonts w:asciiTheme="minorHAnsi" w:hAnsiTheme="minorHAnsi" w:cstheme="minorHAnsi"/>
          <w:color w:val="000000" w:themeColor="text1"/>
        </w:rPr>
        <w:t xml:space="preserve"> dvorište koje se nalazi na lokaciji Gornji Kneginec. U slučaju </w:t>
      </w:r>
      <w:r w:rsidR="005C3ABB" w:rsidRPr="0064623F">
        <w:rPr>
          <w:rFonts w:asciiTheme="minorHAnsi" w:hAnsiTheme="minorHAnsi" w:cstheme="minorHAnsi"/>
          <w:color w:val="000000" w:themeColor="text1"/>
        </w:rPr>
        <w:t>dodatne potrebe</w:t>
      </w:r>
      <w:r w:rsidRPr="0064623F">
        <w:rPr>
          <w:rFonts w:asciiTheme="minorHAnsi" w:hAnsiTheme="minorHAnsi" w:cstheme="minorHAnsi"/>
          <w:color w:val="000000" w:themeColor="text1"/>
        </w:rPr>
        <w:t xml:space="preserve"> Općina Sveti Ilija će samostalno izgraditi </w:t>
      </w:r>
      <w:proofErr w:type="spellStart"/>
      <w:r w:rsidRPr="0064623F">
        <w:rPr>
          <w:rFonts w:asciiTheme="minorHAnsi" w:hAnsiTheme="minorHAnsi" w:cstheme="minorHAnsi"/>
          <w:color w:val="000000" w:themeColor="text1"/>
        </w:rPr>
        <w:t>reciklažno</w:t>
      </w:r>
      <w:proofErr w:type="spellEnd"/>
      <w:r w:rsidRPr="0064623F">
        <w:rPr>
          <w:rFonts w:asciiTheme="minorHAnsi" w:hAnsiTheme="minorHAnsi" w:cstheme="minorHAnsi"/>
          <w:color w:val="000000" w:themeColor="text1"/>
        </w:rPr>
        <w:t xml:space="preserve"> dvorište na području </w:t>
      </w:r>
      <w:r w:rsidR="00AC2655">
        <w:rPr>
          <w:rFonts w:asciiTheme="minorHAnsi" w:hAnsiTheme="minorHAnsi" w:cstheme="minorHAnsi"/>
          <w:color w:val="000000" w:themeColor="text1"/>
        </w:rPr>
        <w:t>O</w:t>
      </w:r>
      <w:r w:rsidRPr="0064623F">
        <w:rPr>
          <w:rFonts w:asciiTheme="minorHAnsi" w:hAnsiTheme="minorHAnsi" w:cstheme="minorHAnsi"/>
          <w:color w:val="000000" w:themeColor="text1"/>
        </w:rPr>
        <w:t xml:space="preserve">pćine (gospodarska zona </w:t>
      </w:r>
      <w:proofErr w:type="spellStart"/>
      <w:r w:rsidRPr="0064623F">
        <w:rPr>
          <w:rFonts w:asciiTheme="minorHAnsi" w:hAnsiTheme="minorHAnsi" w:cstheme="minorHAnsi"/>
          <w:color w:val="000000" w:themeColor="text1"/>
        </w:rPr>
        <w:t>Tomaševec</w:t>
      </w:r>
      <w:proofErr w:type="spellEnd"/>
      <w:r w:rsidRPr="0064623F">
        <w:rPr>
          <w:rFonts w:asciiTheme="minorHAnsi" w:hAnsiTheme="minorHAnsi" w:cstheme="minorHAnsi"/>
          <w:color w:val="000000" w:themeColor="text1"/>
        </w:rPr>
        <w:t xml:space="preserve"> – </w:t>
      </w:r>
      <w:proofErr w:type="spellStart"/>
      <w:r w:rsidRPr="0064623F">
        <w:rPr>
          <w:rFonts w:asciiTheme="minorHAnsi" w:hAnsiTheme="minorHAnsi" w:cstheme="minorHAnsi"/>
          <w:color w:val="000000" w:themeColor="text1"/>
        </w:rPr>
        <w:t>Križanec</w:t>
      </w:r>
      <w:proofErr w:type="spellEnd"/>
      <w:r w:rsidRPr="0064623F">
        <w:rPr>
          <w:rFonts w:asciiTheme="minorHAnsi" w:hAnsiTheme="minorHAnsi" w:cstheme="minorHAnsi"/>
          <w:color w:val="000000" w:themeColor="text1"/>
        </w:rPr>
        <w:t>).</w:t>
      </w:r>
    </w:p>
    <w:p w14:paraId="04DD30C3" w14:textId="2C52B82B" w:rsidR="007E68EF" w:rsidRPr="0064623F" w:rsidRDefault="007E68EF" w:rsidP="007E68EF">
      <w:pPr>
        <w:spacing w:line="276" w:lineRule="auto"/>
        <w:jc w:val="both"/>
        <w:rPr>
          <w:rFonts w:asciiTheme="minorHAnsi" w:hAnsiTheme="minorHAnsi" w:cstheme="minorHAnsi"/>
          <w:color w:val="000000" w:themeColor="text1"/>
        </w:rPr>
      </w:pPr>
      <w:r w:rsidRPr="0064623F">
        <w:rPr>
          <w:rFonts w:asciiTheme="minorHAnsi" w:hAnsiTheme="minorHAnsi" w:cstheme="minorHAnsi"/>
          <w:color w:val="000000" w:themeColor="text1"/>
        </w:rPr>
        <w:t>Obzirom da Općina nije u potpunosti pokrivena uslugom organiziranog sakupljanja, odvoza i odlaganja otpada u narednom će periodu nastojati osigurati svim korisnicima uslug</w:t>
      </w:r>
      <w:r w:rsidR="00FD6726">
        <w:rPr>
          <w:rFonts w:asciiTheme="minorHAnsi" w:hAnsiTheme="minorHAnsi" w:cstheme="minorHAnsi"/>
          <w:color w:val="000000" w:themeColor="text1"/>
        </w:rPr>
        <w:t>u</w:t>
      </w:r>
      <w:r w:rsidRPr="0064623F">
        <w:rPr>
          <w:rFonts w:asciiTheme="minorHAnsi" w:hAnsiTheme="minorHAnsi" w:cstheme="minorHAnsi"/>
          <w:color w:val="000000" w:themeColor="text1"/>
        </w:rPr>
        <w:t xml:space="preserve"> odvojenog sakupljanja otpada. Također, Općina će raditi na tome da se smanji ukupna količina proizvedenog komunalnog otpada, spriječiti odbacivanje otpada suprotno Zakonu, evidentirati i ukloniti otpad odbačen suprotno Zakonu. </w:t>
      </w:r>
    </w:p>
    <w:p w14:paraId="6DD7C846" w14:textId="77777777" w:rsidR="006D053F" w:rsidRPr="0064623F" w:rsidRDefault="006D053F" w:rsidP="007E68EF">
      <w:pPr>
        <w:jc w:val="both"/>
        <w:rPr>
          <w:rFonts w:asciiTheme="minorHAnsi" w:hAnsiTheme="minorHAnsi" w:cstheme="minorHAnsi"/>
          <w:color w:val="000000" w:themeColor="text1"/>
        </w:rPr>
      </w:pPr>
    </w:p>
    <w:p w14:paraId="19127BCB" w14:textId="40462390" w:rsidR="005C3ABB" w:rsidRPr="0064623F" w:rsidRDefault="005C3ABB" w:rsidP="006B6780">
      <w:pPr>
        <w:pStyle w:val="Naslov3"/>
        <w:numPr>
          <w:ilvl w:val="2"/>
          <w:numId w:val="1"/>
        </w:numPr>
        <w:rPr>
          <w:rFonts w:asciiTheme="minorHAnsi" w:hAnsiTheme="minorHAnsi" w:cstheme="minorHAnsi"/>
        </w:rPr>
      </w:pPr>
      <w:bookmarkStart w:id="14" w:name="_Toc90302828"/>
      <w:r w:rsidRPr="0064623F">
        <w:rPr>
          <w:rFonts w:asciiTheme="minorHAnsi" w:hAnsiTheme="minorHAnsi" w:cstheme="minorHAnsi"/>
        </w:rPr>
        <w:t>Energetska infrastruktura</w:t>
      </w:r>
      <w:bookmarkEnd w:id="14"/>
    </w:p>
    <w:p w14:paraId="1F8F26CD" w14:textId="15D25131" w:rsidR="0064623F" w:rsidRDefault="005C3ABB" w:rsidP="007E68EF">
      <w:pPr>
        <w:jc w:val="both"/>
        <w:rPr>
          <w:rFonts w:asciiTheme="minorHAnsi" w:hAnsiTheme="minorHAnsi" w:cstheme="minorHAnsi"/>
          <w:bCs/>
          <w:color w:val="000000" w:themeColor="text1"/>
        </w:rPr>
      </w:pPr>
      <w:r w:rsidRPr="0064623F">
        <w:rPr>
          <w:rFonts w:asciiTheme="minorHAnsi" w:hAnsiTheme="minorHAnsi" w:cstheme="minorHAnsi"/>
          <w:bCs/>
          <w:color w:val="000000" w:themeColor="text1"/>
        </w:rPr>
        <w:t xml:space="preserve">Na području Općine Sveti Ilija na rijeci Bednji </w:t>
      </w:r>
      <w:r w:rsidR="006D053F" w:rsidRPr="0064623F">
        <w:rPr>
          <w:rFonts w:asciiTheme="minorHAnsi" w:hAnsiTheme="minorHAnsi" w:cstheme="minorHAnsi"/>
          <w:bCs/>
          <w:color w:val="000000" w:themeColor="text1"/>
        </w:rPr>
        <w:t>postoji veliki potencijal za korištenje obnovljivih izvora energije (</w:t>
      </w:r>
      <w:r w:rsidRPr="0064623F">
        <w:rPr>
          <w:rFonts w:asciiTheme="minorHAnsi" w:hAnsiTheme="minorHAnsi" w:cstheme="minorHAnsi"/>
          <w:bCs/>
          <w:color w:val="000000" w:themeColor="text1"/>
        </w:rPr>
        <w:t>hidroelektran</w:t>
      </w:r>
      <w:r w:rsidR="006D053F" w:rsidRPr="0064623F">
        <w:rPr>
          <w:rFonts w:asciiTheme="minorHAnsi" w:hAnsiTheme="minorHAnsi" w:cstheme="minorHAnsi"/>
          <w:bCs/>
          <w:color w:val="000000" w:themeColor="text1"/>
        </w:rPr>
        <w:t>a)</w:t>
      </w:r>
      <w:r w:rsidRPr="0064623F">
        <w:rPr>
          <w:rFonts w:asciiTheme="minorHAnsi" w:hAnsiTheme="minorHAnsi" w:cstheme="minorHAnsi"/>
          <w:bCs/>
          <w:color w:val="000000" w:themeColor="text1"/>
        </w:rPr>
        <w:t xml:space="preserve"> koj</w:t>
      </w:r>
      <w:r w:rsidR="006D053F" w:rsidRPr="0064623F">
        <w:rPr>
          <w:rFonts w:asciiTheme="minorHAnsi" w:hAnsiTheme="minorHAnsi" w:cstheme="minorHAnsi"/>
          <w:bCs/>
          <w:color w:val="000000" w:themeColor="text1"/>
        </w:rPr>
        <w:t>i</w:t>
      </w:r>
      <w:r w:rsidRPr="0064623F">
        <w:rPr>
          <w:rFonts w:asciiTheme="minorHAnsi" w:hAnsiTheme="minorHAnsi" w:cstheme="minorHAnsi"/>
          <w:bCs/>
          <w:color w:val="000000" w:themeColor="text1"/>
        </w:rPr>
        <w:t xml:space="preserve">m će se iskoristiti voda kao značajan prirodni resurs. Projektom izgradnje hidroelektrane </w:t>
      </w:r>
      <w:r w:rsidR="006D053F" w:rsidRPr="0064623F">
        <w:rPr>
          <w:rFonts w:asciiTheme="minorHAnsi" w:hAnsiTheme="minorHAnsi" w:cstheme="minorHAnsi"/>
          <w:bCs/>
          <w:color w:val="000000" w:themeColor="text1"/>
        </w:rPr>
        <w:t xml:space="preserve">podigla bi se </w:t>
      </w:r>
      <w:r w:rsidRPr="0064623F">
        <w:rPr>
          <w:rFonts w:asciiTheme="minorHAnsi" w:hAnsiTheme="minorHAnsi" w:cstheme="minorHAnsi"/>
          <w:bCs/>
          <w:color w:val="000000" w:themeColor="text1"/>
        </w:rPr>
        <w:t>svijest lokane zajednice o korištenju obnovljivih izvora energije i redukciji emisije stakleničkih plinova.</w:t>
      </w:r>
      <w:r w:rsidR="0064623F">
        <w:rPr>
          <w:rFonts w:asciiTheme="minorHAnsi" w:hAnsiTheme="minorHAnsi" w:cstheme="minorHAnsi"/>
          <w:bCs/>
          <w:color w:val="000000" w:themeColor="text1"/>
        </w:rPr>
        <w:t xml:space="preserve"> </w:t>
      </w:r>
      <w:r w:rsidR="006D053F" w:rsidRPr="0064623F">
        <w:rPr>
          <w:rFonts w:asciiTheme="minorHAnsi" w:hAnsiTheme="minorHAnsi" w:cstheme="minorHAnsi"/>
          <w:bCs/>
          <w:color w:val="000000" w:themeColor="text1"/>
        </w:rPr>
        <w:t>Dobivena energija koristila bi se za javne potrebe</w:t>
      </w:r>
      <w:r w:rsidRPr="0064623F">
        <w:rPr>
          <w:rFonts w:asciiTheme="minorHAnsi" w:hAnsiTheme="minorHAnsi" w:cstheme="minorHAnsi"/>
          <w:bCs/>
          <w:color w:val="000000" w:themeColor="text1"/>
        </w:rPr>
        <w:t xml:space="preserve"> (javna rasvjeta, objekti javne namjene), a samim time </w:t>
      </w:r>
      <w:r w:rsidR="006D053F" w:rsidRPr="0064623F">
        <w:rPr>
          <w:rFonts w:asciiTheme="minorHAnsi" w:hAnsiTheme="minorHAnsi" w:cstheme="minorHAnsi"/>
          <w:bCs/>
          <w:color w:val="000000" w:themeColor="text1"/>
        </w:rPr>
        <w:t xml:space="preserve">postigle bi </w:t>
      </w:r>
      <w:r w:rsidRPr="0064623F">
        <w:rPr>
          <w:rFonts w:asciiTheme="minorHAnsi" w:hAnsiTheme="minorHAnsi" w:cstheme="minorHAnsi"/>
          <w:bCs/>
          <w:color w:val="000000" w:themeColor="text1"/>
        </w:rPr>
        <w:t xml:space="preserve">se </w:t>
      </w:r>
      <w:r w:rsidR="00FD6726">
        <w:rPr>
          <w:rFonts w:asciiTheme="minorHAnsi" w:hAnsiTheme="minorHAnsi" w:cstheme="minorHAnsi"/>
          <w:bCs/>
          <w:color w:val="000000" w:themeColor="text1"/>
        </w:rPr>
        <w:t xml:space="preserve">financijske </w:t>
      </w:r>
      <w:r w:rsidRPr="0064623F">
        <w:rPr>
          <w:rFonts w:asciiTheme="minorHAnsi" w:hAnsiTheme="minorHAnsi" w:cstheme="minorHAnsi"/>
          <w:bCs/>
          <w:color w:val="000000" w:themeColor="text1"/>
        </w:rPr>
        <w:t>ušted</w:t>
      </w:r>
      <w:r w:rsidR="006D053F" w:rsidRPr="0064623F">
        <w:rPr>
          <w:rFonts w:asciiTheme="minorHAnsi" w:hAnsiTheme="minorHAnsi" w:cstheme="minorHAnsi"/>
          <w:bCs/>
          <w:color w:val="000000" w:themeColor="text1"/>
        </w:rPr>
        <w:t xml:space="preserve">e. Dobivenim uštedama omogućila bi se </w:t>
      </w:r>
      <w:r w:rsidRPr="0064623F">
        <w:rPr>
          <w:rFonts w:asciiTheme="minorHAnsi" w:hAnsiTheme="minorHAnsi" w:cstheme="minorHAnsi"/>
          <w:bCs/>
          <w:color w:val="000000" w:themeColor="text1"/>
        </w:rPr>
        <w:t>prenamjen</w:t>
      </w:r>
      <w:r w:rsidR="00FD6726">
        <w:rPr>
          <w:rFonts w:asciiTheme="minorHAnsi" w:hAnsiTheme="minorHAnsi" w:cstheme="minorHAnsi"/>
          <w:bCs/>
          <w:color w:val="000000" w:themeColor="text1"/>
        </w:rPr>
        <w:t>a</w:t>
      </w:r>
      <w:r w:rsidRPr="0064623F">
        <w:rPr>
          <w:rFonts w:asciiTheme="minorHAnsi" w:hAnsiTheme="minorHAnsi" w:cstheme="minorHAnsi"/>
          <w:bCs/>
          <w:color w:val="000000" w:themeColor="text1"/>
        </w:rPr>
        <w:t xml:space="preserve"> ostvarenog prihoda s ciljem ulaganja u razvoj infrastrukture te podizanje kvalitete života</w:t>
      </w:r>
      <w:r w:rsidR="006D053F" w:rsidRPr="0064623F">
        <w:rPr>
          <w:rFonts w:asciiTheme="minorHAnsi" w:hAnsiTheme="minorHAnsi" w:cstheme="minorHAnsi"/>
          <w:bCs/>
          <w:color w:val="000000" w:themeColor="text1"/>
        </w:rPr>
        <w:t xml:space="preserve"> </w:t>
      </w:r>
      <w:r w:rsidRPr="0064623F">
        <w:rPr>
          <w:rFonts w:asciiTheme="minorHAnsi" w:hAnsiTheme="minorHAnsi" w:cstheme="minorHAnsi"/>
          <w:bCs/>
          <w:color w:val="000000" w:themeColor="text1"/>
        </w:rPr>
        <w:t>za lokalno stanovništvo.</w:t>
      </w:r>
    </w:p>
    <w:p w14:paraId="49F6CCA9" w14:textId="44A9E137" w:rsidR="007E68EF" w:rsidRPr="0064623F" w:rsidRDefault="005C3ABB" w:rsidP="007E68EF">
      <w:pPr>
        <w:jc w:val="both"/>
        <w:rPr>
          <w:rFonts w:asciiTheme="minorHAnsi" w:hAnsiTheme="minorHAnsi" w:cstheme="minorHAnsi"/>
          <w:b/>
          <w:bCs/>
        </w:rPr>
      </w:pPr>
      <w:r w:rsidRPr="0064623F">
        <w:rPr>
          <w:rFonts w:asciiTheme="minorHAnsi" w:hAnsiTheme="minorHAnsi" w:cstheme="minorHAnsi"/>
          <w:bCs/>
          <w:color w:val="000000" w:themeColor="text1"/>
        </w:rPr>
        <w:t xml:space="preserve">Projektom postave solarnih elektrana na objektima u općinskom vlasništvu također će se poticati korištenje obnovljivih izvora energije kako bi se postigle dodatne uštede </w:t>
      </w:r>
      <w:r w:rsidR="00FD6726">
        <w:rPr>
          <w:rFonts w:asciiTheme="minorHAnsi" w:hAnsiTheme="minorHAnsi" w:cstheme="minorHAnsi"/>
          <w:bCs/>
          <w:color w:val="000000" w:themeColor="text1"/>
        </w:rPr>
        <w:t xml:space="preserve">energije i financijske uštede </w:t>
      </w:r>
      <w:r w:rsidRPr="0064623F">
        <w:rPr>
          <w:rFonts w:asciiTheme="minorHAnsi" w:hAnsiTheme="minorHAnsi" w:cstheme="minorHAnsi"/>
          <w:bCs/>
          <w:color w:val="000000" w:themeColor="text1"/>
        </w:rPr>
        <w:t>te kako bi se potaknula svijest o dobrobitima korištenja istih.</w:t>
      </w:r>
    </w:p>
    <w:p w14:paraId="1D26FE6E" w14:textId="6D0A64A3" w:rsidR="007E68EF" w:rsidRPr="0064623F" w:rsidRDefault="007E68EF" w:rsidP="007E68EF">
      <w:pPr>
        <w:jc w:val="both"/>
        <w:rPr>
          <w:rFonts w:asciiTheme="minorHAnsi" w:hAnsiTheme="minorHAnsi" w:cstheme="minorHAnsi"/>
          <w:b/>
          <w:bCs/>
        </w:rPr>
      </w:pPr>
    </w:p>
    <w:p w14:paraId="6AFF9645" w14:textId="6287E3C7" w:rsidR="006D053F" w:rsidRPr="0064623F" w:rsidRDefault="006D053F" w:rsidP="006B6780">
      <w:pPr>
        <w:pStyle w:val="Naslov3"/>
        <w:numPr>
          <w:ilvl w:val="2"/>
          <w:numId w:val="1"/>
        </w:numPr>
        <w:rPr>
          <w:rFonts w:asciiTheme="minorHAnsi" w:hAnsiTheme="minorHAnsi" w:cstheme="minorHAnsi"/>
        </w:rPr>
      </w:pPr>
      <w:bookmarkStart w:id="15" w:name="_Toc90302829"/>
      <w:r w:rsidRPr="0064623F">
        <w:rPr>
          <w:rFonts w:asciiTheme="minorHAnsi" w:hAnsiTheme="minorHAnsi" w:cstheme="minorHAnsi"/>
        </w:rPr>
        <w:t>Telekomunikacijska i širokopojasna infrastruktura</w:t>
      </w:r>
      <w:bookmarkEnd w:id="15"/>
    </w:p>
    <w:p w14:paraId="53ECB333" w14:textId="77777777" w:rsidR="0064623F" w:rsidRDefault="006D053F" w:rsidP="006D053F">
      <w:pPr>
        <w:jc w:val="both"/>
        <w:rPr>
          <w:rFonts w:asciiTheme="minorHAnsi" w:hAnsiTheme="minorHAnsi" w:cstheme="minorHAnsi"/>
          <w:color w:val="000000" w:themeColor="text1"/>
        </w:rPr>
      </w:pPr>
      <w:r w:rsidRPr="0064623F">
        <w:rPr>
          <w:rFonts w:asciiTheme="minorHAnsi" w:hAnsiTheme="minorHAnsi" w:cstheme="minorHAnsi"/>
          <w:color w:val="000000" w:themeColor="text1"/>
        </w:rPr>
        <w:t>Izgrađenost telekomunikacijske mreže na području Općine Sveti Ilija je zadovoljavajuća. Naselja Općine obuhvaćena su s četiri pristupne telekomunikacijske mreže. Za prijenosni medij u spojnoj mreži se koriste svjetlovodni kabeli.</w:t>
      </w:r>
    </w:p>
    <w:p w14:paraId="026B22AF" w14:textId="7529C77F" w:rsidR="0064623F" w:rsidRDefault="006D053F" w:rsidP="006D053F">
      <w:pPr>
        <w:jc w:val="both"/>
        <w:rPr>
          <w:rFonts w:asciiTheme="minorHAnsi" w:hAnsiTheme="minorHAnsi" w:cstheme="minorHAnsi"/>
          <w:color w:val="000000" w:themeColor="text1"/>
        </w:rPr>
      </w:pPr>
      <w:r w:rsidRPr="0064623F">
        <w:rPr>
          <w:rFonts w:asciiTheme="minorHAnsi" w:hAnsiTheme="minorHAnsi" w:cstheme="minorHAnsi"/>
          <w:color w:val="000000" w:themeColor="text1"/>
        </w:rPr>
        <w:lastRenderedPageBreak/>
        <w:t>Pokrivanje GSM signalom osigurano je baznim stanicama iz okolnih Općina. Telekomunikacijskom mrežom upravljaju dva operatera – „T-</w:t>
      </w:r>
      <w:r w:rsidR="0064623F">
        <w:rPr>
          <w:rFonts w:asciiTheme="minorHAnsi" w:hAnsiTheme="minorHAnsi" w:cstheme="minorHAnsi"/>
          <w:color w:val="000000" w:themeColor="text1"/>
        </w:rPr>
        <w:t>M</w:t>
      </w:r>
      <w:r w:rsidRPr="0064623F">
        <w:rPr>
          <w:rFonts w:asciiTheme="minorHAnsi" w:hAnsiTheme="minorHAnsi" w:cstheme="minorHAnsi"/>
          <w:color w:val="000000" w:themeColor="text1"/>
        </w:rPr>
        <w:t xml:space="preserve">obile“, </w:t>
      </w:r>
      <w:r w:rsidR="00FD6726" w:rsidRPr="00FD6726">
        <w:rPr>
          <w:rFonts w:asciiTheme="minorHAnsi" w:hAnsiTheme="minorHAnsi" w:cstheme="minorHAnsi"/>
          <w:color w:val="000000" w:themeColor="text1"/>
        </w:rPr>
        <w:t>te  „VIPnet“ d.o.o. kao drugi operater po pokrivenosti tog područja</w:t>
      </w:r>
      <w:r w:rsidR="00FD6726">
        <w:rPr>
          <w:rFonts w:asciiTheme="minorHAnsi" w:hAnsiTheme="minorHAnsi" w:cstheme="minorHAnsi"/>
          <w:color w:val="000000" w:themeColor="text1"/>
        </w:rPr>
        <w:t>.</w:t>
      </w:r>
    </w:p>
    <w:p w14:paraId="31D1664F" w14:textId="1D72DA0F" w:rsidR="006D053F" w:rsidRPr="0064623F" w:rsidRDefault="006D053F" w:rsidP="006D053F">
      <w:pPr>
        <w:jc w:val="both"/>
        <w:rPr>
          <w:rFonts w:asciiTheme="minorHAnsi" w:hAnsiTheme="minorHAnsi" w:cstheme="minorHAnsi"/>
          <w:color w:val="000000" w:themeColor="text1"/>
        </w:rPr>
      </w:pPr>
      <w:r w:rsidRPr="0064623F">
        <w:rPr>
          <w:rFonts w:asciiTheme="minorHAnsi" w:hAnsiTheme="minorHAnsi" w:cstheme="minorHAnsi"/>
          <w:color w:val="000000" w:themeColor="text1"/>
        </w:rPr>
        <w:t>Uspostava moderne komunalne - telekomunikacijske infrastrukture omogućiti će se kroz Projekt izgradnje "Svjetlovodne distribucijske mreže nove generacije (NGA) na području Općine Sveti  Ilija" odnosno financiranjem priključaka na WIFI  i brzi Internet kako bi se svim stanovnicima Općine omogućile jednake mogućnosti odnosno jednak pristup informacijama.</w:t>
      </w:r>
    </w:p>
    <w:p w14:paraId="7A536A28" w14:textId="2AE536B9" w:rsidR="007E68EF" w:rsidRDefault="007E68EF" w:rsidP="007E68EF">
      <w:pPr>
        <w:jc w:val="both"/>
        <w:rPr>
          <w:rFonts w:asciiTheme="minorHAnsi" w:hAnsiTheme="minorHAnsi" w:cstheme="minorHAnsi"/>
          <w:b/>
          <w:bCs/>
        </w:rPr>
      </w:pPr>
    </w:p>
    <w:p w14:paraId="36712AFA" w14:textId="2E8A9582" w:rsidR="0080114B" w:rsidRDefault="0080114B" w:rsidP="007E68EF">
      <w:pPr>
        <w:jc w:val="both"/>
        <w:rPr>
          <w:rFonts w:asciiTheme="minorHAnsi" w:hAnsiTheme="minorHAnsi" w:cstheme="minorHAnsi"/>
          <w:b/>
          <w:bCs/>
        </w:rPr>
      </w:pPr>
    </w:p>
    <w:p w14:paraId="15966A28" w14:textId="5DF801B1" w:rsidR="0080114B" w:rsidRDefault="0080114B" w:rsidP="007E68EF">
      <w:pPr>
        <w:jc w:val="both"/>
        <w:rPr>
          <w:rFonts w:asciiTheme="minorHAnsi" w:hAnsiTheme="minorHAnsi" w:cstheme="minorHAnsi"/>
          <w:b/>
          <w:bCs/>
        </w:rPr>
      </w:pPr>
    </w:p>
    <w:p w14:paraId="0E65C5E9" w14:textId="307AB52E" w:rsidR="0080114B" w:rsidRDefault="0080114B" w:rsidP="007E68EF">
      <w:pPr>
        <w:jc w:val="both"/>
        <w:rPr>
          <w:rFonts w:asciiTheme="minorHAnsi" w:hAnsiTheme="minorHAnsi" w:cstheme="minorHAnsi"/>
          <w:b/>
          <w:bCs/>
        </w:rPr>
      </w:pPr>
    </w:p>
    <w:p w14:paraId="6E856313" w14:textId="2264940C" w:rsidR="0080114B" w:rsidRDefault="0080114B" w:rsidP="007E68EF">
      <w:pPr>
        <w:jc w:val="both"/>
        <w:rPr>
          <w:rFonts w:asciiTheme="minorHAnsi" w:hAnsiTheme="minorHAnsi" w:cstheme="minorHAnsi"/>
          <w:b/>
          <w:bCs/>
        </w:rPr>
      </w:pPr>
    </w:p>
    <w:p w14:paraId="07904F61" w14:textId="1E47FE02" w:rsidR="0080114B" w:rsidRDefault="0080114B" w:rsidP="007E68EF">
      <w:pPr>
        <w:jc w:val="both"/>
        <w:rPr>
          <w:rFonts w:asciiTheme="minorHAnsi" w:hAnsiTheme="minorHAnsi" w:cstheme="minorHAnsi"/>
          <w:b/>
          <w:bCs/>
        </w:rPr>
      </w:pPr>
    </w:p>
    <w:p w14:paraId="4AE8593C" w14:textId="5622CE1E" w:rsidR="0080114B" w:rsidRDefault="0080114B" w:rsidP="007E68EF">
      <w:pPr>
        <w:jc w:val="both"/>
        <w:rPr>
          <w:rFonts w:asciiTheme="minorHAnsi" w:hAnsiTheme="minorHAnsi" w:cstheme="minorHAnsi"/>
          <w:b/>
          <w:bCs/>
        </w:rPr>
      </w:pPr>
    </w:p>
    <w:p w14:paraId="104A3B07" w14:textId="1ACE2E8C" w:rsidR="0080114B" w:rsidRDefault="0080114B" w:rsidP="007E68EF">
      <w:pPr>
        <w:jc w:val="both"/>
        <w:rPr>
          <w:rFonts w:asciiTheme="minorHAnsi" w:hAnsiTheme="minorHAnsi" w:cstheme="minorHAnsi"/>
          <w:b/>
          <w:bCs/>
        </w:rPr>
      </w:pPr>
    </w:p>
    <w:p w14:paraId="72DC7A83" w14:textId="4E02DD0A" w:rsidR="0080114B" w:rsidRDefault="0080114B" w:rsidP="007E68EF">
      <w:pPr>
        <w:jc w:val="both"/>
        <w:rPr>
          <w:rFonts w:asciiTheme="minorHAnsi" w:hAnsiTheme="minorHAnsi" w:cstheme="minorHAnsi"/>
          <w:b/>
          <w:bCs/>
        </w:rPr>
      </w:pPr>
    </w:p>
    <w:p w14:paraId="5EE6ABE9" w14:textId="14E76984" w:rsidR="0080114B" w:rsidRDefault="0080114B" w:rsidP="007E68EF">
      <w:pPr>
        <w:jc w:val="both"/>
        <w:rPr>
          <w:rFonts w:asciiTheme="minorHAnsi" w:hAnsiTheme="minorHAnsi" w:cstheme="minorHAnsi"/>
          <w:b/>
          <w:bCs/>
        </w:rPr>
      </w:pPr>
    </w:p>
    <w:p w14:paraId="0CC7A321" w14:textId="64CE950C" w:rsidR="0080114B" w:rsidRDefault="0080114B" w:rsidP="007E68EF">
      <w:pPr>
        <w:jc w:val="both"/>
        <w:rPr>
          <w:rFonts w:asciiTheme="minorHAnsi" w:hAnsiTheme="minorHAnsi" w:cstheme="minorHAnsi"/>
          <w:b/>
          <w:bCs/>
        </w:rPr>
      </w:pPr>
    </w:p>
    <w:p w14:paraId="6438D3C9" w14:textId="640699BC" w:rsidR="0080114B" w:rsidRDefault="0080114B" w:rsidP="007E68EF">
      <w:pPr>
        <w:jc w:val="both"/>
        <w:rPr>
          <w:rFonts w:asciiTheme="minorHAnsi" w:hAnsiTheme="minorHAnsi" w:cstheme="minorHAnsi"/>
          <w:b/>
          <w:bCs/>
        </w:rPr>
      </w:pPr>
    </w:p>
    <w:p w14:paraId="6C44AA45" w14:textId="28C7E43F" w:rsidR="0080114B" w:rsidRDefault="0080114B" w:rsidP="007E68EF">
      <w:pPr>
        <w:jc w:val="both"/>
        <w:rPr>
          <w:rFonts w:asciiTheme="minorHAnsi" w:hAnsiTheme="minorHAnsi" w:cstheme="minorHAnsi"/>
          <w:b/>
          <w:bCs/>
        </w:rPr>
      </w:pPr>
    </w:p>
    <w:p w14:paraId="178BFBF6" w14:textId="54E7C739" w:rsidR="0080114B" w:rsidRDefault="0080114B" w:rsidP="007E68EF">
      <w:pPr>
        <w:jc w:val="both"/>
        <w:rPr>
          <w:rFonts w:asciiTheme="minorHAnsi" w:hAnsiTheme="minorHAnsi" w:cstheme="minorHAnsi"/>
          <w:b/>
          <w:bCs/>
        </w:rPr>
      </w:pPr>
    </w:p>
    <w:p w14:paraId="5AD2BF48" w14:textId="2A6DD3EB" w:rsidR="0080114B" w:rsidRDefault="0080114B" w:rsidP="007E68EF">
      <w:pPr>
        <w:jc w:val="both"/>
        <w:rPr>
          <w:rFonts w:asciiTheme="minorHAnsi" w:hAnsiTheme="minorHAnsi" w:cstheme="minorHAnsi"/>
          <w:b/>
          <w:bCs/>
        </w:rPr>
      </w:pPr>
    </w:p>
    <w:p w14:paraId="52679F7C" w14:textId="1640A1D2" w:rsidR="0080114B" w:rsidRDefault="0080114B" w:rsidP="007E68EF">
      <w:pPr>
        <w:jc w:val="both"/>
        <w:rPr>
          <w:rFonts w:asciiTheme="minorHAnsi" w:hAnsiTheme="minorHAnsi" w:cstheme="minorHAnsi"/>
          <w:b/>
          <w:bCs/>
        </w:rPr>
      </w:pPr>
    </w:p>
    <w:p w14:paraId="488CACF6" w14:textId="270332C9" w:rsidR="0080114B" w:rsidRDefault="0080114B" w:rsidP="007E68EF">
      <w:pPr>
        <w:jc w:val="both"/>
        <w:rPr>
          <w:rFonts w:asciiTheme="minorHAnsi" w:hAnsiTheme="minorHAnsi" w:cstheme="minorHAnsi"/>
          <w:b/>
          <w:bCs/>
        </w:rPr>
      </w:pPr>
    </w:p>
    <w:p w14:paraId="40C00F61" w14:textId="256D519D" w:rsidR="0080114B" w:rsidRDefault="0080114B" w:rsidP="007E68EF">
      <w:pPr>
        <w:jc w:val="both"/>
        <w:rPr>
          <w:rFonts w:asciiTheme="minorHAnsi" w:hAnsiTheme="minorHAnsi" w:cstheme="minorHAnsi"/>
          <w:b/>
          <w:bCs/>
        </w:rPr>
      </w:pPr>
    </w:p>
    <w:p w14:paraId="6DE0BA9D" w14:textId="7C6E9CBB" w:rsidR="0080114B" w:rsidRDefault="0080114B" w:rsidP="007E68EF">
      <w:pPr>
        <w:jc w:val="both"/>
        <w:rPr>
          <w:rFonts w:asciiTheme="minorHAnsi" w:hAnsiTheme="minorHAnsi" w:cstheme="minorHAnsi"/>
          <w:b/>
          <w:bCs/>
        </w:rPr>
      </w:pPr>
    </w:p>
    <w:p w14:paraId="3A7FB6A2" w14:textId="68D94457" w:rsidR="0080114B" w:rsidRDefault="0080114B" w:rsidP="007E68EF">
      <w:pPr>
        <w:jc w:val="both"/>
        <w:rPr>
          <w:rFonts w:asciiTheme="minorHAnsi" w:hAnsiTheme="minorHAnsi" w:cstheme="minorHAnsi"/>
          <w:b/>
          <w:bCs/>
        </w:rPr>
      </w:pPr>
    </w:p>
    <w:p w14:paraId="721F9CB0" w14:textId="50F02F05" w:rsidR="0080114B" w:rsidRDefault="0080114B" w:rsidP="007E68EF">
      <w:pPr>
        <w:jc w:val="both"/>
        <w:rPr>
          <w:rFonts w:asciiTheme="minorHAnsi" w:hAnsiTheme="minorHAnsi" w:cstheme="minorHAnsi"/>
          <w:b/>
          <w:bCs/>
        </w:rPr>
      </w:pPr>
    </w:p>
    <w:p w14:paraId="2948B499" w14:textId="778D105F" w:rsidR="0080114B" w:rsidRDefault="0080114B" w:rsidP="007E68EF">
      <w:pPr>
        <w:jc w:val="both"/>
        <w:rPr>
          <w:rFonts w:asciiTheme="minorHAnsi" w:hAnsiTheme="minorHAnsi" w:cstheme="minorHAnsi"/>
          <w:b/>
          <w:bCs/>
        </w:rPr>
      </w:pPr>
    </w:p>
    <w:p w14:paraId="79BA08F7" w14:textId="68F512DF" w:rsidR="0080114B" w:rsidRDefault="0080114B" w:rsidP="007E68EF">
      <w:pPr>
        <w:jc w:val="both"/>
        <w:rPr>
          <w:rFonts w:asciiTheme="minorHAnsi" w:hAnsiTheme="minorHAnsi" w:cstheme="minorHAnsi"/>
          <w:b/>
          <w:bCs/>
        </w:rPr>
      </w:pPr>
    </w:p>
    <w:p w14:paraId="1CE1DA9E" w14:textId="0BABC5B2" w:rsidR="0080114B" w:rsidRDefault="0080114B" w:rsidP="007E68EF">
      <w:pPr>
        <w:jc w:val="both"/>
        <w:rPr>
          <w:rFonts w:asciiTheme="minorHAnsi" w:hAnsiTheme="minorHAnsi" w:cstheme="minorHAnsi"/>
          <w:b/>
          <w:bCs/>
        </w:rPr>
      </w:pPr>
    </w:p>
    <w:p w14:paraId="57CBF9AE" w14:textId="77777777" w:rsidR="0080114B" w:rsidRPr="0064623F" w:rsidRDefault="0080114B" w:rsidP="007E68EF">
      <w:pPr>
        <w:jc w:val="both"/>
        <w:rPr>
          <w:rFonts w:asciiTheme="minorHAnsi" w:hAnsiTheme="minorHAnsi" w:cstheme="minorHAnsi"/>
          <w:b/>
          <w:bCs/>
        </w:rPr>
      </w:pPr>
    </w:p>
    <w:p w14:paraId="07B975FF" w14:textId="30C7B192" w:rsidR="00F91857" w:rsidRPr="0064623F" w:rsidRDefault="00EB6D96" w:rsidP="006B6780">
      <w:pPr>
        <w:pStyle w:val="Naslov2"/>
        <w:numPr>
          <w:ilvl w:val="1"/>
          <w:numId w:val="1"/>
        </w:numPr>
        <w:rPr>
          <w:rFonts w:asciiTheme="minorHAnsi" w:hAnsiTheme="minorHAnsi" w:cstheme="minorHAnsi"/>
        </w:rPr>
      </w:pPr>
      <w:bookmarkStart w:id="16" w:name="_Toc90302830"/>
      <w:r w:rsidRPr="0064623F">
        <w:rPr>
          <w:rFonts w:asciiTheme="minorHAnsi" w:hAnsiTheme="minorHAnsi" w:cstheme="minorHAnsi"/>
        </w:rPr>
        <w:lastRenderedPageBreak/>
        <w:t>Gospodarstvo</w:t>
      </w:r>
      <w:bookmarkEnd w:id="16"/>
    </w:p>
    <w:p w14:paraId="64D9BBD4" w14:textId="77777777" w:rsidR="00573AFA" w:rsidRPr="0064623F" w:rsidRDefault="00573AFA" w:rsidP="004D79DA">
      <w:pPr>
        <w:jc w:val="both"/>
        <w:rPr>
          <w:rFonts w:asciiTheme="minorHAnsi" w:hAnsiTheme="minorHAnsi" w:cstheme="minorHAnsi"/>
          <w:color w:val="0070C0"/>
        </w:rPr>
      </w:pPr>
    </w:p>
    <w:p w14:paraId="288A7FF2" w14:textId="7672A361" w:rsidR="00FA19AD" w:rsidRPr="0064623F" w:rsidRDefault="003740B3" w:rsidP="006B6780">
      <w:pPr>
        <w:pStyle w:val="Naslov3"/>
        <w:numPr>
          <w:ilvl w:val="2"/>
          <w:numId w:val="1"/>
        </w:numPr>
        <w:rPr>
          <w:rFonts w:asciiTheme="minorHAnsi" w:hAnsiTheme="minorHAnsi" w:cstheme="minorHAnsi"/>
        </w:rPr>
      </w:pPr>
      <w:bookmarkStart w:id="17" w:name="_Toc90302831"/>
      <w:r w:rsidRPr="0064623F">
        <w:rPr>
          <w:rFonts w:asciiTheme="minorHAnsi" w:hAnsiTheme="minorHAnsi" w:cstheme="minorHAnsi"/>
        </w:rPr>
        <w:t>Poduzetništvo i poslovna infrastruktura</w:t>
      </w:r>
      <w:bookmarkEnd w:id="17"/>
    </w:p>
    <w:p w14:paraId="4F32023C" w14:textId="6F8D8FE7" w:rsidR="006C34BD" w:rsidRPr="0064623F" w:rsidRDefault="004D79DA" w:rsidP="004D79DA">
      <w:pPr>
        <w:jc w:val="both"/>
        <w:rPr>
          <w:rFonts w:asciiTheme="minorHAnsi" w:hAnsiTheme="minorHAnsi" w:cstheme="minorHAnsi"/>
        </w:rPr>
      </w:pPr>
      <w:r w:rsidRPr="0064623F">
        <w:rPr>
          <w:rFonts w:asciiTheme="minorHAnsi" w:hAnsiTheme="minorHAnsi" w:cstheme="minorHAnsi"/>
        </w:rPr>
        <w:t>Na području Općine Sveti Ilija postoje dvije poduzetničke zone</w:t>
      </w:r>
      <w:r w:rsidR="005F2E3B" w:rsidRPr="0064623F">
        <w:rPr>
          <w:rFonts w:asciiTheme="minorHAnsi" w:hAnsiTheme="minorHAnsi" w:cstheme="minorHAnsi"/>
        </w:rPr>
        <w:t xml:space="preserve">. </w:t>
      </w:r>
      <w:r w:rsidRPr="0064623F">
        <w:rPr>
          <w:rFonts w:asciiTheme="minorHAnsi" w:hAnsiTheme="minorHAnsi" w:cstheme="minorHAnsi"/>
        </w:rPr>
        <w:t xml:space="preserve">Poduzetnička zona </w:t>
      </w:r>
      <w:proofErr w:type="spellStart"/>
      <w:r w:rsidRPr="0064623F">
        <w:rPr>
          <w:rFonts w:asciiTheme="minorHAnsi" w:hAnsiTheme="minorHAnsi" w:cstheme="minorHAnsi"/>
        </w:rPr>
        <w:t>Tomaševec-Križanec</w:t>
      </w:r>
      <w:proofErr w:type="spellEnd"/>
      <w:r w:rsidRPr="0064623F">
        <w:rPr>
          <w:rFonts w:asciiTheme="minorHAnsi" w:hAnsiTheme="minorHAnsi" w:cstheme="minorHAnsi"/>
        </w:rPr>
        <w:t xml:space="preserve"> površine 18,76 ha, koja je djelomično opremljena infrastrukturom te poduzetnička zona Sveti Ilija površine 2,64 ha, koja je u potpunosti opremljena komunalnom, prometnom i energetskom infrastrukturom. U obje zone </w:t>
      </w:r>
      <w:r w:rsidR="003A200F">
        <w:rPr>
          <w:rFonts w:asciiTheme="minorHAnsi" w:hAnsiTheme="minorHAnsi" w:cstheme="minorHAnsi"/>
        </w:rPr>
        <w:t xml:space="preserve">zajedno </w:t>
      </w:r>
      <w:r w:rsidRPr="0064623F">
        <w:rPr>
          <w:rFonts w:asciiTheme="minorHAnsi" w:hAnsiTheme="minorHAnsi" w:cstheme="minorHAnsi"/>
        </w:rPr>
        <w:t>djeluj</w:t>
      </w:r>
      <w:r w:rsidR="003A200F">
        <w:rPr>
          <w:rFonts w:asciiTheme="minorHAnsi" w:hAnsiTheme="minorHAnsi" w:cstheme="minorHAnsi"/>
        </w:rPr>
        <w:t>e</w:t>
      </w:r>
      <w:r w:rsidRPr="0064623F">
        <w:rPr>
          <w:rFonts w:asciiTheme="minorHAnsi" w:hAnsiTheme="minorHAnsi" w:cstheme="minorHAnsi"/>
        </w:rPr>
        <w:t xml:space="preserve"> </w:t>
      </w:r>
      <w:r w:rsidR="00D60714" w:rsidRPr="0064623F">
        <w:rPr>
          <w:rFonts w:asciiTheme="minorHAnsi" w:hAnsiTheme="minorHAnsi" w:cstheme="minorHAnsi"/>
        </w:rPr>
        <w:t>6</w:t>
      </w:r>
      <w:r w:rsidRPr="0064623F">
        <w:rPr>
          <w:rFonts w:asciiTheme="minorHAnsi" w:hAnsiTheme="minorHAnsi" w:cstheme="minorHAnsi"/>
        </w:rPr>
        <w:t xml:space="preserve"> </w:t>
      </w:r>
      <w:r w:rsidR="00E802B4" w:rsidRPr="0064623F">
        <w:rPr>
          <w:rFonts w:asciiTheme="minorHAnsi" w:hAnsiTheme="minorHAnsi" w:cstheme="minorHAnsi"/>
        </w:rPr>
        <w:t>poduzetnika</w:t>
      </w:r>
      <w:r w:rsidRPr="0064623F">
        <w:rPr>
          <w:rFonts w:asciiTheme="minorHAnsi" w:hAnsiTheme="minorHAnsi" w:cstheme="minorHAnsi"/>
        </w:rPr>
        <w:t xml:space="preserve"> sa otprilike 70 zaposlenih.</w:t>
      </w:r>
      <w:r w:rsidR="00321FA3" w:rsidRPr="0064623F">
        <w:rPr>
          <w:rFonts w:asciiTheme="minorHAnsi" w:hAnsiTheme="minorHAnsi" w:cstheme="minorHAnsi"/>
        </w:rPr>
        <w:t xml:space="preserve"> Postoji potreba za proširenjem zone stoga će Općina i dalje ulagati u infrastrukturno opremanje zona s ciljem osiguranja povoljnih uvjeta za poslovanje poduzetnika. </w:t>
      </w:r>
    </w:p>
    <w:p w14:paraId="3A1BA974" w14:textId="1A3E239E" w:rsidR="004D79DA" w:rsidRPr="0064623F" w:rsidRDefault="00BB436C" w:rsidP="004D79DA">
      <w:pPr>
        <w:jc w:val="both"/>
        <w:rPr>
          <w:rFonts w:asciiTheme="minorHAnsi" w:hAnsiTheme="minorHAnsi" w:cstheme="minorHAnsi"/>
        </w:rPr>
      </w:pPr>
      <w:r w:rsidRPr="0064623F">
        <w:rPr>
          <w:rFonts w:asciiTheme="minorHAnsi" w:hAnsiTheme="minorHAnsi" w:cstheme="minorHAnsi"/>
        </w:rPr>
        <w:t xml:space="preserve">U Općini je jače razvijeno malo i srednje poduzetništvo te je u </w:t>
      </w:r>
      <w:r w:rsidR="005F2E3B" w:rsidRPr="0064623F">
        <w:rPr>
          <w:rFonts w:asciiTheme="minorHAnsi" w:hAnsiTheme="minorHAnsi" w:cstheme="minorHAnsi"/>
        </w:rPr>
        <w:t xml:space="preserve">2019. godini na području Općine Sveti Ilija djelovalo 40 poduzetnika sa </w:t>
      </w:r>
      <w:r w:rsidR="0036268A" w:rsidRPr="0064623F">
        <w:rPr>
          <w:rFonts w:asciiTheme="minorHAnsi" w:hAnsiTheme="minorHAnsi" w:cstheme="minorHAnsi"/>
        </w:rPr>
        <w:t>297</w:t>
      </w:r>
      <w:r w:rsidR="005F2E3B" w:rsidRPr="0064623F">
        <w:rPr>
          <w:rFonts w:asciiTheme="minorHAnsi" w:hAnsiTheme="minorHAnsi" w:cstheme="minorHAnsi"/>
        </w:rPr>
        <w:t xml:space="preserve"> zaposlen</w:t>
      </w:r>
      <w:r w:rsidR="003A200F">
        <w:rPr>
          <w:rFonts w:asciiTheme="minorHAnsi" w:hAnsiTheme="minorHAnsi" w:cstheme="minorHAnsi"/>
        </w:rPr>
        <w:t>ih</w:t>
      </w:r>
      <w:r w:rsidR="0036268A" w:rsidRPr="0064623F">
        <w:rPr>
          <w:rFonts w:asciiTheme="minorHAnsi" w:hAnsiTheme="minorHAnsi" w:cstheme="minorHAnsi"/>
        </w:rPr>
        <w:t xml:space="preserve">, što je povećanje od 11% </w:t>
      </w:r>
      <w:r w:rsidR="00FD6726">
        <w:rPr>
          <w:rFonts w:asciiTheme="minorHAnsi" w:hAnsiTheme="minorHAnsi" w:cstheme="minorHAnsi"/>
        </w:rPr>
        <w:t>u odnosu na</w:t>
      </w:r>
      <w:r w:rsidR="0036268A" w:rsidRPr="0064623F">
        <w:rPr>
          <w:rFonts w:asciiTheme="minorHAnsi" w:hAnsiTheme="minorHAnsi" w:cstheme="minorHAnsi"/>
        </w:rPr>
        <w:t xml:space="preserve"> 2017. godin</w:t>
      </w:r>
      <w:r w:rsidR="00FD6726">
        <w:rPr>
          <w:rFonts w:asciiTheme="minorHAnsi" w:hAnsiTheme="minorHAnsi" w:cstheme="minorHAnsi"/>
        </w:rPr>
        <w:t>u</w:t>
      </w:r>
      <w:r w:rsidR="0036268A" w:rsidRPr="0064623F">
        <w:rPr>
          <w:rFonts w:asciiTheme="minorHAnsi" w:hAnsiTheme="minorHAnsi" w:cstheme="minorHAnsi"/>
        </w:rPr>
        <w:t xml:space="preserve"> </w:t>
      </w:r>
      <w:r w:rsidR="00FD6726">
        <w:rPr>
          <w:rFonts w:asciiTheme="minorHAnsi" w:hAnsiTheme="minorHAnsi" w:cstheme="minorHAnsi"/>
        </w:rPr>
        <w:t>u</w:t>
      </w:r>
      <w:r w:rsidR="0036268A" w:rsidRPr="0064623F">
        <w:rPr>
          <w:rFonts w:asciiTheme="minorHAnsi" w:hAnsiTheme="minorHAnsi" w:cstheme="minorHAnsi"/>
        </w:rPr>
        <w:t xml:space="preserve"> broj</w:t>
      </w:r>
      <w:r w:rsidR="00FD6726">
        <w:rPr>
          <w:rFonts w:asciiTheme="minorHAnsi" w:hAnsiTheme="minorHAnsi" w:cstheme="minorHAnsi"/>
        </w:rPr>
        <w:t>u</w:t>
      </w:r>
      <w:r w:rsidR="0036268A" w:rsidRPr="0064623F">
        <w:rPr>
          <w:rFonts w:asciiTheme="minorHAnsi" w:hAnsiTheme="minorHAnsi" w:cstheme="minorHAnsi"/>
        </w:rPr>
        <w:t xml:space="preserve"> poduzetnika te povećanje od </w:t>
      </w:r>
      <w:r w:rsidR="005464D2" w:rsidRPr="0064623F">
        <w:rPr>
          <w:rFonts w:asciiTheme="minorHAnsi" w:hAnsiTheme="minorHAnsi" w:cstheme="minorHAnsi"/>
        </w:rPr>
        <w:t>9</w:t>
      </w:r>
      <w:r w:rsidR="0036268A" w:rsidRPr="0064623F">
        <w:rPr>
          <w:rFonts w:asciiTheme="minorHAnsi" w:hAnsiTheme="minorHAnsi" w:cstheme="minorHAnsi"/>
        </w:rPr>
        <w:t xml:space="preserve">% </w:t>
      </w:r>
      <w:r w:rsidR="00FD6726">
        <w:rPr>
          <w:rFonts w:asciiTheme="minorHAnsi" w:hAnsiTheme="minorHAnsi" w:cstheme="minorHAnsi"/>
        </w:rPr>
        <w:t>u broju</w:t>
      </w:r>
      <w:r w:rsidR="0036268A" w:rsidRPr="0064623F">
        <w:rPr>
          <w:rFonts w:asciiTheme="minorHAnsi" w:hAnsiTheme="minorHAnsi" w:cstheme="minorHAnsi"/>
        </w:rPr>
        <w:t xml:space="preserve"> zaposlenih</w:t>
      </w:r>
      <w:r w:rsidR="005F2E3B" w:rsidRPr="0064623F">
        <w:rPr>
          <w:rFonts w:asciiTheme="minorHAnsi" w:hAnsiTheme="minorHAnsi" w:cstheme="minorHAnsi"/>
        </w:rPr>
        <w:t>.</w:t>
      </w:r>
    </w:p>
    <w:p w14:paraId="610EE608" w14:textId="7559DD23" w:rsidR="005F2E3B" w:rsidRPr="0064623F" w:rsidRDefault="00B273F4" w:rsidP="004D79DA">
      <w:pPr>
        <w:jc w:val="both"/>
        <w:rPr>
          <w:rFonts w:asciiTheme="minorHAnsi" w:hAnsiTheme="minorHAnsi" w:cstheme="minorHAnsi"/>
        </w:rPr>
      </w:pPr>
      <w:r w:rsidRPr="0064623F">
        <w:rPr>
          <w:rFonts w:asciiTheme="minorHAnsi" w:hAnsiTheme="minorHAnsi" w:cstheme="minorHAnsi"/>
        </w:rPr>
        <w:t>Prema uvidu u obrtni registar na području Općine Sveti Ilija aktivno je 48 obrta</w:t>
      </w:r>
      <w:r w:rsidR="003740B3" w:rsidRPr="0064623F">
        <w:rPr>
          <w:rFonts w:asciiTheme="minorHAnsi" w:hAnsiTheme="minorHAnsi" w:cstheme="minorHAnsi"/>
        </w:rPr>
        <w:t xml:space="preserve"> što predstavlja povećanje od </w:t>
      </w:r>
      <w:r w:rsidR="00321FA3" w:rsidRPr="0064623F">
        <w:rPr>
          <w:rFonts w:asciiTheme="minorHAnsi" w:hAnsiTheme="minorHAnsi" w:cstheme="minorHAnsi"/>
        </w:rPr>
        <w:t xml:space="preserve">skoro </w:t>
      </w:r>
      <w:r w:rsidR="00F9117E" w:rsidRPr="0064623F">
        <w:rPr>
          <w:rFonts w:asciiTheme="minorHAnsi" w:hAnsiTheme="minorHAnsi" w:cstheme="minorHAnsi"/>
        </w:rPr>
        <w:t>6</w:t>
      </w:r>
      <w:r w:rsidR="00321FA3" w:rsidRPr="0064623F">
        <w:rPr>
          <w:rFonts w:asciiTheme="minorHAnsi" w:hAnsiTheme="minorHAnsi" w:cstheme="minorHAnsi"/>
        </w:rPr>
        <w:t xml:space="preserve">5% </w:t>
      </w:r>
      <w:r w:rsidR="00FD6726">
        <w:rPr>
          <w:rFonts w:asciiTheme="minorHAnsi" w:hAnsiTheme="minorHAnsi" w:cstheme="minorHAnsi"/>
        </w:rPr>
        <w:t>u odnosu na</w:t>
      </w:r>
      <w:r w:rsidR="00321FA3" w:rsidRPr="0064623F">
        <w:rPr>
          <w:rFonts w:asciiTheme="minorHAnsi" w:hAnsiTheme="minorHAnsi" w:cstheme="minorHAnsi"/>
        </w:rPr>
        <w:t xml:space="preserve"> 2016. godin</w:t>
      </w:r>
      <w:r w:rsidR="00FD6726">
        <w:rPr>
          <w:rFonts w:asciiTheme="minorHAnsi" w:hAnsiTheme="minorHAnsi" w:cstheme="minorHAnsi"/>
        </w:rPr>
        <w:t>u</w:t>
      </w:r>
      <w:r w:rsidRPr="0064623F">
        <w:rPr>
          <w:rFonts w:asciiTheme="minorHAnsi" w:hAnsiTheme="minorHAnsi" w:cstheme="minorHAnsi"/>
        </w:rPr>
        <w:t>.</w:t>
      </w:r>
      <w:r w:rsidR="00F270E3" w:rsidRPr="0064623F">
        <w:rPr>
          <w:rFonts w:asciiTheme="minorHAnsi" w:hAnsiTheme="minorHAnsi" w:cstheme="minorHAnsi"/>
        </w:rPr>
        <w:t xml:space="preserve"> </w:t>
      </w:r>
    </w:p>
    <w:p w14:paraId="0A3449DA" w14:textId="48EEB14D" w:rsidR="001447FA" w:rsidRPr="0064623F" w:rsidRDefault="001447FA" w:rsidP="004D79DA">
      <w:pPr>
        <w:jc w:val="both"/>
        <w:rPr>
          <w:rFonts w:asciiTheme="minorHAnsi" w:hAnsiTheme="minorHAnsi" w:cstheme="minorHAnsi"/>
        </w:rPr>
      </w:pPr>
    </w:p>
    <w:p w14:paraId="6DB8CC98" w14:textId="30CCF5F3" w:rsidR="009E5E4C" w:rsidRPr="0064623F" w:rsidRDefault="003740B3" w:rsidP="006B6780">
      <w:pPr>
        <w:pStyle w:val="Naslov3"/>
        <w:numPr>
          <w:ilvl w:val="2"/>
          <w:numId w:val="1"/>
        </w:numPr>
        <w:rPr>
          <w:rFonts w:asciiTheme="minorHAnsi" w:hAnsiTheme="minorHAnsi" w:cstheme="minorHAnsi"/>
        </w:rPr>
      </w:pPr>
      <w:bookmarkStart w:id="18" w:name="_Toc90302832"/>
      <w:r w:rsidRPr="0064623F">
        <w:rPr>
          <w:rFonts w:asciiTheme="minorHAnsi" w:hAnsiTheme="minorHAnsi" w:cstheme="minorHAnsi"/>
        </w:rPr>
        <w:t>Poljoprivreda</w:t>
      </w:r>
      <w:bookmarkEnd w:id="18"/>
    </w:p>
    <w:p w14:paraId="2C92FB99" w14:textId="2B5DD1FA" w:rsidR="00436181" w:rsidRPr="0064623F" w:rsidRDefault="00436181" w:rsidP="004D79DA">
      <w:pPr>
        <w:jc w:val="both"/>
        <w:rPr>
          <w:rFonts w:asciiTheme="minorHAnsi" w:hAnsiTheme="minorHAnsi" w:cstheme="minorHAnsi"/>
        </w:rPr>
      </w:pPr>
      <w:r w:rsidRPr="0064623F">
        <w:rPr>
          <w:rFonts w:asciiTheme="minorHAnsi" w:hAnsiTheme="minorHAnsi" w:cstheme="minorHAnsi"/>
        </w:rPr>
        <w:t>Unatoč povoljnim uvjetima za poljoprivrednu proizvodnju</w:t>
      </w:r>
      <w:r w:rsidR="00947398" w:rsidRPr="0064623F">
        <w:rPr>
          <w:rFonts w:asciiTheme="minorHAnsi" w:hAnsiTheme="minorHAnsi" w:cstheme="minorHAnsi"/>
        </w:rPr>
        <w:t>, male parcele poljoprivrednog zemljišta i nedovoljno korištenje resursa temeljne su prepreke bržem razvoju poljoprivrede.</w:t>
      </w:r>
    </w:p>
    <w:p w14:paraId="58EB7241" w14:textId="0C571A11" w:rsidR="001168C6" w:rsidRPr="0064623F" w:rsidRDefault="001168C6" w:rsidP="004D79DA">
      <w:pPr>
        <w:jc w:val="both"/>
        <w:rPr>
          <w:rFonts w:asciiTheme="minorHAnsi" w:hAnsiTheme="minorHAnsi" w:cstheme="minorHAnsi"/>
        </w:rPr>
      </w:pPr>
      <w:bookmarkStart w:id="19" w:name="_Hlk87006795"/>
      <w:r w:rsidRPr="0064623F">
        <w:rPr>
          <w:rFonts w:asciiTheme="minorHAnsi" w:hAnsiTheme="minorHAnsi" w:cstheme="minorHAnsi"/>
        </w:rPr>
        <w:t>Obradive poljoprivredne površine zauzimaju 14,2% područja Općine, dok je 43,4% područja „mozaik“ mješovitog poljoprivrednog i šumskog zemljišta koji čine oranice, vinogradi, voćnjaci, livade, pašnjaci i šumarci.</w:t>
      </w:r>
    </w:p>
    <w:p w14:paraId="61635615" w14:textId="1E837349" w:rsidR="00306896" w:rsidRPr="0064623F" w:rsidRDefault="00306896" w:rsidP="004D79DA">
      <w:pPr>
        <w:jc w:val="both"/>
        <w:rPr>
          <w:rFonts w:asciiTheme="minorHAnsi" w:hAnsiTheme="minorHAnsi" w:cstheme="minorHAnsi"/>
        </w:rPr>
      </w:pPr>
      <w:r w:rsidRPr="0064623F">
        <w:rPr>
          <w:rFonts w:asciiTheme="minorHAnsi" w:hAnsiTheme="minorHAnsi" w:cstheme="minorHAnsi"/>
        </w:rPr>
        <w:t xml:space="preserve">Prema statističkim podacima za 2020. godinu koje vodi Agencija za plaćanja u poljoprivredi, ribarstvu i ruralnom razvoju vidljivo je da je na području Općine Sveti Ilija registrirano 117 poljoprivrednih gospodarstava, od </w:t>
      </w:r>
      <w:r w:rsidR="00A43F6D" w:rsidRPr="0064623F">
        <w:rPr>
          <w:rFonts w:asciiTheme="minorHAnsi" w:hAnsiTheme="minorHAnsi" w:cstheme="minorHAnsi"/>
        </w:rPr>
        <w:t>toga</w:t>
      </w:r>
      <w:r w:rsidRPr="0064623F">
        <w:rPr>
          <w:rFonts w:asciiTheme="minorHAnsi" w:hAnsiTheme="minorHAnsi" w:cstheme="minorHAnsi"/>
        </w:rPr>
        <w:t xml:space="preserve"> </w:t>
      </w:r>
      <w:r w:rsidR="00A43F6D" w:rsidRPr="0064623F">
        <w:rPr>
          <w:rFonts w:asciiTheme="minorHAnsi" w:hAnsiTheme="minorHAnsi" w:cstheme="minorHAnsi"/>
        </w:rPr>
        <w:t>99</w:t>
      </w:r>
      <w:r w:rsidRPr="0064623F">
        <w:rPr>
          <w:rFonts w:asciiTheme="minorHAnsi" w:hAnsiTheme="minorHAnsi" w:cstheme="minorHAnsi"/>
        </w:rPr>
        <w:t xml:space="preserve"> OPG-a, </w:t>
      </w:r>
      <w:r w:rsidR="00A43F6D" w:rsidRPr="0064623F">
        <w:rPr>
          <w:rFonts w:asciiTheme="minorHAnsi" w:hAnsiTheme="minorHAnsi" w:cstheme="minorHAnsi"/>
        </w:rPr>
        <w:t xml:space="preserve">13 SOPG-a, </w:t>
      </w:r>
      <w:r w:rsidRPr="0064623F">
        <w:rPr>
          <w:rFonts w:asciiTheme="minorHAnsi" w:hAnsiTheme="minorHAnsi" w:cstheme="minorHAnsi"/>
        </w:rPr>
        <w:t xml:space="preserve">2 obrta, 2 trgovačka društva i 1 </w:t>
      </w:r>
      <w:r w:rsidR="00FD6726">
        <w:rPr>
          <w:rFonts w:asciiTheme="minorHAnsi" w:hAnsiTheme="minorHAnsi" w:cstheme="minorHAnsi"/>
        </w:rPr>
        <w:t>u kategoriji „</w:t>
      </w:r>
      <w:r w:rsidRPr="0064623F">
        <w:rPr>
          <w:rFonts w:asciiTheme="minorHAnsi" w:hAnsiTheme="minorHAnsi" w:cstheme="minorHAnsi"/>
        </w:rPr>
        <w:t>ostal</w:t>
      </w:r>
      <w:r w:rsidR="00F1245E" w:rsidRPr="0064623F">
        <w:rPr>
          <w:rFonts w:asciiTheme="minorHAnsi" w:hAnsiTheme="minorHAnsi" w:cstheme="minorHAnsi"/>
        </w:rPr>
        <w:t>i</w:t>
      </w:r>
      <w:r w:rsidR="00FD6726">
        <w:rPr>
          <w:rFonts w:asciiTheme="minorHAnsi" w:hAnsiTheme="minorHAnsi" w:cstheme="minorHAnsi"/>
        </w:rPr>
        <w:t>“</w:t>
      </w:r>
      <w:r w:rsidRPr="0064623F">
        <w:rPr>
          <w:rFonts w:asciiTheme="minorHAnsi" w:hAnsiTheme="minorHAnsi" w:cstheme="minorHAnsi"/>
        </w:rPr>
        <w:t>.</w:t>
      </w:r>
      <w:bookmarkEnd w:id="19"/>
      <w:r w:rsidR="00F1245E" w:rsidRPr="0064623F">
        <w:rPr>
          <w:rFonts w:asciiTheme="minorHAnsi" w:hAnsiTheme="minorHAnsi" w:cstheme="minorHAnsi"/>
        </w:rPr>
        <w:t xml:space="preserve"> U 2016. godini na području Općine Sveti Ilija bilo </w:t>
      </w:r>
      <w:r w:rsidR="00FD6726" w:rsidRPr="00FD6726">
        <w:rPr>
          <w:rFonts w:asciiTheme="minorHAnsi" w:hAnsiTheme="minorHAnsi" w:cstheme="minorHAnsi"/>
        </w:rPr>
        <w:t>je registrirano više poljoprivrednih gospodarstava nego u 2020. godini,</w:t>
      </w:r>
      <w:r w:rsidR="00F1245E" w:rsidRPr="0064623F">
        <w:rPr>
          <w:rFonts w:asciiTheme="minorHAnsi" w:hAnsiTheme="minorHAnsi" w:cstheme="minorHAnsi"/>
        </w:rPr>
        <w:t xml:space="preserve"> 133 poljoprivrednih gospodarstava, od toga 128 OPG-a, 2 obrta, 2 trgovačka društva i 1 </w:t>
      </w:r>
      <w:r w:rsidR="00A66B24">
        <w:rPr>
          <w:rFonts w:asciiTheme="minorHAnsi" w:hAnsiTheme="minorHAnsi" w:cstheme="minorHAnsi"/>
        </w:rPr>
        <w:t>u kategoriji „</w:t>
      </w:r>
      <w:r w:rsidR="00A66B24" w:rsidRPr="0064623F">
        <w:rPr>
          <w:rFonts w:asciiTheme="minorHAnsi" w:hAnsiTheme="minorHAnsi" w:cstheme="minorHAnsi"/>
        </w:rPr>
        <w:t>ostali</w:t>
      </w:r>
      <w:r w:rsidR="00A66B24">
        <w:rPr>
          <w:rFonts w:asciiTheme="minorHAnsi" w:hAnsiTheme="minorHAnsi" w:cstheme="minorHAnsi"/>
        </w:rPr>
        <w:t>“</w:t>
      </w:r>
      <w:r w:rsidR="00F1245E" w:rsidRPr="0064623F">
        <w:rPr>
          <w:rFonts w:asciiTheme="minorHAnsi" w:hAnsiTheme="minorHAnsi" w:cstheme="minorHAnsi"/>
        </w:rPr>
        <w:t>.</w:t>
      </w:r>
    </w:p>
    <w:p w14:paraId="2AD1FF34" w14:textId="2F9EB564" w:rsidR="00F270E3" w:rsidRPr="0064623F" w:rsidRDefault="00A43F6D" w:rsidP="004D79DA">
      <w:pPr>
        <w:jc w:val="both"/>
        <w:rPr>
          <w:rFonts w:asciiTheme="minorHAnsi" w:hAnsiTheme="minorHAnsi" w:cstheme="minorHAnsi"/>
        </w:rPr>
      </w:pPr>
      <w:r w:rsidRPr="0064623F">
        <w:rPr>
          <w:rFonts w:asciiTheme="minorHAnsi" w:hAnsiTheme="minorHAnsi" w:cstheme="minorHAnsi"/>
        </w:rPr>
        <w:t xml:space="preserve">Prema podacima </w:t>
      </w:r>
      <w:r w:rsidR="00715835" w:rsidRPr="0064623F">
        <w:rPr>
          <w:rFonts w:asciiTheme="minorHAnsi" w:hAnsiTheme="minorHAnsi" w:cstheme="minorHAnsi"/>
        </w:rPr>
        <w:t>Agencija za plaćanja u poljoprivredi, ribarstvu i ruralnom razvoju</w:t>
      </w:r>
      <w:r w:rsidRPr="0064623F">
        <w:rPr>
          <w:rFonts w:asciiTheme="minorHAnsi" w:hAnsiTheme="minorHAnsi" w:cstheme="minorHAnsi"/>
        </w:rPr>
        <w:t xml:space="preserve">, ukupno se za poljoprivrednu proizvodnju koristi </w:t>
      </w:r>
      <w:r w:rsidR="00715835" w:rsidRPr="0064623F">
        <w:rPr>
          <w:rFonts w:asciiTheme="minorHAnsi" w:hAnsiTheme="minorHAnsi" w:cstheme="minorHAnsi"/>
        </w:rPr>
        <w:t>219</w:t>
      </w:r>
      <w:r w:rsidRPr="0064623F">
        <w:rPr>
          <w:rFonts w:asciiTheme="minorHAnsi" w:hAnsiTheme="minorHAnsi" w:cstheme="minorHAnsi"/>
        </w:rPr>
        <w:t>,</w:t>
      </w:r>
      <w:r w:rsidR="00715835" w:rsidRPr="0064623F">
        <w:rPr>
          <w:rFonts w:asciiTheme="minorHAnsi" w:hAnsiTheme="minorHAnsi" w:cstheme="minorHAnsi"/>
        </w:rPr>
        <w:t>23</w:t>
      </w:r>
      <w:r w:rsidRPr="0064623F">
        <w:rPr>
          <w:rFonts w:asciiTheme="minorHAnsi" w:hAnsiTheme="minorHAnsi" w:cstheme="minorHAnsi"/>
        </w:rPr>
        <w:t xml:space="preserve"> ha na ukupno </w:t>
      </w:r>
      <w:r w:rsidR="00715835" w:rsidRPr="0064623F">
        <w:rPr>
          <w:rFonts w:asciiTheme="minorHAnsi" w:hAnsiTheme="minorHAnsi" w:cstheme="minorHAnsi"/>
        </w:rPr>
        <w:t>838</w:t>
      </w:r>
      <w:r w:rsidRPr="0064623F">
        <w:rPr>
          <w:rFonts w:asciiTheme="minorHAnsi" w:hAnsiTheme="minorHAnsi" w:cstheme="minorHAnsi"/>
        </w:rPr>
        <w:t xml:space="preserve"> parcela, od čega oranice zauzimaju </w:t>
      </w:r>
      <w:r w:rsidR="00715835" w:rsidRPr="0064623F">
        <w:rPr>
          <w:rFonts w:asciiTheme="minorHAnsi" w:hAnsiTheme="minorHAnsi" w:cstheme="minorHAnsi"/>
        </w:rPr>
        <w:t>144,18</w:t>
      </w:r>
      <w:r w:rsidRPr="0064623F">
        <w:rPr>
          <w:rFonts w:asciiTheme="minorHAnsi" w:hAnsiTheme="minorHAnsi" w:cstheme="minorHAnsi"/>
        </w:rPr>
        <w:t xml:space="preserve"> ha, odnosno </w:t>
      </w:r>
      <w:r w:rsidR="00522754" w:rsidRPr="0064623F">
        <w:rPr>
          <w:rFonts w:asciiTheme="minorHAnsi" w:hAnsiTheme="minorHAnsi" w:cstheme="minorHAnsi"/>
        </w:rPr>
        <w:t>65,77</w:t>
      </w:r>
      <w:r w:rsidRPr="0064623F">
        <w:rPr>
          <w:rFonts w:asciiTheme="minorHAnsi" w:hAnsiTheme="minorHAnsi" w:cstheme="minorHAnsi"/>
        </w:rPr>
        <w:t xml:space="preserve">% obradive površine, livade </w:t>
      </w:r>
      <w:r w:rsidR="00715835" w:rsidRPr="0064623F">
        <w:rPr>
          <w:rFonts w:asciiTheme="minorHAnsi" w:hAnsiTheme="minorHAnsi" w:cstheme="minorHAnsi"/>
        </w:rPr>
        <w:t>47,81</w:t>
      </w:r>
      <w:r w:rsidRPr="0064623F">
        <w:rPr>
          <w:rFonts w:asciiTheme="minorHAnsi" w:hAnsiTheme="minorHAnsi" w:cstheme="minorHAnsi"/>
        </w:rPr>
        <w:t xml:space="preserve"> ha, odnosno </w:t>
      </w:r>
      <w:r w:rsidR="00522754" w:rsidRPr="0064623F">
        <w:rPr>
          <w:rFonts w:asciiTheme="minorHAnsi" w:hAnsiTheme="minorHAnsi" w:cstheme="minorHAnsi"/>
        </w:rPr>
        <w:t>21,81</w:t>
      </w:r>
      <w:r w:rsidRPr="0064623F">
        <w:rPr>
          <w:rFonts w:asciiTheme="minorHAnsi" w:hAnsiTheme="minorHAnsi" w:cstheme="minorHAnsi"/>
        </w:rPr>
        <w:t xml:space="preserve">%, voćnjaci </w:t>
      </w:r>
      <w:r w:rsidR="00522754" w:rsidRPr="0064623F">
        <w:rPr>
          <w:rFonts w:asciiTheme="minorHAnsi" w:hAnsiTheme="minorHAnsi" w:cstheme="minorHAnsi"/>
        </w:rPr>
        <w:t>12,27</w:t>
      </w:r>
      <w:r w:rsidRPr="0064623F">
        <w:rPr>
          <w:rFonts w:asciiTheme="minorHAnsi" w:hAnsiTheme="minorHAnsi" w:cstheme="minorHAnsi"/>
        </w:rPr>
        <w:t xml:space="preserve"> ha, odnosno </w:t>
      </w:r>
      <w:r w:rsidR="00522754" w:rsidRPr="0064623F">
        <w:rPr>
          <w:rFonts w:asciiTheme="minorHAnsi" w:hAnsiTheme="minorHAnsi" w:cstheme="minorHAnsi"/>
        </w:rPr>
        <w:t>5,60</w:t>
      </w:r>
      <w:r w:rsidRPr="0064623F">
        <w:rPr>
          <w:rFonts w:asciiTheme="minorHAnsi" w:hAnsiTheme="minorHAnsi" w:cstheme="minorHAnsi"/>
        </w:rPr>
        <w:t xml:space="preserve">%, vinogradi </w:t>
      </w:r>
      <w:r w:rsidR="00522754" w:rsidRPr="0064623F">
        <w:rPr>
          <w:rFonts w:asciiTheme="minorHAnsi" w:hAnsiTheme="minorHAnsi" w:cstheme="minorHAnsi"/>
        </w:rPr>
        <w:t>9,06</w:t>
      </w:r>
      <w:r w:rsidRPr="0064623F">
        <w:rPr>
          <w:rFonts w:asciiTheme="minorHAnsi" w:hAnsiTheme="minorHAnsi" w:cstheme="minorHAnsi"/>
        </w:rPr>
        <w:t xml:space="preserve"> ha, odnosno </w:t>
      </w:r>
      <w:r w:rsidR="00522754" w:rsidRPr="0064623F">
        <w:rPr>
          <w:rFonts w:asciiTheme="minorHAnsi" w:hAnsiTheme="minorHAnsi" w:cstheme="minorHAnsi"/>
        </w:rPr>
        <w:t>4,13</w:t>
      </w:r>
      <w:r w:rsidRPr="0064623F">
        <w:rPr>
          <w:rFonts w:asciiTheme="minorHAnsi" w:hAnsiTheme="minorHAnsi" w:cstheme="minorHAnsi"/>
        </w:rPr>
        <w:t xml:space="preserve">% obradive površine, dok na ostale vrste uporabe zemljišta otpada </w:t>
      </w:r>
      <w:r w:rsidR="00522754" w:rsidRPr="0064623F">
        <w:rPr>
          <w:rFonts w:asciiTheme="minorHAnsi" w:hAnsiTheme="minorHAnsi" w:cstheme="minorHAnsi"/>
        </w:rPr>
        <w:t>5,91</w:t>
      </w:r>
      <w:r w:rsidRPr="0064623F">
        <w:rPr>
          <w:rFonts w:asciiTheme="minorHAnsi" w:hAnsiTheme="minorHAnsi" w:cstheme="minorHAnsi"/>
        </w:rPr>
        <w:t xml:space="preserve"> ha, odnosno </w:t>
      </w:r>
      <w:r w:rsidR="00522754" w:rsidRPr="0064623F">
        <w:rPr>
          <w:rFonts w:asciiTheme="minorHAnsi" w:hAnsiTheme="minorHAnsi" w:cstheme="minorHAnsi"/>
        </w:rPr>
        <w:t>2,69</w:t>
      </w:r>
      <w:r w:rsidRPr="0064623F">
        <w:rPr>
          <w:rFonts w:asciiTheme="minorHAnsi" w:hAnsiTheme="minorHAnsi" w:cstheme="minorHAnsi"/>
        </w:rPr>
        <w:t>%.</w:t>
      </w:r>
    </w:p>
    <w:p w14:paraId="1433CEEE" w14:textId="41EF0E97" w:rsidR="00321FA3" w:rsidRPr="0064623F" w:rsidRDefault="00321FA3" w:rsidP="00321FA3">
      <w:pPr>
        <w:jc w:val="both"/>
        <w:rPr>
          <w:rFonts w:asciiTheme="minorHAnsi" w:hAnsiTheme="minorHAnsi" w:cstheme="minorHAnsi"/>
        </w:rPr>
      </w:pPr>
      <w:r w:rsidRPr="0064623F">
        <w:rPr>
          <w:rFonts w:asciiTheme="minorHAnsi" w:hAnsiTheme="minorHAnsi" w:cstheme="minorHAnsi"/>
        </w:rPr>
        <w:t xml:space="preserve">Od poljoprivrednih kultura na području Općine Sveti Ilija prema Jedinstvenom zahtjevu iz 2020. godine najzastupljeniji je uzgoj kukuruza </w:t>
      </w:r>
      <w:r w:rsidR="00A66B24">
        <w:rPr>
          <w:rFonts w:asciiTheme="minorHAnsi" w:hAnsiTheme="minorHAnsi" w:cstheme="minorHAnsi"/>
        </w:rPr>
        <w:t xml:space="preserve">na </w:t>
      </w:r>
      <w:r w:rsidRPr="0064623F">
        <w:rPr>
          <w:rFonts w:asciiTheme="minorHAnsi" w:hAnsiTheme="minorHAnsi" w:cstheme="minorHAnsi"/>
        </w:rPr>
        <w:t xml:space="preserve">58,19 ha zatim uzgoj ječma na 11,34 ha, 8,15 ha površina je pod plemenitom vinovom lozom, 7,8 ha pod pšenicom, te 5,47 ha pod miješani nasad voćnih vrsta. Ostale kulture ne zauzimaju značajne površine, no velik dio površina zauzimaju livade (31,74 ha), zatim ugar na 10,15ha te trave i </w:t>
      </w:r>
      <w:proofErr w:type="spellStart"/>
      <w:r w:rsidRPr="0064623F">
        <w:rPr>
          <w:rFonts w:asciiTheme="minorHAnsi" w:hAnsiTheme="minorHAnsi" w:cstheme="minorHAnsi"/>
        </w:rPr>
        <w:t>travolika</w:t>
      </w:r>
      <w:proofErr w:type="spellEnd"/>
      <w:r w:rsidRPr="0064623F">
        <w:rPr>
          <w:rFonts w:asciiTheme="minorHAnsi" w:hAnsiTheme="minorHAnsi" w:cstheme="minorHAnsi"/>
        </w:rPr>
        <w:t xml:space="preserve"> paša na 7,48 ha. Ekološkom proizvodnjom bavi se svega 3 poljoprivredna gospodarstva na 3,41 ha.</w:t>
      </w:r>
    </w:p>
    <w:p w14:paraId="298584C0" w14:textId="7C04571F" w:rsidR="0003534A" w:rsidRPr="0064623F" w:rsidRDefault="00A66B24" w:rsidP="00321FA3">
      <w:pPr>
        <w:jc w:val="both"/>
        <w:rPr>
          <w:rFonts w:asciiTheme="minorHAnsi" w:hAnsiTheme="minorHAnsi" w:cstheme="minorHAnsi"/>
        </w:rPr>
      </w:pPr>
      <w:r w:rsidRPr="00A66B24">
        <w:rPr>
          <w:rFonts w:asciiTheme="minorHAnsi" w:hAnsiTheme="minorHAnsi" w:cstheme="minorHAnsi"/>
        </w:rPr>
        <w:t xml:space="preserve">Da bi se održala poljoprivredna proizvodnja na području Općine </w:t>
      </w:r>
      <w:r>
        <w:rPr>
          <w:rFonts w:asciiTheme="minorHAnsi" w:hAnsiTheme="minorHAnsi" w:cstheme="minorHAnsi"/>
        </w:rPr>
        <w:t>p</w:t>
      </w:r>
      <w:r w:rsidR="00321FA3" w:rsidRPr="0064623F">
        <w:rPr>
          <w:rFonts w:asciiTheme="minorHAnsi" w:hAnsiTheme="minorHAnsi" w:cstheme="minorHAnsi"/>
        </w:rPr>
        <w:t xml:space="preserve">oljoprivrednicima se </w:t>
      </w:r>
      <w:r w:rsidR="003A200F">
        <w:rPr>
          <w:rFonts w:asciiTheme="minorHAnsi" w:hAnsiTheme="minorHAnsi" w:cstheme="minorHAnsi"/>
        </w:rPr>
        <w:t>pružaju</w:t>
      </w:r>
      <w:r w:rsidR="00321FA3" w:rsidRPr="0064623F">
        <w:rPr>
          <w:rFonts w:asciiTheme="minorHAnsi" w:hAnsiTheme="minorHAnsi" w:cstheme="minorHAnsi"/>
        </w:rPr>
        <w:t xml:space="preserve"> subvencije za osiguranje usjeva od svih elementarnih nepogoda.</w:t>
      </w:r>
    </w:p>
    <w:p w14:paraId="4FAD31C4" w14:textId="77777777" w:rsidR="00C600CD" w:rsidRPr="0064623F" w:rsidRDefault="00C600CD" w:rsidP="004D79DA">
      <w:pPr>
        <w:jc w:val="both"/>
        <w:rPr>
          <w:rFonts w:asciiTheme="minorHAnsi" w:hAnsiTheme="minorHAnsi" w:cstheme="minorHAnsi"/>
        </w:rPr>
      </w:pPr>
    </w:p>
    <w:p w14:paraId="73CAB117" w14:textId="4EB2B002" w:rsidR="007E68EF" w:rsidRPr="0064623F" w:rsidRDefault="004008C7" w:rsidP="006B6780">
      <w:pPr>
        <w:pStyle w:val="Naslov2"/>
        <w:numPr>
          <w:ilvl w:val="1"/>
          <w:numId w:val="1"/>
        </w:numPr>
        <w:rPr>
          <w:rFonts w:asciiTheme="minorHAnsi" w:hAnsiTheme="minorHAnsi" w:cstheme="minorHAnsi"/>
        </w:rPr>
      </w:pPr>
      <w:bookmarkStart w:id="20" w:name="_Toc90302833"/>
      <w:r w:rsidRPr="0064623F">
        <w:rPr>
          <w:rFonts w:asciiTheme="minorHAnsi" w:hAnsiTheme="minorHAnsi" w:cstheme="minorHAnsi"/>
        </w:rPr>
        <w:lastRenderedPageBreak/>
        <w:t>Društvo</w:t>
      </w:r>
      <w:bookmarkEnd w:id="20"/>
    </w:p>
    <w:p w14:paraId="3817252D" w14:textId="77777777" w:rsidR="004008C7" w:rsidRPr="0064623F" w:rsidRDefault="004008C7" w:rsidP="004008C7">
      <w:pPr>
        <w:rPr>
          <w:rFonts w:asciiTheme="minorHAnsi" w:hAnsiTheme="minorHAnsi" w:cstheme="minorHAnsi"/>
        </w:rPr>
      </w:pPr>
    </w:p>
    <w:p w14:paraId="5F208708" w14:textId="140CC216" w:rsidR="0083347E" w:rsidRPr="0064623F" w:rsidRDefault="004008C7" w:rsidP="006B6780">
      <w:pPr>
        <w:pStyle w:val="Naslov3"/>
        <w:numPr>
          <w:ilvl w:val="2"/>
          <w:numId w:val="1"/>
        </w:numPr>
        <w:rPr>
          <w:rFonts w:asciiTheme="minorHAnsi" w:hAnsiTheme="minorHAnsi" w:cstheme="minorHAnsi"/>
        </w:rPr>
      </w:pPr>
      <w:bookmarkStart w:id="21" w:name="_Toc90302834"/>
      <w:r w:rsidRPr="0064623F">
        <w:rPr>
          <w:rFonts w:asciiTheme="minorHAnsi" w:hAnsiTheme="minorHAnsi" w:cstheme="minorHAnsi"/>
        </w:rPr>
        <w:t>Obrazovanje</w:t>
      </w:r>
      <w:bookmarkEnd w:id="21"/>
    </w:p>
    <w:p w14:paraId="7C476062" w14:textId="30203867"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Institucionalni odgoj djece rane i predškolske dobi na području Općine Sveti Ilija obavljaju dva dječja vrtića. </w:t>
      </w:r>
    </w:p>
    <w:p w14:paraId="12D495DB" w14:textId="77777777" w:rsid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Dječji vrtić Anđeo je katolički vjerski vrtić,</w:t>
      </w:r>
      <w:r w:rsidR="00ED6087" w:rsidRPr="0064623F">
        <w:rPr>
          <w:rFonts w:asciiTheme="minorHAnsi" w:hAnsiTheme="minorHAnsi" w:cstheme="minorHAnsi"/>
        </w:rPr>
        <w:t xml:space="preserve"> koji uz</w:t>
      </w:r>
      <w:r w:rsidRPr="0064623F">
        <w:rPr>
          <w:rFonts w:asciiTheme="minorHAnsi" w:hAnsiTheme="minorHAnsi" w:cstheme="minorHAnsi"/>
        </w:rPr>
        <w:t xml:space="preserve"> redovan program, provodi i predškolski odgoj te organizira razne igraonice, međutim jasličke grupe nema. </w:t>
      </w:r>
      <w:r w:rsidR="00C566B4" w:rsidRPr="0064623F">
        <w:rPr>
          <w:rFonts w:asciiTheme="minorHAnsi" w:hAnsiTheme="minorHAnsi" w:cstheme="minorHAnsi"/>
        </w:rPr>
        <w:t>Programom predškolskog odgoja u 202</w:t>
      </w:r>
      <w:r w:rsidR="007D1FC3" w:rsidRPr="0064623F">
        <w:rPr>
          <w:rFonts w:asciiTheme="minorHAnsi" w:hAnsiTheme="minorHAnsi" w:cstheme="minorHAnsi"/>
        </w:rPr>
        <w:t>1</w:t>
      </w:r>
      <w:r w:rsidR="00C566B4" w:rsidRPr="0064623F">
        <w:rPr>
          <w:rFonts w:asciiTheme="minorHAnsi" w:hAnsiTheme="minorHAnsi" w:cstheme="minorHAnsi"/>
        </w:rPr>
        <w:t xml:space="preserve">. godini obuhvaćeno je 25 djece. </w:t>
      </w:r>
      <w:r w:rsidRPr="0064623F">
        <w:rPr>
          <w:rFonts w:asciiTheme="minorHAnsi" w:hAnsiTheme="minorHAnsi" w:cstheme="minorHAnsi"/>
        </w:rPr>
        <w:t>U vrtiću rade tri odgajateljice. Općina sudjeluje u sufinanciranju smještaj djece.</w:t>
      </w:r>
    </w:p>
    <w:p w14:paraId="59498DEE" w14:textId="4B0C1CCF"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Novoizgrađeni Dječji vrtić </w:t>
      </w:r>
      <w:proofErr w:type="spellStart"/>
      <w:r w:rsidRPr="0064623F">
        <w:rPr>
          <w:rFonts w:asciiTheme="minorHAnsi" w:hAnsiTheme="minorHAnsi" w:cstheme="minorHAnsi"/>
        </w:rPr>
        <w:t>Gumbek</w:t>
      </w:r>
      <w:proofErr w:type="spellEnd"/>
      <w:r w:rsidRPr="0064623F">
        <w:rPr>
          <w:rFonts w:asciiTheme="minorHAnsi" w:hAnsiTheme="minorHAnsi" w:cstheme="minorHAnsi"/>
        </w:rPr>
        <w:t xml:space="preserve"> provodi redovite programe za djecu od navršenih šest mjeseci života (jaslička grupa) do polaska u osnovnu školu te program ranog učenja engleskog jezika. </w:t>
      </w:r>
      <w:r w:rsidR="00C566B4" w:rsidRPr="0064623F">
        <w:rPr>
          <w:rFonts w:asciiTheme="minorHAnsi" w:hAnsiTheme="minorHAnsi" w:cstheme="minorHAnsi"/>
        </w:rPr>
        <w:t>Programom predškolskog odgoja u 2021. godini obuhvaćeno je 100 djece</w:t>
      </w:r>
      <w:r w:rsidR="00AA5328" w:rsidRPr="0064623F">
        <w:rPr>
          <w:rFonts w:asciiTheme="minorHAnsi" w:hAnsiTheme="minorHAnsi" w:cstheme="minorHAnsi"/>
        </w:rPr>
        <w:t xml:space="preserve">. </w:t>
      </w:r>
      <w:r w:rsidRPr="0064623F">
        <w:rPr>
          <w:rFonts w:asciiTheme="minorHAnsi" w:hAnsiTheme="minorHAnsi" w:cstheme="minorHAnsi"/>
        </w:rPr>
        <w:t>U vrtić</w:t>
      </w:r>
      <w:r w:rsidR="00C566B4" w:rsidRPr="0064623F">
        <w:rPr>
          <w:rFonts w:asciiTheme="minorHAnsi" w:hAnsiTheme="minorHAnsi" w:cstheme="minorHAnsi"/>
        </w:rPr>
        <w:t>u radi 7</w:t>
      </w:r>
      <w:r w:rsidR="00ED6087" w:rsidRPr="0064623F">
        <w:rPr>
          <w:rFonts w:asciiTheme="minorHAnsi" w:hAnsiTheme="minorHAnsi" w:cstheme="minorHAnsi"/>
        </w:rPr>
        <w:t xml:space="preserve"> </w:t>
      </w:r>
      <w:r w:rsidR="00C566B4" w:rsidRPr="0064623F">
        <w:rPr>
          <w:rFonts w:asciiTheme="minorHAnsi" w:hAnsiTheme="minorHAnsi" w:cstheme="minorHAnsi"/>
        </w:rPr>
        <w:t>odgajateljica.</w:t>
      </w:r>
      <w:r w:rsidR="00ED6087" w:rsidRPr="0064623F">
        <w:rPr>
          <w:rFonts w:asciiTheme="minorHAnsi" w:hAnsiTheme="minorHAnsi" w:cstheme="minorHAnsi"/>
        </w:rPr>
        <w:t xml:space="preserve"> </w:t>
      </w:r>
      <w:r w:rsidRPr="0064623F">
        <w:rPr>
          <w:rFonts w:asciiTheme="minorHAnsi" w:hAnsiTheme="minorHAnsi" w:cstheme="minorHAnsi"/>
        </w:rPr>
        <w:t xml:space="preserve">Jedan dio djece s područja </w:t>
      </w:r>
      <w:r w:rsidR="00AC2655">
        <w:rPr>
          <w:rFonts w:asciiTheme="minorHAnsi" w:hAnsiTheme="minorHAnsi" w:cstheme="minorHAnsi"/>
        </w:rPr>
        <w:t>O</w:t>
      </w:r>
      <w:r w:rsidRPr="0064623F">
        <w:rPr>
          <w:rFonts w:asciiTheme="minorHAnsi" w:hAnsiTheme="minorHAnsi" w:cstheme="minorHAnsi"/>
        </w:rPr>
        <w:t xml:space="preserve">pćine pohađa vrtiće u Knegincu, </w:t>
      </w:r>
      <w:proofErr w:type="spellStart"/>
      <w:r w:rsidRPr="0064623F">
        <w:rPr>
          <w:rFonts w:asciiTheme="minorHAnsi" w:hAnsiTheme="minorHAnsi" w:cstheme="minorHAnsi"/>
        </w:rPr>
        <w:t>Lužanu</w:t>
      </w:r>
      <w:proofErr w:type="spellEnd"/>
      <w:r w:rsidRPr="0064623F">
        <w:rPr>
          <w:rFonts w:asciiTheme="minorHAnsi" w:hAnsiTheme="minorHAnsi" w:cstheme="minorHAnsi"/>
        </w:rPr>
        <w:t xml:space="preserve"> i Varaždinu, a </w:t>
      </w:r>
      <w:r w:rsidR="00AC2655">
        <w:rPr>
          <w:rFonts w:asciiTheme="minorHAnsi" w:hAnsiTheme="minorHAnsi" w:cstheme="minorHAnsi"/>
        </w:rPr>
        <w:t>O</w:t>
      </w:r>
      <w:r w:rsidRPr="0064623F">
        <w:rPr>
          <w:rFonts w:asciiTheme="minorHAnsi" w:hAnsiTheme="minorHAnsi" w:cstheme="minorHAnsi"/>
        </w:rPr>
        <w:t>pćina sufinancira troškove njihovog smještaja.</w:t>
      </w:r>
    </w:p>
    <w:p w14:paraId="75D6C6E3" w14:textId="77777777"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Obzirom da postoji potreba, Općina Sveti Ilija i dalje će kontinuirao ulagati u stvaranje infrastrukturnih preduvjeta za kvalitetno izvođenje programa predškolskog odgoja i obrazovanja na području Općine. Ujedno nastaviti će sufinancirati troškova smještaja djece u dječjim vrtićima kao i sufinanciranje Male škole za sve polaznike.</w:t>
      </w:r>
    </w:p>
    <w:p w14:paraId="4B98F417" w14:textId="77777777"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U okviru osnovnoškolskog obrazovanja na području Općine Sveti Ilija djeluju Osnovna škola „Vladimir Nazor“ Sveti Ilija i Osnovna škola „Beletinec“.</w:t>
      </w:r>
    </w:p>
    <w:p w14:paraId="3D562CD0" w14:textId="15F71272" w:rsid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OŠ Vladimir Nazor pohađa </w:t>
      </w:r>
      <w:r w:rsidR="00ED6087" w:rsidRPr="0064623F">
        <w:rPr>
          <w:rFonts w:asciiTheme="minorHAnsi" w:hAnsiTheme="minorHAnsi" w:cstheme="minorHAnsi"/>
        </w:rPr>
        <w:t>233</w:t>
      </w:r>
      <w:r w:rsidRPr="0064623F">
        <w:rPr>
          <w:rFonts w:asciiTheme="minorHAnsi" w:hAnsiTheme="minorHAnsi" w:cstheme="minorHAnsi"/>
        </w:rPr>
        <w:t xml:space="preserve"> učenika, dok OŠ Beletinec pohađa </w:t>
      </w:r>
      <w:r w:rsidR="00ED6087" w:rsidRPr="0064623F">
        <w:rPr>
          <w:rFonts w:asciiTheme="minorHAnsi" w:hAnsiTheme="minorHAnsi" w:cstheme="minorHAnsi"/>
        </w:rPr>
        <w:t>64</w:t>
      </w:r>
      <w:r w:rsidRPr="0064623F">
        <w:rPr>
          <w:rFonts w:asciiTheme="minorHAnsi" w:hAnsiTheme="minorHAnsi" w:cstheme="minorHAnsi"/>
        </w:rPr>
        <w:t xml:space="preserve"> učenik</w:t>
      </w:r>
      <w:r w:rsidR="003A200F">
        <w:rPr>
          <w:rFonts w:asciiTheme="minorHAnsi" w:hAnsiTheme="minorHAnsi" w:cstheme="minorHAnsi"/>
        </w:rPr>
        <w:t>a</w:t>
      </w:r>
      <w:r w:rsidRPr="0064623F">
        <w:rPr>
          <w:rFonts w:asciiTheme="minorHAnsi" w:hAnsiTheme="minorHAnsi" w:cstheme="minorHAnsi"/>
        </w:rPr>
        <w:t xml:space="preserve">.  U sklopu redovne nastave, obje škole imaju organiziran produženi boravak te razne izvannastavne aktivnosti za sve učenike. </w:t>
      </w:r>
      <w:r w:rsidR="00ED6087" w:rsidRPr="0064623F">
        <w:rPr>
          <w:rFonts w:asciiTheme="minorHAnsi" w:hAnsiTheme="minorHAnsi" w:cstheme="minorHAnsi"/>
        </w:rPr>
        <w:t xml:space="preserve">U OŠ Vladimir Nazor nastava se odvija u dvije smjene dok je u OŠ Beletinec organizirana </w:t>
      </w:r>
      <w:proofErr w:type="spellStart"/>
      <w:r w:rsidR="00ED6087" w:rsidRPr="0064623F">
        <w:rPr>
          <w:rFonts w:asciiTheme="minorHAnsi" w:hAnsiTheme="minorHAnsi" w:cstheme="minorHAnsi"/>
        </w:rPr>
        <w:t>jednosmjenska</w:t>
      </w:r>
      <w:proofErr w:type="spellEnd"/>
      <w:r w:rsidR="00ED6087" w:rsidRPr="0064623F">
        <w:rPr>
          <w:rFonts w:asciiTheme="minorHAnsi" w:hAnsiTheme="minorHAnsi" w:cstheme="minorHAnsi"/>
        </w:rPr>
        <w:t xml:space="preserve"> nastava</w:t>
      </w:r>
      <w:r w:rsidR="00C566B4" w:rsidRPr="0064623F">
        <w:rPr>
          <w:rFonts w:asciiTheme="minorHAnsi" w:hAnsiTheme="minorHAnsi" w:cstheme="minorHAnsi"/>
        </w:rPr>
        <w:t>.</w:t>
      </w:r>
      <w:r w:rsidRPr="0064623F">
        <w:rPr>
          <w:rFonts w:asciiTheme="minorHAnsi" w:hAnsiTheme="minorHAnsi" w:cstheme="minorHAnsi"/>
        </w:rPr>
        <w:br/>
        <w:t>Osim naknada za prijevoz učenika srednjih škola, Općina izdvaja sredstva za asistente u nastavi, produženi boravak te prehranu učenika.</w:t>
      </w:r>
    </w:p>
    <w:p w14:paraId="45D8F97C" w14:textId="1C44D1E1"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Učenicima osnovnih škola te učenicima srednjih škola koji žive na području Općine Sveti Ilija dodjeljuju se nagrade za samostalna postignuća na županijskim natjecanjima kao i za ekipne uspjehe.</w:t>
      </w:r>
      <w:r w:rsidRPr="0064623F">
        <w:rPr>
          <w:rFonts w:asciiTheme="minorHAnsi" w:hAnsiTheme="minorHAnsi" w:cstheme="minorHAnsi"/>
        </w:rPr>
        <w:br/>
        <w:t xml:space="preserve">Općina Sveti Ilija stipendira </w:t>
      </w:r>
      <w:r w:rsidR="00ED6087" w:rsidRPr="0064623F">
        <w:rPr>
          <w:rFonts w:asciiTheme="minorHAnsi" w:hAnsiTheme="minorHAnsi" w:cstheme="minorHAnsi"/>
        </w:rPr>
        <w:t>21</w:t>
      </w:r>
      <w:r w:rsidRPr="0064623F">
        <w:rPr>
          <w:rFonts w:asciiTheme="minorHAnsi" w:hAnsiTheme="minorHAnsi" w:cstheme="minorHAnsi"/>
        </w:rPr>
        <w:t xml:space="preserve"> studen</w:t>
      </w:r>
      <w:r w:rsidR="00ED6087" w:rsidRPr="0064623F">
        <w:rPr>
          <w:rFonts w:asciiTheme="minorHAnsi" w:hAnsiTheme="minorHAnsi" w:cstheme="minorHAnsi"/>
        </w:rPr>
        <w:t>ta</w:t>
      </w:r>
      <w:r w:rsidRPr="0064623F">
        <w:rPr>
          <w:rFonts w:asciiTheme="minorHAnsi" w:hAnsiTheme="minorHAnsi" w:cstheme="minorHAnsi"/>
        </w:rPr>
        <w:t xml:space="preserve"> u vidu mjesečnih naknada u visini od 300,00 do 600,00 kuna mjesečno, ovisno o mjestu studiranja.  </w:t>
      </w:r>
    </w:p>
    <w:p w14:paraId="43A36D74" w14:textId="3F12671F" w:rsidR="007E68EF" w:rsidRPr="0064623F" w:rsidRDefault="007E68EF" w:rsidP="007E68EF">
      <w:pPr>
        <w:jc w:val="both"/>
        <w:rPr>
          <w:rFonts w:asciiTheme="minorHAnsi" w:hAnsiTheme="minorHAnsi" w:cstheme="minorHAnsi"/>
        </w:rPr>
      </w:pPr>
      <w:r w:rsidRPr="0064623F">
        <w:rPr>
          <w:rFonts w:asciiTheme="minorHAnsi" w:hAnsiTheme="minorHAnsi" w:cstheme="minorHAnsi"/>
        </w:rPr>
        <w:t>Kroz programe osnovnog, srednjoškolskog te visokog obrazovanja Općina će nastaviti pokrivati troškove sufinanciranja produženog boravka, troškove prehrane, troškove donacija učenicima koji ostvaruju zapažene rezultate na natjecanjima i troškove mjesečnih naknada za studente. Ujedno sufinancirat će se kupnja uredske opreme i računala</w:t>
      </w:r>
      <w:r w:rsidR="00ED6087" w:rsidRPr="0064623F">
        <w:rPr>
          <w:rFonts w:asciiTheme="minorHAnsi" w:hAnsiTheme="minorHAnsi" w:cstheme="minorHAnsi"/>
        </w:rPr>
        <w:t xml:space="preserve"> kako bi se osiguralo </w:t>
      </w:r>
      <w:r w:rsidRPr="0064623F">
        <w:rPr>
          <w:rFonts w:asciiTheme="minorHAnsi" w:hAnsiTheme="minorHAnsi" w:cstheme="minorHAnsi"/>
        </w:rPr>
        <w:t xml:space="preserve">kvalitetno izvođenje školskog odgoja i obrazovanja na području </w:t>
      </w:r>
      <w:r w:rsidR="00AC2655">
        <w:rPr>
          <w:rFonts w:asciiTheme="minorHAnsi" w:hAnsiTheme="minorHAnsi" w:cstheme="minorHAnsi"/>
        </w:rPr>
        <w:t>O</w:t>
      </w:r>
      <w:r w:rsidRPr="0064623F">
        <w:rPr>
          <w:rFonts w:asciiTheme="minorHAnsi" w:hAnsiTheme="minorHAnsi" w:cstheme="minorHAnsi"/>
        </w:rPr>
        <w:t>pćine.</w:t>
      </w:r>
    </w:p>
    <w:p w14:paraId="65216E43" w14:textId="4E8FEA96" w:rsidR="007E68EF" w:rsidRPr="0064623F" w:rsidRDefault="007E68EF" w:rsidP="007E68EF">
      <w:pPr>
        <w:jc w:val="both"/>
        <w:rPr>
          <w:rFonts w:asciiTheme="minorHAnsi" w:hAnsiTheme="minorHAnsi" w:cstheme="minorHAnsi"/>
        </w:rPr>
      </w:pPr>
    </w:p>
    <w:p w14:paraId="6974CB97" w14:textId="5E77B263" w:rsidR="007E68EF" w:rsidRPr="0064623F" w:rsidRDefault="007E68EF" w:rsidP="006B6780">
      <w:pPr>
        <w:pStyle w:val="Naslov3"/>
        <w:numPr>
          <w:ilvl w:val="2"/>
          <w:numId w:val="1"/>
        </w:numPr>
        <w:rPr>
          <w:rFonts w:asciiTheme="minorHAnsi" w:hAnsiTheme="minorHAnsi" w:cstheme="minorHAnsi"/>
        </w:rPr>
      </w:pPr>
      <w:bookmarkStart w:id="22" w:name="_Toc90302835"/>
      <w:r w:rsidRPr="0064623F">
        <w:rPr>
          <w:rFonts w:asciiTheme="minorHAnsi" w:hAnsiTheme="minorHAnsi" w:cstheme="minorHAnsi"/>
        </w:rPr>
        <w:t>Zdravstvo i socijalna skrb</w:t>
      </w:r>
      <w:bookmarkEnd w:id="22"/>
    </w:p>
    <w:p w14:paraId="3B11A14A" w14:textId="7DE91FE9"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Zdravstvenom zaštitom obuhvaćene su sve kategorije stanovništva (djeca, mladi, žene, radnici i umirovljenici) na području Općine Sveti Ilija.  </w:t>
      </w:r>
    </w:p>
    <w:p w14:paraId="5098CB97" w14:textId="28CA2FA4" w:rsid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lastRenderedPageBreak/>
        <w:t xml:space="preserve">Prema podacima HZZO-a 2021. godine registrirano je ukupno 3.336 zdravstveno osiguranih osoba. Zdravstvenu djelatnost na području Općine obavljaju 2 tima liječnika opće obiteljske medicine. Jedan tim liječnika u prostorima </w:t>
      </w:r>
      <w:r w:rsidR="003A200F">
        <w:rPr>
          <w:rFonts w:asciiTheme="minorHAnsi" w:hAnsiTheme="minorHAnsi" w:cstheme="minorHAnsi"/>
        </w:rPr>
        <w:t>Općine</w:t>
      </w:r>
      <w:r w:rsidRPr="0064623F">
        <w:rPr>
          <w:rFonts w:asciiTheme="minorHAnsi" w:hAnsiTheme="minorHAnsi" w:cstheme="minorHAnsi"/>
        </w:rPr>
        <w:t xml:space="preserve"> Svet</w:t>
      </w:r>
      <w:r w:rsidR="003A200F">
        <w:rPr>
          <w:rFonts w:asciiTheme="minorHAnsi" w:hAnsiTheme="minorHAnsi" w:cstheme="minorHAnsi"/>
        </w:rPr>
        <w:t>i</w:t>
      </w:r>
      <w:r w:rsidRPr="0064623F">
        <w:rPr>
          <w:rFonts w:asciiTheme="minorHAnsi" w:hAnsiTheme="minorHAnsi" w:cstheme="minorHAnsi"/>
        </w:rPr>
        <w:t xml:space="preserve"> Ilij</w:t>
      </w:r>
      <w:r w:rsidR="003A200F">
        <w:rPr>
          <w:rFonts w:asciiTheme="minorHAnsi" w:hAnsiTheme="minorHAnsi" w:cstheme="minorHAnsi"/>
        </w:rPr>
        <w:t>a u Svetom Iliji</w:t>
      </w:r>
      <w:r w:rsidRPr="0064623F">
        <w:rPr>
          <w:rFonts w:asciiTheme="minorHAnsi" w:hAnsiTheme="minorHAnsi" w:cstheme="minorHAnsi"/>
        </w:rPr>
        <w:t xml:space="preserve">, a drugi u prostorima Doma zdravlja Varaždinske županije u Beletincu. U naselju Beletinec nalazi se i ordinacija dentalne medicine, međutim većina stanovništva Općine, osim Beletinca, ovu vrstu usluge obavlja u susjednim općinama (Beretinec i </w:t>
      </w:r>
      <w:r w:rsidR="003A200F">
        <w:rPr>
          <w:rFonts w:asciiTheme="minorHAnsi" w:hAnsiTheme="minorHAnsi" w:cstheme="minorHAnsi"/>
        </w:rPr>
        <w:t>Gornji Kneginec</w:t>
      </w:r>
      <w:r w:rsidRPr="0064623F">
        <w:rPr>
          <w:rFonts w:asciiTheme="minorHAnsi" w:hAnsiTheme="minorHAnsi" w:cstheme="minorHAnsi"/>
        </w:rPr>
        <w:t>).</w:t>
      </w:r>
    </w:p>
    <w:p w14:paraId="14AABAA0" w14:textId="77777777" w:rsid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Stanovnici Općine ljekarničke usluge obavljaju u ljekarni Sveti Ilija i ljekarničkom depou u Beletincu.</w:t>
      </w:r>
      <w:r w:rsidRPr="0064623F">
        <w:rPr>
          <w:rFonts w:asciiTheme="minorHAnsi" w:hAnsiTheme="minorHAnsi" w:cstheme="minorHAnsi"/>
        </w:rPr>
        <w:br/>
        <w:t>Usluge Zavoda za javno zdravstvo, hitne medicinske pomoći i specijalističke usluge stanovnicima Općine pružaju se u Varaždinu.</w:t>
      </w:r>
    </w:p>
    <w:p w14:paraId="57ACB212" w14:textId="18BEC7B2" w:rsid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Centar za socijalnu Skrb Varaždin pokriva brigu o </w:t>
      </w:r>
      <w:r w:rsidR="00A66B24" w:rsidRPr="00A66B24">
        <w:rPr>
          <w:rFonts w:asciiTheme="minorHAnsi" w:hAnsiTheme="minorHAnsi" w:cstheme="minorHAnsi"/>
        </w:rPr>
        <w:t>socijalno ugroženim osobama</w:t>
      </w:r>
      <w:r w:rsidRPr="0064623F">
        <w:rPr>
          <w:rFonts w:asciiTheme="minorHAnsi" w:hAnsiTheme="minorHAnsi" w:cstheme="minorHAnsi"/>
        </w:rPr>
        <w:t xml:space="preserve">. </w:t>
      </w:r>
      <w:r w:rsidRPr="0064623F">
        <w:rPr>
          <w:rFonts w:asciiTheme="minorHAnsi" w:hAnsiTheme="minorHAnsi" w:cstheme="minorHAnsi"/>
        </w:rPr>
        <w:br/>
        <w:t>Općina Sveti Ilija redovno izdvaja sredstva za socijalna davanja, a raspoređuje ih prema pristiglim zahtjevima građana o kojima odlučuje socijalno vijeće.</w:t>
      </w:r>
      <w:r w:rsidR="0064623F">
        <w:rPr>
          <w:rFonts w:asciiTheme="minorHAnsi" w:hAnsiTheme="minorHAnsi" w:cstheme="minorHAnsi"/>
        </w:rPr>
        <w:t xml:space="preserve"> </w:t>
      </w:r>
      <w:r w:rsidRPr="0064623F">
        <w:rPr>
          <w:rFonts w:asciiTheme="minorHAnsi" w:hAnsiTheme="minorHAnsi" w:cstheme="minorHAnsi"/>
        </w:rPr>
        <w:t>Socijalna davanja na koja su raspoređena financijska sredstva su: jednokratne novčane pomoći za novorođenu djecu, za osobe koje se nalaze u stanju socijalne potrebe, za osobe s invaliditetom, za bolesne i stare osobe te novčane pomoći za nabavu ogrijeva.</w:t>
      </w:r>
    </w:p>
    <w:p w14:paraId="2E655752" w14:textId="17384E6F" w:rsidR="007E68EF" w:rsidRPr="0064623F" w:rsidRDefault="007E68EF" w:rsidP="007E68EF">
      <w:pPr>
        <w:spacing w:line="276" w:lineRule="auto"/>
        <w:jc w:val="both"/>
        <w:rPr>
          <w:rFonts w:asciiTheme="minorHAnsi" w:hAnsiTheme="minorHAnsi" w:cstheme="minorHAnsi"/>
        </w:rPr>
      </w:pPr>
      <w:r w:rsidRPr="0064623F">
        <w:rPr>
          <w:rFonts w:asciiTheme="minorHAnsi" w:hAnsiTheme="minorHAnsi" w:cstheme="minorHAnsi"/>
        </w:rPr>
        <w:t xml:space="preserve">U nastojanju da se mladim obiteljima omogući brže rješavanje stambenog pitanja kao i što bolji uvjeti za život, Općina financijski pomaže pri kupnji starijih kuća ili zemljišta za izgradnju novih kuća. </w:t>
      </w:r>
      <w:r w:rsidRPr="0064623F">
        <w:rPr>
          <w:rFonts w:asciiTheme="minorHAnsi" w:hAnsiTheme="minorHAnsi" w:cstheme="minorHAnsi"/>
        </w:rPr>
        <w:br/>
        <w:t>Kroz sufinanciranje škole informatike starijim populacijama želi se omogućiti stjecanje osnovnih informatičkih znanja u korištenju i primjeni osobnih računala, interneta i  programske podrške budući da se isti suočavaju sa znatnim problemom svladavanja osnova rada na računalu.</w:t>
      </w:r>
    </w:p>
    <w:p w14:paraId="0FA30AE9" w14:textId="45E3671D" w:rsidR="007E68EF" w:rsidRPr="0064623F" w:rsidRDefault="00ED6087" w:rsidP="007E68EF">
      <w:pPr>
        <w:jc w:val="both"/>
        <w:rPr>
          <w:rFonts w:asciiTheme="minorHAnsi" w:hAnsiTheme="minorHAnsi" w:cstheme="minorHAnsi"/>
        </w:rPr>
      </w:pPr>
      <w:r w:rsidRPr="0064623F">
        <w:rPr>
          <w:rFonts w:asciiTheme="minorHAnsi" w:hAnsiTheme="minorHAnsi" w:cstheme="minorHAnsi"/>
        </w:rPr>
        <w:t xml:space="preserve">U narednom razdoblju Općina će i dalje izdvajati financijska sredstva za sve gore navedene aktivnosti kako bi pružila adekvatnu zaštitu i pomoć najugroženijim skupinama te </w:t>
      </w:r>
      <w:r w:rsidR="00D253E8" w:rsidRPr="0064623F">
        <w:rPr>
          <w:rFonts w:asciiTheme="minorHAnsi" w:hAnsiTheme="minorHAnsi" w:cstheme="minorHAnsi"/>
        </w:rPr>
        <w:t xml:space="preserve">im </w:t>
      </w:r>
      <w:r w:rsidRPr="0064623F">
        <w:rPr>
          <w:rFonts w:asciiTheme="minorHAnsi" w:hAnsiTheme="minorHAnsi" w:cstheme="minorHAnsi"/>
        </w:rPr>
        <w:t>omogućila što bolji i kvalitetniji život.</w:t>
      </w:r>
    </w:p>
    <w:p w14:paraId="7FB041CD" w14:textId="27D95DFE" w:rsidR="007E68EF" w:rsidRPr="0064623F" w:rsidRDefault="007E68EF" w:rsidP="007E68EF">
      <w:pPr>
        <w:jc w:val="both"/>
        <w:rPr>
          <w:rFonts w:asciiTheme="minorHAnsi" w:hAnsiTheme="minorHAnsi" w:cstheme="minorHAnsi"/>
        </w:rPr>
      </w:pPr>
    </w:p>
    <w:p w14:paraId="55160CE8" w14:textId="7C5A61E1" w:rsidR="00D253E8" w:rsidRPr="0064623F" w:rsidRDefault="00D253E8" w:rsidP="006B6780">
      <w:pPr>
        <w:pStyle w:val="Naslov3"/>
        <w:numPr>
          <w:ilvl w:val="2"/>
          <w:numId w:val="1"/>
        </w:numPr>
        <w:rPr>
          <w:rFonts w:asciiTheme="minorHAnsi" w:hAnsiTheme="minorHAnsi" w:cstheme="minorHAnsi"/>
        </w:rPr>
      </w:pPr>
      <w:bookmarkStart w:id="23" w:name="_Toc90302836"/>
      <w:r w:rsidRPr="0064623F">
        <w:rPr>
          <w:rFonts w:asciiTheme="minorHAnsi" w:hAnsiTheme="minorHAnsi" w:cstheme="minorHAnsi"/>
        </w:rPr>
        <w:t>Kultura</w:t>
      </w:r>
      <w:bookmarkEnd w:id="23"/>
    </w:p>
    <w:p w14:paraId="4CC5E8FB" w14:textId="7FD78130" w:rsidR="00ED7980" w:rsidRPr="0064623F" w:rsidRDefault="00D253E8" w:rsidP="00F20B24">
      <w:pPr>
        <w:jc w:val="both"/>
        <w:rPr>
          <w:rFonts w:asciiTheme="minorHAnsi" w:hAnsiTheme="minorHAnsi" w:cstheme="minorHAnsi"/>
        </w:rPr>
      </w:pPr>
      <w:r w:rsidRPr="0064623F">
        <w:rPr>
          <w:rFonts w:asciiTheme="minorHAnsi" w:hAnsiTheme="minorHAnsi" w:cstheme="minorHAnsi"/>
        </w:rPr>
        <w:t>U Općini Sveti Ilija razvijen je kulturni život te se programom promicanja kulture Općine Sveti Ilija izdvajaju sredstva za sufinanciranje</w:t>
      </w:r>
      <w:r w:rsidR="00ED7980" w:rsidRPr="0064623F">
        <w:rPr>
          <w:rFonts w:asciiTheme="minorHAnsi" w:hAnsiTheme="minorHAnsi" w:cstheme="minorHAnsi"/>
        </w:rPr>
        <w:t xml:space="preserve"> </w:t>
      </w:r>
      <w:r w:rsidRPr="0064623F">
        <w:rPr>
          <w:rFonts w:asciiTheme="minorHAnsi" w:hAnsiTheme="minorHAnsi" w:cstheme="minorHAnsi"/>
        </w:rPr>
        <w:t>Kulturno-umjetničkog društva, provedb</w:t>
      </w:r>
      <w:r w:rsidR="00ED7980" w:rsidRPr="0064623F">
        <w:rPr>
          <w:rFonts w:asciiTheme="minorHAnsi" w:hAnsiTheme="minorHAnsi" w:cstheme="minorHAnsi"/>
        </w:rPr>
        <w:t>u</w:t>
      </w:r>
      <w:r w:rsidRPr="0064623F">
        <w:rPr>
          <w:rFonts w:asciiTheme="minorHAnsi" w:hAnsiTheme="minorHAnsi" w:cstheme="minorHAnsi"/>
        </w:rPr>
        <w:t xml:space="preserve"> međunarodne suradnje kroz različite projekte</w:t>
      </w:r>
      <w:r w:rsidR="00ED7980" w:rsidRPr="0064623F">
        <w:rPr>
          <w:rFonts w:asciiTheme="minorHAnsi" w:hAnsiTheme="minorHAnsi" w:cstheme="minorHAnsi"/>
        </w:rPr>
        <w:t xml:space="preserve"> – suradnja sa </w:t>
      </w:r>
      <w:r w:rsidR="00AC2655">
        <w:rPr>
          <w:rFonts w:asciiTheme="minorHAnsi" w:hAnsiTheme="minorHAnsi" w:cstheme="minorHAnsi"/>
        </w:rPr>
        <w:t>o</w:t>
      </w:r>
      <w:r w:rsidR="00ED7980" w:rsidRPr="0064623F">
        <w:rPr>
          <w:rFonts w:asciiTheme="minorHAnsi" w:hAnsiTheme="minorHAnsi" w:cstheme="minorHAnsi"/>
        </w:rPr>
        <w:t xml:space="preserve">pćinom </w:t>
      </w:r>
      <w:proofErr w:type="spellStart"/>
      <w:r w:rsidR="00ED7980" w:rsidRPr="0064623F">
        <w:rPr>
          <w:rFonts w:asciiTheme="minorHAnsi" w:hAnsiTheme="minorHAnsi" w:cstheme="minorHAnsi"/>
        </w:rPr>
        <w:t>Devinska</w:t>
      </w:r>
      <w:proofErr w:type="spellEnd"/>
      <w:r w:rsidR="00ED7980" w:rsidRPr="0064623F">
        <w:rPr>
          <w:rFonts w:asciiTheme="minorHAnsi" w:hAnsiTheme="minorHAnsi" w:cstheme="minorHAnsi"/>
        </w:rPr>
        <w:t xml:space="preserve"> Nova Ves (Republika Slovačka) u realizaciji programa „Festival hrvatske kulture“</w:t>
      </w:r>
      <w:r w:rsidRPr="0064623F">
        <w:rPr>
          <w:rFonts w:asciiTheme="minorHAnsi" w:hAnsiTheme="minorHAnsi" w:cstheme="minorHAnsi"/>
        </w:rPr>
        <w:t>, za kapitalne donacije vjerskim zajednicama</w:t>
      </w:r>
      <w:r w:rsidR="00ED7980" w:rsidRPr="0064623F">
        <w:rPr>
          <w:rFonts w:asciiTheme="minorHAnsi" w:hAnsiTheme="minorHAnsi" w:cstheme="minorHAnsi"/>
        </w:rPr>
        <w:t xml:space="preserve"> te organizaciju manifestacija.</w:t>
      </w:r>
      <w:r w:rsidRPr="0064623F">
        <w:rPr>
          <w:rFonts w:asciiTheme="minorHAnsi" w:hAnsiTheme="minorHAnsi" w:cstheme="minorHAnsi"/>
        </w:rPr>
        <w:t xml:space="preserve"> </w:t>
      </w:r>
    </w:p>
    <w:p w14:paraId="07D31BE1" w14:textId="41E4EDF2" w:rsidR="00D253E8" w:rsidRPr="0064623F" w:rsidRDefault="00D253E8" w:rsidP="00F20B24">
      <w:pPr>
        <w:jc w:val="both"/>
        <w:rPr>
          <w:rFonts w:asciiTheme="minorHAnsi" w:hAnsiTheme="minorHAnsi" w:cstheme="minorHAnsi"/>
        </w:rPr>
      </w:pPr>
      <w:r w:rsidRPr="0064623F">
        <w:rPr>
          <w:rFonts w:asciiTheme="minorHAnsi" w:hAnsiTheme="minorHAnsi" w:cstheme="minorHAnsi"/>
        </w:rPr>
        <w:t>Najznačajnije kulturne manifestacije za koje se izdvajaju sredstva proračuna su: „Anino u Beletincu“, proslava dana Općine povodom blagdana Svetog Ilije Proroka, manifestacije vezane uz vinogradarstvo (blagdan svetog Vinka, blagdan Svetog Martina)</w:t>
      </w:r>
      <w:r w:rsidR="00A66B24">
        <w:rPr>
          <w:rFonts w:asciiTheme="minorHAnsi" w:hAnsiTheme="minorHAnsi" w:cstheme="minorHAnsi"/>
        </w:rPr>
        <w:t xml:space="preserve">. Dodatno, izdvajaju se sredstva </w:t>
      </w:r>
      <w:r w:rsidR="00ED7980" w:rsidRPr="0064623F">
        <w:rPr>
          <w:rFonts w:asciiTheme="minorHAnsi" w:hAnsiTheme="minorHAnsi" w:cstheme="minorHAnsi"/>
        </w:rPr>
        <w:t xml:space="preserve">za troškove održavanja glumačkog festivala te </w:t>
      </w:r>
      <w:r w:rsidRPr="0064623F">
        <w:rPr>
          <w:rFonts w:asciiTheme="minorHAnsi" w:hAnsiTheme="minorHAnsi" w:cstheme="minorHAnsi"/>
        </w:rPr>
        <w:t xml:space="preserve">sredstva za </w:t>
      </w:r>
      <w:r w:rsidR="00ED7980" w:rsidRPr="0064623F">
        <w:rPr>
          <w:rFonts w:asciiTheme="minorHAnsi" w:hAnsiTheme="minorHAnsi" w:cstheme="minorHAnsi"/>
        </w:rPr>
        <w:t>daljnja</w:t>
      </w:r>
      <w:r w:rsidRPr="0064623F">
        <w:rPr>
          <w:rFonts w:asciiTheme="minorHAnsi" w:hAnsiTheme="minorHAnsi" w:cstheme="minorHAnsi"/>
        </w:rPr>
        <w:t xml:space="preserve"> arheološ</w:t>
      </w:r>
      <w:r w:rsidR="00ED7980" w:rsidRPr="0064623F">
        <w:rPr>
          <w:rFonts w:asciiTheme="minorHAnsi" w:hAnsiTheme="minorHAnsi" w:cstheme="minorHAnsi"/>
        </w:rPr>
        <w:t>ka</w:t>
      </w:r>
      <w:r w:rsidRPr="0064623F">
        <w:rPr>
          <w:rFonts w:asciiTheme="minorHAnsi" w:hAnsiTheme="minorHAnsi" w:cstheme="minorHAnsi"/>
        </w:rPr>
        <w:t xml:space="preserve"> istraživanja na lokalitetu </w:t>
      </w:r>
      <w:proofErr w:type="spellStart"/>
      <w:r w:rsidRPr="0064623F">
        <w:rPr>
          <w:rFonts w:asciiTheme="minorHAnsi" w:hAnsiTheme="minorHAnsi" w:cstheme="minorHAnsi"/>
        </w:rPr>
        <w:t>Crkvišće</w:t>
      </w:r>
      <w:proofErr w:type="spellEnd"/>
      <w:r w:rsidRPr="0064623F">
        <w:rPr>
          <w:rFonts w:asciiTheme="minorHAnsi" w:hAnsiTheme="minorHAnsi" w:cstheme="minorHAnsi"/>
        </w:rPr>
        <w:t xml:space="preserve"> u naselju Beletinec.</w:t>
      </w:r>
    </w:p>
    <w:p w14:paraId="1A8ADF59" w14:textId="5CA71C77" w:rsidR="00403BBB" w:rsidRDefault="00403BBB" w:rsidP="00F20B24">
      <w:pPr>
        <w:jc w:val="both"/>
        <w:rPr>
          <w:rFonts w:asciiTheme="minorHAnsi" w:hAnsiTheme="minorHAnsi" w:cstheme="minorHAnsi"/>
        </w:rPr>
      </w:pPr>
      <w:r w:rsidRPr="0064623F">
        <w:rPr>
          <w:rFonts w:asciiTheme="minorHAnsi" w:hAnsiTheme="minorHAnsi" w:cstheme="minorHAnsi"/>
        </w:rPr>
        <w:t>Na području Općine Sveti Ilija kroz uspostavu poučnih staza i vidikovaca želi se unaprijediti i adekvatno prezentirati turistička ponuda Općine kroz prirodnu i kulturnu baštinu.</w:t>
      </w:r>
    </w:p>
    <w:p w14:paraId="1E9F35B2" w14:textId="25D5EA51" w:rsidR="00ED7980" w:rsidRDefault="00ED7980" w:rsidP="00F20B24">
      <w:pPr>
        <w:jc w:val="both"/>
        <w:rPr>
          <w:rFonts w:asciiTheme="minorHAnsi" w:hAnsiTheme="minorHAnsi" w:cstheme="minorHAnsi"/>
        </w:rPr>
      </w:pPr>
      <w:r w:rsidRPr="0064623F">
        <w:rPr>
          <w:rFonts w:asciiTheme="minorHAnsi" w:hAnsiTheme="minorHAnsi" w:cstheme="minorHAnsi"/>
        </w:rPr>
        <w:t>Postoji potreba za obnovom kulturnih i sakralnih objekata s ciljem očuvanja kulturnih znamenitosti kao i omogućavanje kvalitetnijeg prostora za održavanje vjerskih i kulturnih manifestacija. Dodatno, iz proračuna se izdvajaju sredstva za dodatna ulaganja u unaprjeđenje kulturne ponude Općine s ciljem promocije kulturnog naslijeđa.</w:t>
      </w:r>
    </w:p>
    <w:p w14:paraId="057A2B06" w14:textId="382F29B5" w:rsidR="00D253E8" w:rsidRPr="0064623F" w:rsidRDefault="00D253E8" w:rsidP="006B6780">
      <w:pPr>
        <w:pStyle w:val="Naslov3"/>
        <w:numPr>
          <w:ilvl w:val="2"/>
          <w:numId w:val="1"/>
        </w:numPr>
        <w:rPr>
          <w:rFonts w:asciiTheme="minorHAnsi" w:hAnsiTheme="minorHAnsi" w:cstheme="minorHAnsi"/>
        </w:rPr>
      </w:pPr>
      <w:bookmarkStart w:id="24" w:name="_Toc90302837"/>
      <w:r w:rsidRPr="0064623F">
        <w:rPr>
          <w:rFonts w:asciiTheme="minorHAnsi" w:hAnsiTheme="minorHAnsi" w:cstheme="minorHAnsi"/>
        </w:rPr>
        <w:lastRenderedPageBreak/>
        <w:t>Sport</w:t>
      </w:r>
      <w:bookmarkEnd w:id="24"/>
    </w:p>
    <w:p w14:paraId="767E9E6F" w14:textId="4039C790" w:rsidR="00D253E8" w:rsidRPr="0064623F" w:rsidRDefault="00D253E8" w:rsidP="00F20B24">
      <w:pPr>
        <w:jc w:val="both"/>
        <w:rPr>
          <w:rFonts w:asciiTheme="minorHAnsi" w:hAnsiTheme="minorHAnsi" w:cstheme="minorHAnsi"/>
        </w:rPr>
      </w:pPr>
      <w:r w:rsidRPr="0064623F">
        <w:rPr>
          <w:rFonts w:asciiTheme="minorHAnsi" w:hAnsiTheme="minorHAnsi" w:cstheme="minorHAnsi"/>
        </w:rPr>
        <w:t xml:space="preserve">Sportske aktivnosti organiziraju se i odvijaju u okviru 2 sportska kluba, Nogometni klub Bednja Beletinec i Nogometni klub </w:t>
      </w:r>
      <w:proofErr w:type="spellStart"/>
      <w:r w:rsidRPr="0064623F">
        <w:rPr>
          <w:rFonts w:asciiTheme="minorHAnsi" w:hAnsiTheme="minorHAnsi" w:cstheme="minorHAnsi"/>
        </w:rPr>
        <w:t>Obreš</w:t>
      </w:r>
      <w:proofErr w:type="spellEnd"/>
      <w:r w:rsidRPr="0064623F">
        <w:rPr>
          <w:rFonts w:asciiTheme="minorHAnsi" w:hAnsiTheme="minorHAnsi" w:cstheme="minorHAnsi"/>
        </w:rPr>
        <w:t xml:space="preserve"> Sveti Ilija, sportske dvorane u sklopu zgrade Osnovne škole Beletinec, sportskim igralištima u naselju Sveti Ilija i Beletinec kao i sportskim udrugama. Trenutno je u tijeku izgradnja sportske dvorane i njezino opremanje u sklopu nove Osnovne škole u Svetom Iliji. Na području Općine postoji 8 dječjih igrališta (Beletinec, </w:t>
      </w:r>
      <w:proofErr w:type="spellStart"/>
      <w:r w:rsidRPr="0064623F">
        <w:rPr>
          <w:rFonts w:asciiTheme="minorHAnsi" w:hAnsiTheme="minorHAnsi" w:cstheme="minorHAnsi"/>
        </w:rPr>
        <w:t>Doljan</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Križanec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Krušljevec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Seketin</w:t>
      </w:r>
      <w:proofErr w:type="spellEnd"/>
      <w:r w:rsidRPr="0064623F">
        <w:rPr>
          <w:rFonts w:asciiTheme="minorHAnsi" w:hAnsiTheme="minorHAnsi" w:cstheme="minorHAnsi"/>
        </w:rPr>
        <w:t xml:space="preserve">, Sveti Ilija, </w:t>
      </w:r>
      <w:proofErr w:type="spellStart"/>
      <w:r w:rsidRPr="0064623F">
        <w:rPr>
          <w:rFonts w:asciiTheme="minorHAnsi" w:hAnsiTheme="minorHAnsi" w:cstheme="minorHAnsi"/>
        </w:rPr>
        <w:t>Tomaševec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Biškupečki</w:t>
      </w:r>
      <w:proofErr w:type="spellEnd"/>
      <w:r w:rsidR="00064428">
        <w:rPr>
          <w:rFonts w:asciiTheme="minorHAnsi" w:hAnsiTheme="minorHAnsi" w:cstheme="minorHAnsi"/>
        </w:rPr>
        <w:t xml:space="preserve"> i </w:t>
      </w:r>
      <w:proofErr w:type="spellStart"/>
      <w:r w:rsidRPr="0064623F">
        <w:rPr>
          <w:rFonts w:asciiTheme="minorHAnsi" w:hAnsiTheme="minorHAnsi" w:cstheme="minorHAnsi"/>
        </w:rPr>
        <w:t>Žigrovec</w:t>
      </w:r>
      <w:proofErr w:type="spellEnd"/>
      <w:r w:rsidRPr="0064623F">
        <w:rPr>
          <w:rFonts w:asciiTheme="minorHAnsi" w:hAnsiTheme="minorHAnsi" w:cstheme="minorHAnsi"/>
        </w:rPr>
        <w:t xml:space="preserve">) kao i ribnjaci ŠRK </w:t>
      </w:r>
      <w:proofErr w:type="spellStart"/>
      <w:r w:rsidRPr="0064623F">
        <w:rPr>
          <w:rFonts w:asciiTheme="minorHAnsi" w:hAnsiTheme="minorHAnsi" w:cstheme="minorHAnsi"/>
        </w:rPr>
        <w:t>Keder</w:t>
      </w:r>
      <w:proofErr w:type="spellEnd"/>
      <w:r w:rsidRPr="0064623F">
        <w:rPr>
          <w:rFonts w:asciiTheme="minorHAnsi" w:hAnsiTheme="minorHAnsi" w:cstheme="minorHAnsi"/>
        </w:rPr>
        <w:t xml:space="preserve"> Beletinec.</w:t>
      </w:r>
      <w:r w:rsidR="00732A60" w:rsidRPr="0064623F">
        <w:rPr>
          <w:rFonts w:asciiTheme="minorHAnsi" w:hAnsiTheme="minorHAnsi" w:cstheme="minorHAnsi"/>
        </w:rPr>
        <w:t xml:space="preserve"> Postoji potreba za daljnjim financiranjem sportskih klubova</w:t>
      </w:r>
      <w:r w:rsidR="00DA7287">
        <w:rPr>
          <w:rFonts w:asciiTheme="minorHAnsi" w:hAnsiTheme="minorHAnsi" w:cstheme="minorHAnsi"/>
        </w:rPr>
        <w:t xml:space="preserve"> i </w:t>
      </w:r>
      <w:r w:rsidR="00732A60" w:rsidRPr="0064623F">
        <w:rPr>
          <w:rFonts w:asciiTheme="minorHAnsi" w:hAnsiTheme="minorHAnsi" w:cstheme="minorHAnsi"/>
        </w:rPr>
        <w:t>udruga, te održavanjem i uređenjem postojećih sportskih objekata, rekreacijskih igrališta te izgradnjom novih sportskih sadržaja stoga je u</w:t>
      </w:r>
      <w:r w:rsidRPr="0064623F">
        <w:rPr>
          <w:rFonts w:asciiTheme="minorHAnsi" w:hAnsiTheme="minorHAnsi" w:cstheme="minorHAnsi"/>
        </w:rPr>
        <w:t xml:space="preserve"> planu</w:t>
      </w:r>
      <w:r w:rsidR="00732A60" w:rsidRPr="0064623F">
        <w:rPr>
          <w:rFonts w:asciiTheme="minorHAnsi" w:hAnsiTheme="minorHAnsi" w:cstheme="minorHAnsi"/>
        </w:rPr>
        <w:t xml:space="preserve"> </w:t>
      </w:r>
      <w:r w:rsidRPr="0064623F">
        <w:rPr>
          <w:rFonts w:asciiTheme="minorHAnsi" w:hAnsiTheme="minorHAnsi" w:cstheme="minorHAnsi"/>
        </w:rPr>
        <w:t xml:space="preserve">izgradnja novih dječjih igrališta, objekta za slatkovodni sportski ribolov (Beletinec), izgradnja sportsko rekreacijskog centra u </w:t>
      </w:r>
      <w:proofErr w:type="spellStart"/>
      <w:r w:rsidRPr="0064623F">
        <w:rPr>
          <w:rFonts w:asciiTheme="minorHAnsi" w:hAnsiTheme="minorHAnsi" w:cstheme="minorHAnsi"/>
        </w:rPr>
        <w:t>Slugovinama</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Seketin</w:t>
      </w:r>
      <w:proofErr w:type="spellEnd"/>
      <w:r w:rsidRPr="0064623F">
        <w:rPr>
          <w:rFonts w:asciiTheme="minorHAnsi" w:hAnsiTheme="minorHAnsi" w:cstheme="minorHAnsi"/>
        </w:rPr>
        <w:t xml:space="preserve">) kao i obnova objekta NK </w:t>
      </w:r>
      <w:proofErr w:type="spellStart"/>
      <w:r w:rsidRPr="0064623F">
        <w:rPr>
          <w:rFonts w:asciiTheme="minorHAnsi" w:hAnsiTheme="minorHAnsi" w:cstheme="minorHAnsi"/>
        </w:rPr>
        <w:t>Obreš</w:t>
      </w:r>
      <w:proofErr w:type="spellEnd"/>
      <w:r w:rsidRPr="0064623F">
        <w:rPr>
          <w:rFonts w:asciiTheme="minorHAnsi" w:hAnsiTheme="minorHAnsi" w:cstheme="minorHAnsi"/>
        </w:rPr>
        <w:t xml:space="preserve"> i objekta NK Bednja.</w:t>
      </w:r>
    </w:p>
    <w:p w14:paraId="15D22AE0" w14:textId="6C7EFD47" w:rsidR="00D253E8" w:rsidRPr="0064623F" w:rsidRDefault="00D253E8" w:rsidP="007470D7">
      <w:pPr>
        <w:jc w:val="both"/>
        <w:rPr>
          <w:rFonts w:asciiTheme="minorHAnsi" w:hAnsiTheme="minorHAnsi" w:cstheme="minorHAnsi"/>
          <w:color w:val="0070C0"/>
        </w:rPr>
      </w:pPr>
    </w:p>
    <w:p w14:paraId="5EC787E6" w14:textId="68A06D9C" w:rsidR="00D253E8" w:rsidRPr="0064623F" w:rsidRDefault="00D253E8" w:rsidP="006B6780">
      <w:pPr>
        <w:pStyle w:val="Naslov3"/>
        <w:numPr>
          <w:ilvl w:val="2"/>
          <w:numId w:val="1"/>
        </w:numPr>
        <w:rPr>
          <w:rFonts w:asciiTheme="minorHAnsi" w:hAnsiTheme="minorHAnsi" w:cstheme="minorHAnsi"/>
        </w:rPr>
      </w:pPr>
      <w:bookmarkStart w:id="25" w:name="_Toc90302838"/>
      <w:r w:rsidRPr="0064623F">
        <w:rPr>
          <w:rFonts w:asciiTheme="minorHAnsi" w:hAnsiTheme="minorHAnsi" w:cstheme="minorHAnsi"/>
        </w:rPr>
        <w:t>Civilno društvo</w:t>
      </w:r>
      <w:bookmarkEnd w:id="25"/>
    </w:p>
    <w:p w14:paraId="7D8BA329" w14:textId="210E6065" w:rsidR="00D253E8" w:rsidRDefault="00D253E8" w:rsidP="00F20B24">
      <w:pPr>
        <w:jc w:val="both"/>
        <w:rPr>
          <w:rFonts w:asciiTheme="minorHAnsi" w:hAnsiTheme="minorHAnsi" w:cstheme="minorHAnsi"/>
        </w:rPr>
      </w:pPr>
      <w:r w:rsidRPr="0064623F">
        <w:rPr>
          <w:rFonts w:asciiTheme="minorHAnsi" w:hAnsiTheme="minorHAnsi" w:cstheme="minorHAnsi"/>
        </w:rPr>
        <w:t>Na području Općine Sveti Ilija aktivno je 1</w:t>
      </w:r>
      <w:r w:rsidR="00064428">
        <w:rPr>
          <w:rFonts w:asciiTheme="minorHAnsi" w:hAnsiTheme="minorHAnsi" w:cstheme="minorHAnsi"/>
        </w:rPr>
        <w:t>1</w:t>
      </w:r>
      <w:r w:rsidRPr="0064623F">
        <w:rPr>
          <w:rFonts w:asciiTheme="minorHAnsi" w:hAnsiTheme="minorHAnsi" w:cstheme="minorHAnsi"/>
        </w:rPr>
        <w:t xml:space="preserve"> udruga</w:t>
      </w:r>
      <w:r w:rsidR="00732A60" w:rsidRPr="0064623F">
        <w:rPr>
          <w:rFonts w:asciiTheme="minorHAnsi" w:hAnsiTheme="minorHAnsi" w:cstheme="minorHAnsi"/>
        </w:rPr>
        <w:t xml:space="preserve"> čiji</w:t>
      </w:r>
      <w:r w:rsidRPr="0064623F">
        <w:rPr>
          <w:rFonts w:asciiTheme="minorHAnsi" w:hAnsiTheme="minorHAnsi" w:cstheme="minorHAnsi"/>
        </w:rPr>
        <w:t xml:space="preserve"> </w:t>
      </w:r>
      <w:r w:rsidR="00732A60" w:rsidRPr="0064623F">
        <w:rPr>
          <w:rFonts w:asciiTheme="minorHAnsi" w:hAnsiTheme="minorHAnsi" w:cstheme="minorHAnsi"/>
        </w:rPr>
        <w:t xml:space="preserve">se projekti i programi financiraju </w:t>
      </w:r>
      <w:r w:rsidRPr="0064623F">
        <w:rPr>
          <w:rFonts w:asciiTheme="minorHAnsi" w:hAnsiTheme="minorHAnsi" w:cstheme="minorHAnsi"/>
        </w:rPr>
        <w:t>kroz Program razvoja civilnog društva. Područje djelovanja udruga je zaštita imovine i ljudi, sport, poljoprivredne djelatnosti, kulturne i umjetničke djelatnosti te aktivnosti žena i osoba treće životne dobi.</w:t>
      </w:r>
    </w:p>
    <w:p w14:paraId="5786DC9D" w14:textId="6F51544B" w:rsidR="00DA7287" w:rsidRPr="0064623F" w:rsidRDefault="00DA7287" w:rsidP="00F20B24">
      <w:pPr>
        <w:jc w:val="both"/>
        <w:rPr>
          <w:rFonts w:asciiTheme="minorHAnsi" w:hAnsiTheme="minorHAnsi" w:cstheme="minorHAnsi"/>
          <w:color w:val="0070C0"/>
        </w:rPr>
      </w:pPr>
      <w:r w:rsidRPr="0064623F">
        <w:rPr>
          <w:rFonts w:asciiTheme="minorHAnsi" w:hAnsiTheme="minorHAnsi" w:cstheme="minorHAnsi"/>
        </w:rPr>
        <w:t>Postoji potreba za daljnjim financiranjem organizacija civilnog društva</w:t>
      </w:r>
      <w:r>
        <w:rPr>
          <w:rFonts w:asciiTheme="minorHAnsi" w:hAnsiTheme="minorHAnsi" w:cstheme="minorHAnsi"/>
        </w:rPr>
        <w:t>.</w:t>
      </w:r>
    </w:p>
    <w:p w14:paraId="71C94A9E" w14:textId="77777777" w:rsidR="00D253E8" w:rsidRPr="0064623F" w:rsidRDefault="00D253E8" w:rsidP="00D253E8">
      <w:pPr>
        <w:pStyle w:val="Odlomakpopisa"/>
        <w:jc w:val="both"/>
        <w:rPr>
          <w:rFonts w:asciiTheme="minorHAnsi" w:hAnsiTheme="minorHAnsi" w:cstheme="minorHAnsi"/>
          <w:color w:val="0070C0"/>
        </w:rPr>
      </w:pPr>
    </w:p>
    <w:p w14:paraId="0F8B5C1C" w14:textId="7681D7E1" w:rsidR="00D253E8" w:rsidRPr="0064623F" w:rsidRDefault="00D253E8" w:rsidP="006B6780">
      <w:pPr>
        <w:pStyle w:val="Naslov3"/>
        <w:numPr>
          <w:ilvl w:val="2"/>
          <w:numId w:val="1"/>
        </w:numPr>
        <w:rPr>
          <w:rFonts w:asciiTheme="minorHAnsi" w:hAnsiTheme="minorHAnsi" w:cstheme="minorHAnsi"/>
        </w:rPr>
      </w:pPr>
      <w:bookmarkStart w:id="26" w:name="_Toc90302839"/>
      <w:r w:rsidRPr="0064623F">
        <w:rPr>
          <w:rFonts w:asciiTheme="minorHAnsi" w:hAnsiTheme="minorHAnsi" w:cstheme="minorHAnsi"/>
        </w:rPr>
        <w:t>Protupožarna i civilna zaštita</w:t>
      </w:r>
      <w:bookmarkEnd w:id="26"/>
    </w:p>
    <w:p w14:paraId="21B8BF68" w14:textId="204545A6" w:rsidR="00D253E8" w:rsidRPr="0064623F" w:rsidRDefault="00D253E8" w:rsidP="00F20B24">
      <w:pPr>
        <w:jc w:val="both"/>
        <w:rPr>
          <w:rFonts w:asciiTheme="minorHAnsi" w:hAnsiTheme="minorHAnsi" w:cstheme="minorHAnsi"/>
          <w:color w:val="0070C0"/>
        </w:rPr>
      </w:pPr>
      <w:r w:rsidRPr="0064623F">
        <w:rPr>
          <w:rFonts w:asciiTheme="minorHAnsi" w:hAnsiTheme="minorHAnsi" w:cstheme="minorHAnsi"/>
        </w:rPr>
        <w:t xml:space="preserve">U cilju osiguranja adekvatne i zakonski propisane zaštite žitelja Općine Sveti Ilija, osiguravaju se sredstva za redovito poslovanje Vatrogasne zajednice Općine Sveti Ilija te kupnja opreme </w:t>
      </w:r>
      <w:r w:rsidR="00732A60" w:rsidRPr="0064623F">
        <w:rPr>
          <w:rFonts w:asciiTheme="minorHAnsi" w:hAnsiTheme="minorHAnsi" w:cstheme="minorHAnsi"/>
        </w:rPr>
        <w:t>za potrebe postrojbi</w:t>
      </w:r>
      <w:r w:rsidRPr="0064623F">
        <w:rPr>
          <w:rFonts w:asciiTheme="minorHAnsi" w:hAnsiTheme="minorHAnsi" w:cstheme="minorHAnsi"/>
        </w:rPr>
        <w:t xml:space="preserve"> civilne zaštite. Na području Općine postoji Vatrogasni dom u naselju Sveti Ilija, dok je u naselju Beletinec Vatrogasna prostorija smještena u društvenom domu Beletinec. U naselju Beletinec je</w:t>
      </w:r>
      <w:r w:rsidR="00732A60" w:rsidRPr="0064623F">
        <w:rPr>
          <w:rFonts w:asciiTheme="minorHAnsi" w:hAnsiTheme="minorHAnsi" w:cstheme="minorHAnsi"/>
        </w:rPr>
        <w:t xml:space="preserve"> </w:t>
      </w:r>
      <w:r w:rsidRPr="0064623F">
        <w:rPr>
          <w:rFonts w:asciiTheme="minorHAnsi" w:hAnsiTheme="minorHAnsi" w:cstheme="minorHAnsi"/>
        </w:rPr>
        <w:t>planirana izgradnja novog Vatrogasnog doma. Na području Općine djeluju 2 DVD-a.</w:t>
      </w:r>
      <w:r w:rsidR="00732A60" w:rsidRPr="0064623F">
        <w:rPr>
          <w:rFonts w:asciiTheme="minorHAnsi" w:hAnsiTheme="minorHAnsi" w:cstheme="minorHAnsi"/>
        </w:rPr>
        <w:t xml:space="preserve"> Postoji potreba za izgradnjom objekta dobrovoljnog vatrogasnog društva u naselju Beletinec kao i poboljšanje opremljenosti i kapaciteta vatrogasne i civilne zaštite.</w:t>
      </w:r>
    </w:p>
    <w:p w14:paraId="4737B7D7" w14:textId="3F9485FA" w:rsidR="00B92A94" w:rsidRPr="0064623F" w:rsidRDefault="00B92A94" w:rsidP="007470D7">
      <w:pPr>
        <w:jc w:val="both"/>
        <w:rPr>
          <w:rFonts w:asciiTheme="minorHAnsi" w:hAnsiTheme="minorHAnsi" w:cstheme="minorHAnsi"/>
        </w:rPr>
      </w:pPr>
    </w:p>
    <w:p w14:paraId="25ECED80" w14:textId="17C81079" w:rsidR="00970550" w:rsidRPr="0064623F" w:rsidRDefault="00970550" w:rsidP="006B6780">
      <w:pPr>
        <w:pStyle w:val="Naslov3"/>
        <w:numPr>
          <w:ilvl w:val="2"/>
          <w:numId w:val="1"/>
        </w:numPr>
        <w:rPr>
          <w:rFonts w:asciiTheme="minorHAnsi" w:hAnsiTheme="minorHAnsi" w:cstheme="minorHAnsi"/>
        </w:rPr>
      </w:pPr>
      <w:bookmarkStart w:id="27" w:name="_Toc90302840"/>
      <w:r w:rsidRPr="0064623F">
        <w:rPr>
          <w:rFonts w:asciiTheme="minorHAnsi" w:hAnsiTheme="minorHAnsi" w:cstheme="minorHAnsi"/>
        </w:rPr>
        <w:t>Ostala društvena infrastruktura</w:t>
      </w:r>
      <w:bookmarkEnd w:id="27"/>
    </w:p>
    <w:p w14:paraId="0D6016B4" w14:textId="252B481A" w:rsidR="00970550" w:rsidRPr="0064623F" w:rsidRDefault="00970550" w:rsidP="00970550">
      <w:pPr>
        <w:jc w:val="both"/>
        <w:rPr>
          <w:rFonts w:asciiTheme="minorHAnsi" w:hAnsiTheme="minorHAnsi" w:cstheme="minorHAnsi"/>
          <w:b/>
          <w:bCs/>
        </w:rPr>
      </w:pPr>
      <w:r w:rsidRPr="0064623F">
        <w:rPr>
          <w:rFonts w:asciiTheme="minorHAnsi" w:hAnsiTheme="minorHAnsi" w:cstheme="minorHAnsi"/>
        </w:rPr>
        <w:t xml:space="preserve">Na području Općine Sveti Ilija postoje društveni domovi u kojima se odvijaju </w:t>
      </w:r>
      <w:r w:rsidR="003A200F">
        <w:rPr>
          <w:rFonts w:asciiTheme="minorHAnsi" w:hAnsiTheme="minorHAnsi" w:cstheme="minorHAnsi"/>
        </w:rPr>
        <w:t>aktivnosti</w:t>
      </w:r>
      <w:r w:rsidRPr="0064623F">
        <w:rPr>
          <w:rFonts w:asciiTheme="minorHAnsi" w:hAnsiTheme="minorHAnsi" w:cstheme="minorHAnsi"/>
        </w:rPr>
        <w:t xml:space="preserve"> od društvenog značaja za cijelu zajednicu. Postoje 4 društvena doma u naseljima Beletinec, </w:t>
      </w:r>
      <w:proofErr w:type="spellStart"/>
      <w:r w:rsidRPr="0064623F">
        <w:rPr>
          <w:rFonts w:asciiTheme="minorHAnsi" w:hAnsiTheme="minorHAnsi" w:cstheme="minorHAnsi"/>
        </w:rPr>
        <w:t>Doljan</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Seketin</w:t>
      </w:r>
      <w:proofErr w:type="spellEnd"/>
      <w:r w:rsidRPr="0064623F">
        <w:rPr>
          <w:rFonts w:asciiTheme="minorHAnsi" w:hAnsiTheme="minorHAnsi" w:cstheme="minorHAnsi"/>
        </w:rPr>
        <w:t xml:space="preserve"> i Sveti Ilija, a u naseljima </w:t>
      </w:r>
      <w:proofErr w:type="spellStart"/>
      <w:r w:rsidRPr="0064623F">
        <w:rPr>
          <w:rFonts w:asciiTheme="minorHAnsi" w:hAnsiTheme="minorHAnsi" w:cstheme="minorHAnsi"/>
        </w:rPr>
        <w:t>Tomaševec</w:t>
      </w:r>
      <w:proofErr w:type="spellEnd"/>
      <w:r w:rsidRPr="0064623F">
        <w:rPr>
          <w:rFonts w:asciiTheme="minorHAnsi" w:hAnsiTheme="minorHAnsi" w:cstheme="minorHAnsi"/>
        </w:rPr>
        <w:t xml:space="preserve"> </w:t>
      </w:r>
      <w:proofErr w:type="spellStart"/>
      <w:r w:rsidRPr="0064623F">
        <w:rPr>
          <w:rFonts w:asciiTheme="minorHAnsi" w:hAnsiTheme="minorHAnsi" w:cstheme="minorHAnsi"/>
        </w:rPr>
        <w:t>Biškupečki</w:t>
      </w:r>
      <w:proofErr w:type="spellEnd"/>
      <w:r w:rsidRPr="0064623F">
        <w:rPr>
          <w:rFonts w:asciiTheme="minorHAnsi" w:hAnsiTheme="minorHAnsi" w:cstheme="minorHAnsi"/>
        </w:rPr>
        <w:t xml:space="preserve"> i </w:t>
      </w:r>
      <w:proofErr w:type="spellStart"/>
      <w:r w:rsidRPr="0064623F">
        <w:rPr>
          <w:rFonts w:asciiTheme="minorHAnsi" w:hAnsiTheme="minorHAnsi" w:cstheme="minorHAnsi"/>
        </w:rPr>
        <w:t>Križanec</w:t>
      </w:r>
      <w:proofErr w:type="spellEnd"/>
      <w:r w:rsidRPr="0064623F">
        <w:rPr>
          <w:rFonts w:asciiTheme="minorHAnsi" w:hAnsiTheme="minorHAnsi" w:cstheme="minorHAnsi"/>
        </w:rPr>
        <w:t xml:space="preserve"> u tijeku je izgradnja novih objekata.</w:t>
      </w:r>
    </w:p>
    <w:p w14:paraId="3FE49D9D" w14:textId="7E2BB066" w:rsidR="00B92A94" w:rsidRPr="0064623F" w:rsidRDefault="00970550" w:rsidP="00970550">
      <w:pPr>
        <w:jc w:val="both"/>
        <w:rPr>
          <w:rFonts w:asciiTheme="minorHAnsi" w:hAnsiTheme="minorHAnsi" w:cstheme="minorHAnsi"/>
        </w:rPr>
      </w:pPr>
      <w:r w:rsidRPr="0064623F">
        <w:rPr>
          <w:rFonts w:asciiTheme="minorHAnsi" w:hAnsiTheme="minorHAnsi" w:cstheme="minorHAnsi"/>
        </w:rPr>
        <w:t xml:space="preserve">Osim društvenih domova, na području Općine nalazi se i vatrogasni dom </w:t>
      </w:r>
      <w:r w:rsidR="003A200F">
        <w:rPr>
          <w:rFonts w:asciiTheme="minorHAnsi" w:hAnsiTheme="minorHAnsi" w:cstheme="minorHAnsi"/>
        </w:rPr>
        <w:t xml:space="preserve">u Svetom Iliji </w:t>
      </w:r>
      <w:r w:rsidRPr="0064623F">
        <w:rPr>
          <w:rFonts w:asciiTheme="minorHAnsi" w:hAnsiTheme="minorHAnsi" w:cstheme="minorHAnsi"/>
        </w:rPr>
        <w:t>te školsko sportska dvorana u naselju Beletinec, koji se koriste i za održavanje manifestacija od lokalnog značaja.</w:t>
      </w:r>
    </w:p>
    <w:p w14:paraId="72EDE977" w14:textId="2C2280F4" w:rsidR="00B92A94" w:rsidRPr="0064623F" w:rsidRDefault="00B92A94" w:rsidP="007470D7">
      <w:pPr>
        <w:jc w:val="both"/>
        <w:rPr>
          <w:rFonts w:asciiTheme="minorHAnsi" w:hAnsiTheme="minorHAnsi" w:cstheme="minorHAnsi"/>
        </w:rPr>
      </w:pPr>
    </w:p>
    <w:p w14:paraId="42B9DAE5" w14:textId="6F0F5D41" w:rsidR="00B92A94" w:rsidRPr="0064623F" w:rsidRDefault="00B92A94" w:rsidP="007470D7">
      <w:pPr>
        <w:jc w:val="both"/>
        <w:rPr>
          <w:rFonts w:asciiTheme="minorHAnsi" w:hAnsiTheme="minorHAnsi" w:cstheme="minorHAnsi"/>
        </w:rPr>
      </w:pPr>
    </w:p>
    <w:p w14:paraId="6873A01E" w14:textId="36D29FC7" w:rsidR="00B92A94" w:rsidRPr="0064623F" w:rsidRDefault="00B92A94" w:rsidP="007470D7">
      <w:pPr>
        <w:jc w:val="both"/>
        <w:rPr>
          <w:rFonts w:asciiTheme="minorHAnsi" w:hAnsiTheme="minorHAnsi" w:cstheme="minorHAnsi"/>
        </w:rPr>
      </w:pPr>
    </w:p>
    <w:p w14:paraId="494858F4" w14:textId="7789634D" w:rsidR="00B92A94" w:rsidRPr="0064623F" w:rsidRDefault="00B92A94" w:rsidP="007470D7">
      <w:pPr>
        <w:jc w:val="both"/>
        <w:rPr>
          <w:rFonts w:asciiTheme="minorHAnsi" w:hAnsiTheme="minorHAnsi" w:cstheme="minorHAnsi"/>
        </w:rPr>
      </w:pPr>
    </w:p>
    <w:p w14:paraId="6CB378EE" w14:textId="3C333B52" w:rsidR="00B92A94" w:rsidRPr="0064623F" w:rsidRDefault="00B92A94" w:rsidP="007470D7">
      <w:pPr>
        <w:jc w:val="both"/>
        <w:rPr>
          <w:rFonts w:asciiTheme="minorHAnsi" w:hAnsiTheme="minorHAnsi" w:cstheme="minorHAnsi"/>
        </w:rPr>
      </w:pPr>
    </w:p>
    <w:p w14:paraId="14CF823D" w14:textId="77777777" w:rsidR="007F3E0D" w:rsidRPr="0064623F" w:rsidRDefault="007F3E0D" w:rsidP="0080114B">
      <w:pPr>
        <w:pStyle w:val="Naslov1"/>
        <w:rPr>
          <w:rFonts w:asciiTheme="minorHAnsi" w:hAnsiTheme="minorHAnsi" w:cstheme="minorHAnsi"/>
        </w:rPr>
        <w:sectPr w:rsidR="007F3E0D" w:rsidRPr="0064623F" w:rsidSect="002A1322">
          <w:footerReference w:type="default" r:id="rId14"/>
          <w:pgSz w:w="11906" w:h="16838"/>
          <w:pgMar w:top="1417" w:right="1417" w:bottom="1417" w:left="1417" w:header="708" w:footer="708" w:gutter="0"/>
          <w:cols w:space="708"/>
          <w:titlePg/>
          <w:docGrid w:linePitch="360"/>
        </w:sectPr>
      </w:pPr>
    </w:p>
    <w:p w14:paraId="4A8C1649" w14:textId="73530CEA" w:rsidR="005C0B38" w:rsidRPr="0064623F" w:rsidRDefault="005C0B38" w:rsidP="006B6780">
      <w:pPr>
        <w:pStyle w:val="Naslov1"/>
        <w:numPr>
          <w:ilvl w:val="0"/>
          <w:numId w:val="1"/>
        </w:numPr>
        <w:rPr>
          <w:rFonts w:asciiTheme="minorHAnsi" w:hAnsiTheme="minorHAnsi" w:cstheme="minorHAnsi"/>
        </w:rPr>
      </w:pPr>
      <w:bookmarkStart w:id="28" w:name="_Toc90302841"/>
      <w:r w:rsidRPr="0064623F">
        <w:rPr>
          <w:rFonts w:asciiTheme="minorHAnsi" w:hAnsiTheme="minorHAnsi" w:cstheme="minorHAnsi"/>
        </w:rPr>
        <w:lastRenderedPageBreak/>
        <w:t>Popis prioriteta djelovanja u području nadležnosti Općine Sveti Ilija</w:t>
      </w:r>
      <w:bookmarkEnd w:id="28"/>
    </w:p>
    <w:p w14:paraId="352FC175" w14:textId="77777777" w:rsidR="007F3E0D" w:rsidRPr="0064623F" w:rsidRDefault="007F3E0D" w:rsidP="005B0254">
      <w:pPr>
        <w:pStyle w:val="Opisslike"/>
        <w:keepNext/>
        <w:jc w:val="both"/>
        <w:rPr>
          <w:rFonts w:asciiTheme="minorHAnsi" w:hAnsiTheme="minorHAnsi" w:cstheme="minorHAnsi"/>
          <w:b/>
          <w:bCs/>
          <w:i w:val="0"/>
          <w:iCs w:val="0"/>
          <w:color w:val="auto"/>
          <w:sz w:val="20"/>
          <w:szCs w:val="20"/>
        </w:rPr>
      </w:pPr>
    </w:p>
    <w:p w14:paraId="3CE1A525" w14:textId="37895DB3" w:rsidR="007F3E0D" w:rsidRPr="0064623F" w:rsidRDefault="007F3E0D" w:rsidP="007F3E0D">
      <w:pPr>
        <w:rPr>
          <w:rFonts w:asciiTheme="minorHAnsi" w:hAnsiTheme="minorHAnsi" w:cstheme="minorHAnsi"/>
        </w:rPr>
      </w:pPr>
      <w:r w:rsidRPr="0064623F">
        <w:rPr>
          <w:rFonts w:asciiTheme="minorHAnsi" w:hAnsiTheme="minorHAnsi" w:cstheme="minorHAnsi"/>
          <w:noProof/>
        </w:rPr>
        <w:drawing>
          <wp:inline distT="0" distB="0" distL="0" distR="0" wp14:anchorId="2BDC6D07" wp14:editId="17AA101F">
            <wp:extent cx="9220200" cy="4572000"/>
            <wp:effectExtent l="0" t="19050" r="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A9CC549" w14:textId="77777777" w:rsidR="007F3E0D" w:rsidRPr="0064623F" w:rsidRDefault="007F3E0D" w:rsidP="006B6780">
      <w:pPr>
        <w:pStyle w:val="Naslov2"/>
        <w:numPr>
          <w:ilvl w:val="1"/>
          <w:numId w:val="1"/>
        </w:numPr>
        <w:rPr>
          <w:rFonts w:asciiTheme="minorHAnsi" w:hAnsiTheme="minorHAnsi" w:cstheme="minorHAnsi"/>
        </w:rPr>
        <w:sectPr w:rsidR="007F3E0D" w:rsidRPr="0064623F" w:rsidSect="008355D3">
          <w:pgSz w:w="16838" w:h="11906" w:orient="landscape"/>
          <w:pgMar w:top="1418" w:right="1418" w:bottom="1418" w:left="1418" w:header="709" w:footer="709" w:gutter="0"/>
          <w:cols w:space="708"/>
          <w:docGrid w:linePitch="360"/>
        </w:sectPr>
      </w:pPr>
    </w:p>
    <w:p w14:paraId="4EF416D2" w14:textId="6D91F356" w:rsidR="00F31E31" w:rsidRPr="0064623F" w:rsidRDefault="00DD7720" w:rsidP="006B6780">
      <w:pPr>
        <w:pStyle w:val="Naslov2"/>
        <w:numPr>
          <w:ilvl w:val="1"/>
          <w:numId w:val="1"/>
        </w:numPr>
        <w:rPr>
          <w:rFonts w:asciiTheme="minorHAnsi" w:hAnsiTheme="minorHAnsi" w:cstheme="minorHAnsi"/>
        </w:rPr>
      </w:pPr>
      <w:bookmarkStart w:id="29" w:name="_Toc90302842"/>
      <w:r w:rsidRPr="0064623F">
        <w:rPr>
          <w:rFonts w:asciiTheme="minorHAnsi" w:hAnsiTheme="minorHAnsi" w:cstheme="minorHAnsi"/>
        </w:rPr>
        <w:lastRenderedPageBreak/>
        <w:t xml:space="preserve">Prioritet 1. </w:t>
      </w:r>
      <w:r w:rsidR="00F31E31" w:rsidRPr="0064623F">
        <w:rPr>
          <w:rFonts w:asciiTheme="minorHAnsi" w:hAnsiTheme="minorHAnsi" w:cstheme="minorHAnsi"/>
        </w:rPr>
        <w:t>Stvaranje preduvjeta za povećanje društvene jednakosti</w:t>
      </w:r>
      <w:bookmarkEnd w:id="29"/>
    </w:p>
    <w:p w14:paraId="00B9BDA3" w14:textId="4032BECE" w:rsidR="00F31E31" w:rsidRPr="0064623F" w:rsidRDefault="00F31E31" w:rsidP="007470D7">
      <w:pPr>
        <w:jc w:val="both"/>
        <w:rPr>
          <w:rFonts w:asciiTheme="minorHAnsi" w:hAnsiTheme="minorHAnsi" w:cstheme="minorHAnsi"/>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F31E31" w:rsidRPr="0064623F" w14:paraId="12657E2D" w14:textId="77777777" w:rsidTr="00BF1D3C">
        <w:trPr>
          <w:jc w:val="center"/>
        </w:trPr>
        <w:tc>
          <w:tcPr>
            <w:tcW w:w="9040" w:type="dxa"/>
            <w:shd w:val="clear" w:color="auto" w:fill="FF6600"/>
          </w:tcPr>
          <w:p w14:paraId="189D8E1D" w14:textId="65D530A0" w:rsidR="00F31E31" w:rsidRPr="0064623F" w:rsidRDefault="00F31E31" w:rsidP="00F90A2D">
            <w:pPr>
              <w:spacing w:after="120"/>
              <w:rPr>
                <w:rFonts w:cstheme="minorHAnsi"/>
                <w:b/>
                <w:bCs/>
                <w:color w:val="FFFFFF" w:themeColor="background1"/>
                <w:u w:val="single"/>
              </w:rPr>
            </w:pPr>
            <w:r w:rsidRPr="0064623F">
              <w:rPr>
                <w:rFonts w:cstheme="minorHAnsi"/>
                <w:b/>
                <w:bCs/>
                <w:color w:val="FFFFFF" w:themeColor="background1"/>
                <w:u w:val="single"/>
              </w:rPr>
              <w:t>Prioritet</w:t>
            </w:r>
            <w:r w:rsidR="00DD7720" w:rsidRPr="0064623F">
              <w:rPr>
                <w:rFonts w:cstheme="minorHAnsi"/>
                <w:b/>
                <w:bCs/>
                <w:color w:val="FFFFFF" w:themeColor="background1"/>
                <w:u w:val="single"/>
              </w:rPr>
              <w:t xml:space="preserve"> 1.</w:t>
            </w:r>
          </w:p>
          <w:p w14:paraId="6F61B4E4" w14:textId="1E65C26A" w:rsidR="00F31E31" w:rsidRPr="0064623F" w:rsidRDefault="00F31E31" w:rsidP="00F90A2D">
            <w:pPr>
              <w:spacing w:after="120"/>
              <w:rPr>
                <w:rFonts w:cstheme="minorHAnsi"/>
                <w:b/>
                <w:bCs/>
              </w:rPr>
            </w:pPr>
            <w:r w:rsidRPr="0064623F">
              <w:rPr>
                <w:rFonts w:cstheme="minorHAnsi"/>
                <w:b/>
                <w:bCs/>
                <w:color w:val="FFFFFF" w:themeColor="background1"/>
              </w:rPr>
              <w:t>Stvaranje preduvjeta za povećanje društvene jednakosti</w:t>
            </w:r>
          </w:p>
        </w:tc>
      </w:tr>
      <w:tr w:rsidR="00F31E31" w:rsidRPr="0064623F" w14:paraId="35457080" w14:textId="77777777" w:rsidTr="00BF1D3C">
        <w:trPr>
          <w:jc w:val="center"/>
        </w:trPr>
        <w:tc>
          <w:tcPr>
            <w:tcW w:w="9040" w:type="dxa"/>
          </w:tcPr>
          <w:p w14:paraId="2235E5EA" w14:textId="0DA09895" w:rsidR="00F31E31" w:rsidRPr="0064623F" w:rsidRDefault="00F31E31" w:rsidP="006B6780">
            <w:pPr>
              <w:pStyle w:val="Odlomakpopisa"/>
              <w:numPr>
                <w:ilvl w:val="0"/>
                <w:numId w:val="3"/>
              </w:numPr>
              <w:spacing w:after="120"/>
              <w:rPr>
                <w:rFonts w:cstheme="minorHAnsi"/>
                <w:b/>
                <w:bCs/>
              </w:rPr>
            </w:pPr>
            <w:r w:rsidRPr="0064623F">
              <w:rPr>
                <w:rFonts w:cstheme="minorHAnsi"/>
              </w:rPr>
              <w:t>Mjera</w:t>
            </w:r>
            <w:r w:rsidR="00DD7720" w:rsidRPr="0064623F">
              <w:rPr>
                <w:rFonts w:cstheme="minorHAnsi"/>
              </w:rPr>
              <w:t xml:space="preserve"> 1.1.</w:t>
            </w:r>
            <w:r w:rsidRPr="0064623F">
              <w:rPr>
                <w:rFonts w:cstheme="minorHAnsi"/>
              </w:rPr>
              <w:t xml:space="preserve"> – </w:t>
            </w:r>
            <w:r w:rsidR="00BB007E" w:rsidRPr="00BB007E">
              <w:rPr>
                <w:rFonts w:cstheme="minorHAnsi"/>
              </w:rPr>
              <w:t>Unaprjeđenje uvjeta za osiguranje kvalitetnog obrazovanja</w:t>
            </w:r>
          </w:p>
          <w:p w14:paraId="27D4BE08" w14:textId="5C2D9986" w:rsidR="00F31E31" w:rsidRPr="0064623F" w:rsidRDefault="00F31E31" w:rsidP="006B6780">
            <w:pPr>
              <w:pStyle w:val="Odlomakpopisa"/>
              <w:numPr>
                <w:ilvl w:val="0"/>
                <w:numId w:val="3"/>
              </w:numPr>
              <w:spacing w:after="120"/>
              <w:rPr>
                <w:rFonts w:cstheme="minorHAnsi"/>
                <w:b/>
                <w:bCs/>
              </w:rPr>
            </w:pPr>
            <w:r w:rsidRPr="0064623F">
              <w:rPr>
                <w:rFonts w:cstheme="minorHAnsi"/>
              </w:rPr>
              <w:t>Mjera</w:t>
            </w:r>
            <w:r w:rsidR="00DD7720" w:rsidRPr="0064623F">
              <w:rPr>
                <w:rFonts w:cstheme="minorHAnsi"/>
              </w:rPr>
              <w:t xml:space="preserve"> 1.</w:t>
            </w:r>
            <w:r w:rsidR="006C5B20">
              <w:rPr>
                <w:rFonts w:cstheme="minorHAnsi"/>
              </w:rPr>
              <w:t>2</w:t>
            </w:r>
            <w:r w:rsidR="00DD7720" w:rsidRPr="0064623F">
              <w:rPr>
                <w:rFonts w:cstheme="minorHAnsi"/>
              </w:rPr>
              <w:t>.</w:t>
            </w:r>
            <w:r w:rsidRPr="0064623F">
              <w:rPr>
                <w:rFonts w:cstheme="minorHAnsi"/>
              </w:rPr>
              <w:t xml:space="preserve"> – Razvoj i jačanje usluga socijalne skrbi</w:t>
            </w:r>
          </w:p>
          <w:p w14:paraId="278B0EA0" w14:textId="09727F66" w:rsidR="00F31E31" w:rsidRPr="0064623F" w:rsidRDefault="00F31E31" w:rsidP="006B6780">
            <w:pPr>
              <w:pStyle w:val="Odlomakpopisa"/>
              <w:numPr>
                <w:ilvl w:val="0"/>
                <w:numId w:val="3"/>
              </w:numPr>
              <w:spacing w:after="120"/>
              <w:rPr>
                <w:rFonts w:cstheme="minorHAnsi"/>
                <w:b/>
                <w:bCs/>
              </w:rPr>
            </w:pPr>
            <w:r w:rsidRPr="0064623F">
              <w:rPr>
                <w:rFonts w:cstheme="minorHAnsi"/>
              </w:rPr>
              <w:t>Mjera</w:t>
            </w:r>
            <w:r w:rsidR="00DD7720" w:rsidRPr="0064623F">
              <w:rPr>
                <w:rFonts w:cstheme="minorHAnsi"/>
              </w:rPr>
              <w:t xml:space="preserve"> 1.</w:t>
            </w:r>
            <w:r w:rsidR="006C5B20">
              <w:rPr>
                <w:rFonts w:cstheme="minorHAnsi"/>
              </w:rPr>
              <w:t>3</w:t>
            </w:r>
            <w:r w:rsidR="00DD7720" w:rsidRPr="0064623F">
              <w:rPr>
                <w:rFonts w:cstheme="minorHAnsi"/>
              </w:rPr>
              <w:t>.</w:t>
            </w:r>
            <w:r w:rsidRPr="0064623F">
              <w:rPr>
                <w:rFonts w:cstheme="minorHAnsi"/>
              </w:rPr>
              <w:t xml:space="preserve"> – Promicanje kulture i kulturnih sadržaja te razvoj sporta i rekreacije</w:t>
            </w:r>
          </w:p>
          <w:p w14:paraId="1CBCE22D" w14:textId="4F315804" w:rsidR="00F31E31" w:rsidRPr="0064623F" w:rsidRDefault="00F31E31" w:rsidP="006B6780">
            <w:pPr>
              <w:pStyle w:val="Odlomakpopisa"/>
              <w:numPr>
                <w:ilvl w:val="0"/>
                <w:numId w:val="3"/>
              </w:numPr>
              <w:spacing w:after="120"/>
              <w:rPr>
                <w:rFonts w:cstheme="minorHAnsi"/>
                <w:b/>
                <w:bCs/>
              </w:rPr>
            </w:pPr>
            <w:r w:rsidRPr="0064623F">
              <w:rPr>
                <w:rFonts w:cstheme="minorHAnsi"/>
              </w:rPr>
              <w:t>Mjera</w:t>
            </w:r>
            <w:r w:rsidR="00DD7720" w:rsidRPr="0064623F">
              <w:rPr>
                <w:rFonts w:cstheme="minorHAnsi"/>
              </w:rPr>
              <w:t xml:space="preserve"> 1.</w:t>
            </w:r>
            <w:r w:rsidR="006C5B20">
              <w:rPr>
                <w:rFonts w:cstheme="minorHAnsi"/>
              </w:rPr>
              <w:t>4</w:t>
            </w:r>
            <w:r w:rsidR="00DD7720" w:rsidRPr="0064623F">
              <w:rPr>
                <w:rFonts w:cstheme="minorHAnsi"/>
              </w:rPr>
              <w:t>.</w:t>
            </w:r>
            <w:r w:rsidRPr="0064623F">
              <w:rPr>
                <w:rFonts w:cstheme="minorHAnsi"/>
              </w:rPr>
              <w:t xml:space="preserve"> – Učinkovita lokalna uprava</w:t>
            </w:r>
          </w:p>
          <w:p w14:paraId="5AA634D3" w14:textId="35356637" w:rsidR="00F31E31" w:rsidRPr="0064623F" w:rsidRDefault="00F31E31" w:rsidP="006B6780">
            <w:pPr>
              <w:pStyle w:val="Odlomakpopisa"/>
              <w:numPr>
                <w:ilvl w:val="0"/>
                <w:numId w:val="3"/>
              </w:numPr>
              <w:spacing w:after="120"/>
              <w:rPr>
                <w:rFonts w:cstheme="minorHAnsi"/>
                <w:b/>
                <w:bCs/>
              </w:rPr>
            </w:pPr>
            <w:r w:rsidRPr="0064623F">
              <w:rPr>
                <w:rFonts w:cstheme="minorHAnsi"/>
              </w:rPr>
              <w:t>Mjera</w:t>
            </w:r>
            <w:r w:rsidR="00DD7720" w:rsidRPr="0064623F">
              <w:rPr>
                <w:rFonts w:cstheme="minorHAnsi"/>
              </w:rPr>
              <w:t xml:space="preserve"> 1.</w:t>
            </w:r>
            <w:r w:rsidR="006C5B20">
              <w:rPr>
                <w:rFonts w:cstheme="minorHAnsi"/>
              </w:rPr>
              <w:t>5</w:t>
            </w:r>
            <w:r w:rsidR="00DD7720" w:rsidRPr="0064623F">
              <w:rPr>
                <w:rFonts w:cstheme="minorHAnsi"/>
              </w:rPr>
              <w:t>.</w:t>
            </w:r>
            <w:r w:rsidRPr="0064623F">
              <w:rPr>
                <w:rFonts w:cstheme="minorHAnsi"/>
              </w:rPr>
              <w:t xml:space="preserve"> – Stvaranje povoljnog i poticajnog okruženja za obitelj i mlade</w:t>
            </w:r>
          </w:p>
        </w:tc>
      </w:tr>
    </w:tbl>
    <w:p w14:paraId="16503308" w14:textId="38E74B75" w:rsidR="009D2463" w:rsidRPr="0064623F" w:rsidRDefault="009D2463" w:rsidP="007470D7">
      <w:pPr>
        <w:jc w:val="both"/>
        <w:rPr>
          <w:rFonts w:asciiTheme="minorHAnsi" w:hAnsiTheme="minorHAnsi" w:cstheme="minorHAnsi"/>
        </w:rPr>
      </w:pPr>
    </w:p>
    <w:p w14:paraId="31C0ABB1" w14:textId="4C5ACF6C" w:rsidR="00D411D2" w:rsidRPr="0064623F" w:rsidRDefault="001775D9" w:rsidP="00D411D2">
      <w:pPr>
        <w:jc w:val="both"/>
        <w:rPr>
          <w:rFonts w:asciiTheme="minorHAnsi" w:hAnsiTheme="minorHAnsi" w:cstheme="minorHAnsi"/>
        </w:rPr>
      </w:pPr>
      <w:r w:rsidRPr="001775D9">
        <w:rPr>
          <w:rFonts w:asciiTheme="minorHAnsi" w:hAnsiTheme="minorHAnsi" w:cstheme="minorHAnsi"/>
        </w:rPr>
        <w:t>Zbog neujednačenih socijalno-ekonomskih uvjeta života lokalnog stanovništva potrebno je osigurati što bolje uvjete za izvođenje primarnog odgoja i obrazovanja kao i jednake mogućnosti za svu djecu. Potreba za osiguranjem dostupnosti i kvalitete izvođenja programa predškolskog odgoja i obrazovanja prioritet je na području Općine.</w:t>
      </w:r>
      <w:r w:rsidR="00D411D2" w:rsidRPr="0064623F">
        <w:rPr>
          <w:rFonts w:asciiTheme="minorHAnsi" w:hAnsiTheme="minorHAnsi" w:cstheme="minorHAnsi"/>
        </w:rPr>
        <w:t xml:space="preserve"> </w:t>
      </w:r>
      <w:r>
        <w:rPr>
          <w:rFonts w:asciiTheme="minorHAnsi" w:hAnsiTheme="minorHAnsi" w:cstheme="minorHAnsi"/>
        </w:rPr>
        <w:t>P</w:t>
      </w:r>
      <w:r w:rsidRPr="001775D9">
        <w:rPr>
          <w:rFonts w:asciiTheme="minorHAnsi" w:hAnsiTheme="minorHAnsi" w:cstheme="minorHAnsi"/>
        </w:rPr>
        <w:t>laniran</w:t>
      </w:r>
      <w:r>
        <w:rPr>
          <w:rFonts w:asciiTheme="minorHAnsi" w:hAnsiTheme="minorHAnsi" w:cstheme="minorHAnsi"/>
        </w:rPr>
        <w:t>a</w:t>
      </w:r>
      <w:r w:rsidRPr="001775D9">
        <w:rPr>
          <w:rFonts w:asciiTheme="minorHAnsi" w:hAnsiTheme="minorHAnsi" w:cstheme="minorHAnsi"/>
        </w:rPr>
        <w:t xml:space="preserve"> </w:t>
      </w:r>
      <w:r>
        <w:rPr>
          <w:rFonts w:asciiTheme="minorHAnsi" w:hAnsiTheme="minorHAnsi" w:cstheme="minorHAnsi"/>
        </w:rPr>
        <w:t>je</w:t>
      </w:r>
      <w:r w:rsidRPr="001775D9">
        <w:rPr>
          <w:rFonts w:asciiTheme="minorHAnsi" w:hAnsiTheme="minorHAnsi" w:cstheme="minorHAnsi"/>
        </w:rPr>
        <w:t xml:space="preserve"> izgradnja škole, sportske dvorane i vanjskih terena u Svetom Iliji.</w:t>
      </w:r>
      <w:r>
        <w:rPr>
          <w:rFonts w:asciiTheme="minorHAnsi" w:hAnsiTheme="minorHAnsi" w:cstheme="minorHAnsi"/>
        </w:rPr>
        <w:t xml:space="preserve"> Osigurati će se s</w:t>
      </w:r>
      <w:r w:rsidR="00D411D2" w:rsidRPr="0064623F">
        <w:rPr>
          <w:rFonts w:asciiTheme="minorHAnsi" w:hAnsiTheme="minorHAnsi" w:cstheme="minorHAnsi"/>
        </w:rPr>
        <w:t xml:space="preserve">ufinanciranje troškova </w:t>
      </w:r>
      <w:r>
        <w:rPr>
          <w:rFonts w:asciiTheme="minorHAnsi" w:hAnsiTheme="minorHAnsi" w:cstheme="minorHAnsi"/>
        </w:rPr>
        <w:t>djece za predškolsko i osnovnoškolsko obrazovanje te nastavak obrazovanja na srednjoškolskim i visoko</w:t>
      </w:r>
      <w:r w:rsidR="00D411D2" w:rsidRPr="0064623F">
        <w:rPr>
          <w:rFonts w:asciiTheme="minorHAnsi" w:hAnsiTheme="minorHAnsi" w:cstheme="minorHAnsi"/>
        </w:rPr>
        <w:t xml:space="preserve"> </w:t>
      </w:r>
      <w:r>
        <w:rPr>
          <w:rFonts w:asciiTheme="minorHAnsi" w:hAnsiTheme="minorHAnsi" w:cstheme="minorHAnsi"/>
        </w:rPr>
        <w:t>školskim ustanovama.</w:t>
      </w:r>
    </w:p>
    <w:p w14:paraId="31B2B5F2" w14:textId="6BC78D00" w:rsidR="00D411D2" w:rsidRPr="0064623F" w:rsidRDefault="00260E17" w:rsidP="00D411D2">
      <w:pPr>
        <w:jc w:val="both"/>
        <w:rPr>
          <w:rFonts w:asciiTheme="minorHAnsi" w:hAnsiTheme="minorHAnsi" w:cstheme="minorHAnsi"/>
        </w:rPr>
      </w:pPr>
      <w:r w:rsidRPr="00260E17">
        <w:rPr>
          <w:rFonts w:asciiTheme="minorHAnsi" w:hAnsiTheme="minorHAnsi" w:cstheme="minorHAnsi"/>
        </w:rPr>
        <w:t>U području socijalne skrbi, značajan problem predstavlja sve veći broj pristiglih zahtjeva za socijalna davanja.</w:t>
      </w:r>
      <w:r>
        <w:rPr>
          <w:rFonts w:asciiTheme="minorHAnsi" w:hAnsiTheme="minorHAnsi" w:cstheme="minorHAnsi"/>
        </w:rPr>
        <w:t xml:space="preserve"> </w:t>
      </w:r>
      <w:r w:rsidRPr="00260E17">
        <w:rPr>
          <w:rFonts w:asciiTheme="minorHAnsi" w:hAnsiTheme="minorHAnsi" w:cstheme="minorHAnsi"/>
        </w:rPr>
        <w:t>Provedbom različitih programa omogućit će se bolja integracija osoba treće životne dobi u zajednici.</w:t>
      </w:r>
    </w:p>
    <w:p w14:paraId="2FFAC7FA" w14:textId="03D93C68" w:rsidR="00D411D2" w:rsidRPr="0064623F" w:rsidRDefault="00D411D2" w:rsidP="00D411D2">
      <w:pPr>
        <w:jc w:val="both"/>
        <w:rPr>
          <w:rFonts w:asciiTheme="minorHAnsi" w:hAnsiTheme="minorHAnsi" w:cstheme="minorHAnsi"/>
        </w:rPr>
      </w:pPr>
      <w:r w:rsidRPr="0064623F">
        <w:rPr>
          <w:rFonts w:asciiTheme="minorHAnsi" w:hAnsiTheme="minorHAnsi" w:cstheme="minorHAnsi"/>
        </w:rPr>
        <w:t xml:space="preserve">Neodgovarajuće stanje i opremljenost društvenih, kulturno-zabavnih i sportsko-rekreacijskih objekata jedan je od važnih problema u Općini. </w:t>
      </w:r>
      <w:r w:rsidR="00260E17" w:rsidRPr="00260E17">
        <w:rPr>
          <w:rFonts w:asciiTheme="minorHAnsi" w:hAnsiTheme="minorHAnsi" w:cstheme="minorHAnsi"/>
        </w:rPr>
        <w:t>Uređenjem i dodatnom izgradnjom sportsko-rekreacijske infrastrukture te organizacijom kulturnih događanja nastojat će se povećati zainteresiranost lokalnog stanovništva za kulturu i sport te potaknuti njihova snažnija uključenost u društveni život lokalne zajednice.</w:t>
      </w:r>
    </w:p>
    <w:p w14:paraId="42D68B1A" w14:textId="0AC37967" w:rsidR="00D411D2" w:rsidRPr="0064623F" w:rsidRDefault="00260E17" w:rsidP="00D411D2">
      <w:pPr>
        <w:jc w:val="both"/>
        <w:rPr>
          <w:rFonts w:asciiTheme="minorHAnsi" w:hAnsiTheme="minorHAnsi" w:cstheme="minorHAnsi"/>
        </w:rPr>
      </w:pPr>
      <w:r w:rsidRPr="00260E17">
        <w:rPr>
          <w:rFonts w:asciiTheme="minorHAnsi" w:hAnsiTheme="minorHAnsi" w:cstheme="minorHAnsi"/>
        </w:rPr>
        <w:t>Kako bi se zaustavio negativan trend depopulacije na području Općine, uz ostale predviđene mjere, mladim će obiteljima omogućiti brže rješavanje stambenog pitanja a s ciljem osiguranja uvjeta za kvalitetan život u lokalnoj zajednici.</w:t>
      </w:r>
    </w:p>
    <w:p w14:paraId="0910CECF" w14:textId="525A3C24" w:rsidR="00F31E31" w:rsidRDefault="00D411D2" w:rsidP="00D411D2">
      <w:pPr>
        <w:jc w:val="both"/>
        <w:rPr>
          <w:rFonts w:asciiTheme="minorHAnsi" w:hAnsiTheme="minorHAnsi" w:cstheme="minorHAnsi"/>
        </w:rPr>
      </w:pPr>
      <w:r w:rsidRPr="0064623F">
        <w:rPr>
          <w:rFonts w:asciiTheme="minorHAnsi" w:hAnsiTheme="minorHAnsi" w:cstheme="minorHAnsi"/>
        </w:rPr>
        <w:t xml:space="preserve">Razvijanjem koncepta upravljanja ljudskim potencijalima, informatizacijom te pružanjem pristupačnih usluga za građane uspostaviti će se funkcionalna mreža javnih službenika, odnosno učinkovita lokalna uprava kako bi se omogućila što bolja umreženost između građana te što brže rješavanje svih </w:t>
      </w:r>
      <w:r w:rsidR="006024D2">
        <w:rPr>
          <w:rFonts w:asciiTheme="minorHAnsi" w:hAnsiTheme="minorHAnsi" w:cstheme="minorHAnsi"/>
        </w:rPr>
        <w:t xml:space="preserve">njihovih </w:t>
      </w:r>
      <w:r w:rsidRPr="0064623F">
        <w:rPr>
          <w:rFonts w:asciiTheme="minorHAnsi" w:hAnsiTheme="minorHAnsi" w:cstheme="minorHAnsi"/>
        </w:rPr>
        <w:t>zahtjeva.</w:t>
      </w:r>
    </w:p>
    <w:p w14:paraId="6AC21D92" w14:textId="33F56AD8" w:rsidR="006024D2" w:rsidRDefault="006024D2" w:rsidP="00D411D2">
      <w:pPr>
        <w:jc w:val="both"/>
        <w:rPr>
          <w:rFonts w:asciiTheme="minorHAnsi" w:hAnsiTheme="minorHAnsi" w:cstheme="minorHAnsi"/>
        </w:rPr>
      </w:pPr>
    </w:p>
    <w:p w14:paraId="69109D29" w14:textId="3535B845" w:rsidR="006024D2" w:rsidRDefault="006024D2" w:rsidP="00D411D2">
      <w:pPr>
        <w:jc w:val="both"/>
        <w:rPr>
          <w:rFonts w:asciiTheme="minorHAnsi" w:hAnsiTheme="minorHAnsi" w:cstheme="minorHAnsi"/>
        </w:rPr>
      </w:pPr>
    </w:p>
    <w:p w14:paraId="68EAEFA7" w14:textId="5C9F2631" w:rsidR="006024D2" w:rsidRDefault="006024D2" w:rsidP="00D411D2">
      <w:pPr>
        <w:jc w:val="both"/>
        <w:rPr>
          <w:rFonts w:asciiTheme="minorHAnsi" w:hAnsiTheme="minorHAnsi" w:cstheme="minorHAnsi"/>
        </w:rPr>
      </w:pPr>
    </w:p>
    <w:p w14:paraId="60891A50" w14:textId="77777777" w:rsidR="006C5B20" w:rsidRDefault="006C5B20" w:rsidP="00D411D2">
      <w:pPr>
        <w:jc w:val="both"/>
        <w:rPr>
          <w:rFonts w:asciiTheme="minorHAnsi" w:hAnsiTheme="minorHAnsi" w:cstheme="minorHAnsi"/>
        </w:rPr>
      </w:pPr>
    </w:p>
    <w:p w14:paraId="701068C0" w14:textId="77777777" w:rsidR="006024D2" w:rsidRPr="0064623F" w:rsidRDefault="006024D2" w:rsidP="00D411D2">
      <w:pPr>
        <w:jc w:val="both"/>
        <w:rPr>
          <w:rFonts w:asciiTheme="minorHAnsi" w:hAnsiTheme="minorHAnsi" w:cstheme="minorHAnsi"/>
        </w:rPr>
      </w:pPr>
    </w:p>
    <w:p w14:paraId="2D395182" w14:textId="78339EDD" w:rsidR="00BF1D3C" w:rsidRPr="0064623F" w:rsidRDefault="00DD7720" w:rsidP="006B6780">
      <w:pPr>
        <w:pStyle w:val="Naslov2"/>
        <w:numPr>
          <w:ilvl w:val="1"/>
          <w:numId w:val="1"/>
        </w:numPr>
        <w:rPr>
          <w:rFonts w:asciiTheme="minorHAnsi" w:hAnsiTheme="minorHAnsi" w:cstheme="minorHAnsi"/>
        </w:rPr>
      </w:pPr>
      <w:bookmarkStart w:id="30" w:name="_Toc90302843"/>
      <w:r w:rsidRPr="0064623F">
        <w:rPr>
          <w:rFonts w:asciiTheme="minorHAnsi" w:hAnsiTheme="minorHAnsi" w:cstheme="minorHAnsi"/>
        </w:rPr>
        <w:lastRenderedPageBreak/>
        <w:t xml:space="preserve">Prioritet 2. </w:t>
      </w:r>
      <w:r w:rsidR="000F4661" w:rsidRPr="0064623F">
        <w:rPr>
          <w:rFonts w:asciiTheme="minorHAnsi" w:hAnsiTheme="minorHAnsi" w:cstheme="minorHAnsi"/>
        </w:rPr>
        <w:t>Efikasan i održiv razvoj infrastrukture te poboljšanje prometne povezanosti</w:t>
      </w:r>
      <w:bookmarkEnd w:id="30"/>
    </w:p>
    <w:p w14:paraId="0837E44C" w14:textId="77777777" w:rsidR="00BF1D3C" w:rsidRPr="0064623F" w:rsidRDefault="00BF1D3C" w:rsidP="00BF1D3C">
      <w:pPr>
        <w:pStyle w:val="Opisslike"/>
        <w:keepNext/>
        <w:jc w:val="both"/>
        <w:rPr>
          <w:rFonts w:asciiTheme="minorHAnsi" w:hAnsiTheme="minorHAnsi" w:cstheme="minorHAnsi"/>
          <w:b/>
          <w:bCs/>
          <w:i w:val="0"/>
          <w:iCs w:val="0"/>
          <w:color w:val="auto"/>
          <w:sz w:val="20"/>
          <w:szCs w:val="20"/>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BF1D3C" w:rsidRPr="0064623F" w14:paraId="75DCB32F" w14:textId="77777777" w:rsidTr="00BF1D3C">
        <w:trPr>
          <w:jc w:val="center"/>
        </w:trPr>
        <w:tc>
          <w:tcPr>
            <w:tcW w:w="9040" w:type="dxa"/>
            <w:shd w:val="clear" w:color="auto" w:fill="00CC00"/>
          </w:tcPr>
          <w:p w14:paraId="03A17EB5" w14:textId="7DECCFA6" w:rsidR="00BF1D3C" w:rsidRPr="0064623F" w:rsidRDefault="00BF1D3C" w:rsidP="00F90A2D">
            <w:pPr>
              <w:spacing w:after="120"/>
              <w:rPr>
                <w:rFonts w:cstheme="minorHAnsi"/>
                <w:b/>
                <w:bCs/>
                <w:color w:val="FFFFFF" w:themeColor="background1"/>
                <w:u w:val="single"/>
              </w:rPr>
            </w:pPr>
            <w:r w:rsidRPr="0064623F">
              <w:rPr>
                <w:rFonts w:cstheme="minorHAnsi"/>
                <w:b/>
                <w:bCs/>
                <w:color w:val="FFFFFF" w:themeColor="background1"/>
                <w:u w:val="single"/>
              </w:rPr>
              <w:t>Prioritet</w:t>
            </w:r>
            <w:r w:rsidR="00DD7720" w:rsidRPr="0064623F">
              <w:rPr>
                <w:rFonts w:cstheme="minorHAnsi"/>
                <w:b/>
                <w:bCs/>
                <w:color w:val="FFFFFF" w:themeColor="background1"/>
                <w:u w:val="single"/>
              </w:rPr>
              <w:t xml:space="preserve"> 2.</w:t>
            </w:r>
          </w:p>
          <w:p w14:paraId="65868D04" w14:textId="05DA0B1C" w:rsidR="00BF1D3C" w:rsidRPr="0064623F" w:rsidRDefault="00BF1D3C" w:rsidP="00F90A2D">
            <w:pPr>
              <w:spacing w:after="120"/>
              <w:rPr>
                <w:rFonts w:cstheme="minorHAnsi"/>
                <w:b/>
                <w:bCs/>
              </w:rPr>
            </w:pPr>
            <w:r w:rsidRPr="0064623F">
              <w:rPr>
                <w:rFonts w:cstheme="minorHAnsi"/>
                <w:b/>
                <w:bCs/>
                <w:color w:val="FFFFFF" w:themeColor="background1"/>
              </w:rPr>
              <w:t>Efikasan</w:t>
            </w:r>
            <w:r w:rsidR="00F5437A" w:rsidRPr="0064623F">
              <w:rPr>
                <w:rFonts w:cstheme="minorHAnsi"/>
                <w:b/>
                <w:bCs/>
                <w:color w:val="FFFFFF" w:themeColor="background1"/>
              </w:rPr>
              <w:t xml:space="preserve"> i </w:t>
            </w:r>
            <w:r w:rsidRPr="0064623F">
              <w:rPr>
                <w:rFonts w:cstheme="minorHAnsi"/>
                <w:b/>
                <w:bCs/>
                <w:color w:val="FFFFFF" w:themeColor="background1"/>
              </w:rPr>
              <w:t xml:space="preserve">održiv razvoj infrastrukture </w:t>
            </w:r>
            <w:r w:rsidR="000F4661" w:rsidRPr="0064623F">
              <w:rPr>
                <w:rFonts w:cstheme="minorHAnsi"/>
                <w:b/>
                <w:bCs/>
                <w:color w:val="FFFFFF" w:themeColor="background1"/>
              </w:rPr>
              <w:t xml:space="preserve">te </w:t>
            </w:r>
            <w:r w:rsidRPr="0064623F">
              <w:rPr>
                <w:rFonts w:cstheme="minorHAnsi"/>
                <w:b/>
                <w:bCs/>
                <w:color w:val="FFFFFF" w:themeColor="background1"/>
              </w:rPr>
              <w:t>poboljšanje prometne povezanosti</w:t>
            </w:r>
          </w:p>
        </w:tc>
      </w:tr>
      <w:tr w:rsidR="00BF1D3C" w:rsidRPr="0064623F" w14:paraId="57BCBFB3" w14:textId="77777777" w:rsidTr="00F90A2D">
        <w:trPr>
          <w:jc w:val="center"/>
        </w:trPr>
        <w:tc>
          <w:tcPr>
            <w:tcW w:w="9040" w:type="dxa"/>
          </w:tcPr>
          <w:p w14:paraId="2ED2FF05" w14:textId="190711B8" w:rsidR="00BF1D3C" w:rsidRPr="0064623F" w:rsidRDefault="00BF1D3C" w:rsidP="006B6780">
            <w:pPr>
              <w:pStyle w:val="Odlomakpopisa"/>
              <w:numPr>
                <w:ilvl w:val="0"/>
                <w:numId w:val="4"/>
              </w:numPr>
              <w:spacing w:after="120"/>
              <w:rPr>
                <w:rFonts w:cstheme="minorHAnsi"/>
                <w:b/>
                <w:bCs/>
              </w:rPr>
            </w:pPr>
            <w:r w:rsidRPr="0064623F">
              <w:rPr>
                <w:rFonts w:cstheme="minorHAnsi"/>
              </w:rPr>
              <w:t>Mjera</w:t>
            </w:r>
            <w:r w:rsidR="00DD7720" w:rsidRPr="0064623F">
              <w:rPr>
                <w:rFonts w:cstheme="minorHAnsi"/>
              </w:rPr>
              <w:t xml:space="preserve"> 2.1.</w:t>
            </w:r>
            <w:r w:rsidRPr="0064623F">
              <w:rPr>
                <w:rFonts w:cstheme="minorHAnsi"/>
              </w:rPr>
              <w:t xml:space="preserve"> – Održavanje i izgradnja komunalne infrastrukture</w:t>
            </w:r>
          </w:p>
          <w:p w14:paraId="6F8E40D9" w14:textId="6043317A" w:rsidR="00BF1D3C" w:rsidRPr="0064623F" w:rsidRDefault="00BF1D3C" w:rsidP="006B6780">
            <w:pPr>
              <w:pStyle w:val="Odlomakpopisa"/>
              <w:numPr>
                <w:ilvl w:val="0"/>
                <w:numId w:val="4"/>
              </w:numPr>
              <w:spacing w:after="120"/>
              <w:rPr>
                <w:rFonts w:cstheme="minorHAnsi"/>
                <w:b/>
                <w:bCs/>
              </w:rPr>
            </w:pPr>
            <w:r w:rsidRPr="0064623F">
              <w:rPr>
                <w:rFonts w:cstheme="minorHAnsi"/>
              </w:rPr>
              <w:t>Mjera</w:t>
            </w:r>
            <w:r w:rsidR="00DD7720" w:rsidRPr="0064623F">
              <w:rPr>
                <w:rFonts w:cstheme="minorHAnsi"/>
              </w:rPr>
              <w:t xml:space="preserve"> 2.2.</w:t>
            </w:r>
            <w:r w:rsidRPr="0064623F">
              <w:rPr>
                <w:rFonts w:cstheme="minorHAnsi"/>
              </w:rPr>
              <w:t xml:space="preserve"> – Održivo gospodarenje otpadom</w:t>
            </w:r>
          </w:p>
          <w:p w14:paraId="3F5AC376" w14:textId="2112A151" w:rsidR="00BF1D3C" w:rsidRPr="0064623F" w:rsidRDefault="00BF1D3C" w:rsidP="006B6780">
            <w:pPr>
              <w:pStyle w:val="Odlomakpopisa"/>
              <w:numPr>
                <w:ilvl w:val="0"/>
                <w:numId w:val="4"/>
              </w:numPr>
              <w:spacing w:after="120"/>
              <w:rPr>
                <w:rFonts w:cstheme="minorHAnsi"/>
                <w:b/>
                <w:bCs/>
              </w:rPr>
            </w:pPr>
            <w:r w:rsidRPr="0064623F">
              <w:rPr>
                <w:rFonts w:cstheme="minorHAnsi"/>
              </w:rPr>
              <w:t>Mjera</w:t>
            </w:r>
            <w:r w:rsidR="00DD7720" w:rsidRPr="0064623F">
              <w:rPr>
                <w:rFonts w:cstheme="minorHAnsi"/>
              </w:rPr>
              <w:t xml:space="preserve"> 2.3.</w:t>
            </w:r>
            <w:r w:rsidRPr="0064623F">
              <w:rPr>
                <w:rFonts w:cstheme="minorHAnsi"/>
              </w:rPr>
              <w:t xml:space="preserve"> – Unapr</w:t>
            </w:r>
            <w:r w:rsidR="001D12FE">
              <w:rPr>
                <w:rFonts w:cstheme="minorHAnsi"/>
              </w:rPr>
              <w:t>j</w:t>
            </w:r>
            <w:r w:rsidRPr="0064623F">
              <w:rPr>
                <w:rFonts w:cstheme="minorHAnsi"/>
              </w:rPr>
              <w:t>eđenje sustava vatrogastva i civilne zaštite</w:t>
            </w:r>
          </w:p>
          <w:p w14:paraId="66975C4C" w14:textId="6915B08C" w:rsidR="00BF1D3C" w:rsidRPr="0064623F" w:rsidRDefault="00BF1D3C" w:rsidP="006B6780">
            <w:pPr>
              <w:pStyle w:val="Odlomakpopisa"/>
              <w:numPr>
                <w:ilvl w:val="0"/>
                <w:numId w:val="4"/>
              </w:numPr>
              <w:spacing w:after="120"/>
              <w:rPr>
                <w:rFonts w:cstheme="minorHAnsi"/>
                <w:b/>
                <w:bCs/>
              </w:rPr>
            </w:pPr>
            <w:r w:rsidRPr="0064623F">
              <w:rPr>
                <w:rFonts w:cstheme="minorHAnsi"/>
              </w:rPr>
              <w:t>Mjera</w:t>
            </w:r>
            <w:r w:rsidR="00DD7720" w:rsidRPr="0064623F">
              <w:rPr>
                <w:rFonts w:cstheme="minorHAnsi"/>
              </w:rPr>
              <w:t xml:space="preserve"> 2.4.</w:t>
            </w:r>
            <w:r w:rsidRPr="0064623F">
              <w:rPr>
                <w:rFonts w:cstheme="minorHAnsi"/>
              </w:rPr>
              <w:t xml:space="preserve"> – Izgradnja i održavanje prometne infrastrukture</w:t>
            </w:r>
          </w:p>
        </w:tc>
      </w:tr>
    </w:tbl>
    <w:p w14:paraId="7F132C09" w14:textId="77777777" w:rsidR="00BF1D3C" w:rsidRPr="0064623F" w:rsidRDefault="00BF1D3C" w:rsidP="00BF1D3C">
      <w:pPr>
        <w:jc w:val="both"/>
        <w:rPr>
          <w:rFonts w:asciiTheme="minorHAnsi" w:hAnsiTheme="minorHAnsi" w:cstheme="minorHAnsi"/>
        </w:rPr>
      </w:pPr>
    </w:p>
    <w:p w14:paraId="1BBF7E9B" w14:textId="1FC89CB8" w:rsidR="00930AAA" w:rsidRPr="0064623F" w:rsidRDefault="00930AAA" w:rsidP="00930AAA">
      <w:pPr>
        <w:jc w:val="both"/>
        <w:rPr>
          <w:rFonts w:asciiTheme="minorHAnsi" w:hAnsiTheme="minorHAnsi" w:cstheme="minorHAnsi"/>
        </w:rPr>
      </w:pPr>
      <w:r w:rsidRPr="0064623F">
        <w:rPr>
          <w:rFonts w:asciiTheme="minorHAnsi" w:hAnsiTheme="minorHAnsi" w:cstheme="minorHAnsi"/>
        </w:rPr>
        <w:t xml:space="preserve">Postojeći sustav odvodnje i pročišćavanja otpadnih voda na području Općine Sveti Ilija još uvijek nije u potpunosti završen. Samim time, </w:t>
      </w:r>
      <w:r w:rsidR="006024D2">
        <w:rPr>
          <w:rFonts w:asciiTheme="minorHAnsi" w:hAnsiTheme="minorHAnsi" w:cstheme="minorHAnsi"/>
        </w:rPr>
        <w:t>izgradnja potrebne i</w:t>
      </w:r>
      <w:r w:rsidRPr="0064623F">
        <w:rPr>
          <w:rFonts w:asciiTheme="minorHAnsi" w:hAnsiTheme="minorHAnsi" w:cstheme="minorHAnsi"/>
        </w:rPr>
        <w:t xml:space="preserve">nfrastruktura je prioritet kako bi se poboljšala kvaliteta i dostupnost vodoopskrbnog sustava i sustava odvodnje te kako bi se smanjili negativni utjecaji na okoliš. </w:t>
      </w:r>
    </w:p>
    <w:p w14:paraId="7838F284" w14:textId="2575D491" w:rsidR="00930AAA" w:rsidRPr="0064623F" w:rsidRDefault="00930AAA" w:rsidP="00930AAA">
      <w:pPr>
        <w:jc w:val="both"/>
        <w:rPr>
          <w:rFonts w:asciiTheme="minorHAnsi" w:hAnsiTheme="minorHAnsi" w:cstheme="minorHAnsi"/>
        </w:rPr>
      </w:pPr>
      <w:r w:rsidRPr="0064623F">
        <w:rPr>
          <w:rFonts w:asciiTheme="minorHAnsi" w:hAnsiTheme="minorHAnsi" w:cstheme="minorHAnsi"/>
        </w:rPr>
        <w:t xml:space="preserve">Zbog današnjeg modernog načina života stvaraju se sve veće količine otpada zbog čega postoji potreba za dodatno unaprjeđenje sustava gospodarenja otpadom kroz poticanje i provođenje mjera za odvojeno prikupljanje i recikliranje otpada kao i osiguravanje uvjeta za ispunjavanje zakonskih obaveza u području zbrinjavanja otpada odnosno održivog gospodarenja otpadom u Općini. </w:t>
      </w:r>
    </w:p>
    <w:p w14:paraId="4F454EB6" w14:textId="013CD16E" w:rsidR="00930AAA" w:rsidRPr="0064623F" w:rsidRDefault="00930AAA" w:rsidP="00930AAA">
      <w:pPr>
        <w:jc w:val="both"/>
        <w:rPr>
          <w:rFonts w:asciiTheme="minorHAnsi" w:hAnsiTheme="minorHAnsi" w:cstheme="minorHAnsi"/>
        </w:rPr>
      </w:pPr>
      <w:r w:rsidRPr="0064623F">
        <w:rPr>
          <w:rFonts w:asciiTheme="minorHAnsi" w:hAnsiTheme="minorHAnsi" w:cstheme="minorHAnsi"/>
        </w:rPr>
        <w:t xml:space="preserve"> Stanje prometne infrastrukture u Općini je zadovoljavajuće, međutim zbog potrebe za boljom i kvalitetnijom prometnom povezanošću potrebna su daljnja ulaganja u modernizaciju, izgradnju kao i održavanje prometne infrastrukture. </w:t>
      </w:r>
    </w:p>
    <w:p w14:paraId="30E97B6D" w14:textId="663241A4" w:rsidR="00930AAA" w:rsidRPr="0064623F" w:rsidRDefault="00930AAA" w:rsidP="00930AAA">
      <w:pPr>
        <w:jc w:val="both"/>
        <w:rPr>
          <w:rFonts w:asciiTheme="minorHAnsi" w:hAnsiTheme="minorHAnsi" w:cstheme="minorHAnsi"/>
        </w:rPr>
      </w:pPr>
      <w:r w:rsidRPr="0064623F">
        <w:rPr>
          <w:rFonts w:asciiTheme="minorHAnsi" w:hAnsiTheme="minorHAnsi" w:cstheme="minorHAnsi"/>
        </w:rPr>
        <w:t>Kroz modernizaciju javne rasvjete kontinuirano će se ulagati u održavanje javne rasvjete te svih javnih površina na području Općine kako bi čitavo područje Općine Sveti Ilija osvjetljava moderna, ekološki prihvatljiva i energetski učinkovita javna rasvjeta. Samim time podići će se svijest o važnosti energetske učinkovitosti i korištenja OIE</w:t>
      </w:r>
      <w:r w:rsidR="00F5437A" w:rsidRPr="0064623F">
        <w:rPr>
          <w:rFonts w:asciiTheme="minorHAnsi" w:hAnsiTheme="minorHAnsi" w:cstheme="minorHAnsi"/>
        </w:rPr>
        <w:t>-a</w:t>
      </w:r>
      <w:r w:rsidRPr="0064623F">
        <w:rPr>
          <w:rFonts w:asciiTheme="minorHAnsi" w:hAnsiTheme="minorHAnsi" w:cstheme="minorHAnsi"/>
        </w:rPr>
        <w:t xml:space="preserve"> te poboljšati kvaliteta života mještana. </w:t>
      </w:r>
    </w:p>
    <w:p w14:paraId="56173D41" w14:textId="57DE863D" w:rsidR="00930AAA" w:rsidRPr="0064623F" w:rsidRDefault="00930AAA" w:rsidP="00930AAA">
      <w:pPr>
        <w:jc w:val="both"/>
        <w:rPr>
          <w:rFonts w:asciiTheme="minorHAnsi" w:hAnsiTheme="minorHAnsi" w:cstheme="minorHAnsi"/>
        </w:rPr>
      </w:pPr>
      <w:r w:rsidRPr="0064623F">
        <w:rPr>
          <w:rFonts w:asciiTheme="minorHAnsi" w:hAnsiTheme="minorHAnsi" w:cstheme="minorHAnsi"/>
        </w:rPr>
        <w:t>Pristup relevantnim informacijama u bilo koje vrijeme i bilo gdje je posta</w:t>
      </w:r>
      <w:r w:rsidR="00F5437A" w:rsidRPr="0064623F">
        <w:rPr>
          <w:rFonts w:asciiTheme="minorHAnsi" w:hAnsiTheme="minorHAnsi" w:cstheme="minorHAnsi"/>
        </w:rPr>
        <w:t>la</w:t>
      </w:r>
      <w:r w:rsidRPr="0064623F">
        <w:rPr>
          <w:rFonts w:asciiTheme="minorHAnsi" w:hAnsiTheme="minorHAnsi" w:cstheme="minorHAnsi"/>
        </w:rPr>
        <w:t xml:space="preserve"> uobičajen</w:t>
      </w:r>
      <w:r w:rsidR="00F5437A" w:rsidRPr="0064623F">
        <w:rPr>
          <w:rFonts w:asciiTheme="minorHAnsi" w:hAnsiTheme="minorHAnsi" w:cstheme="minorHAnsi"/>
        </w:rPr>
        <w:t>a</w:t>
      </w:r>
      <w:r w:rsidRPr="0064623F">
        <w:rPr>
          <w:rFonts w:asciiTheme="minorHAnsi" w:hAnsiTheme="minorHAnsi" w:cstheme="minorHAnsi"/>
        </w:rPr>
        <w:t xml:space="preserve"> te velika potreba u današnjem načinu života stoga će se ulaganjem </w:t>
      </w:r>
      <w:r w:rsidR="006024D2">
        <w:rPr>
          <w:rFonts w:asciiTheme="minorHAnsi" w:hAnsiTheme="minorHAnsi" w:cstheme="minorHAnsi"/>
        </w:rPr>
        <w:t>u osiguranje</w:t>
      </w:r>
      <w:r w:rsidRPr="0064623F">
        <w:rPr>
          <w:rFonts w:asciiTheme="minorHAnsi" w:hAnsiTheme="minorHAnsi" w:cstheme="minorHAnsi"/>
        </w:rPr>
        <w:t xml:space="preserve"> priključaka na WIFI i brzi Internet svim stanovnicima Općine omogućiti jednake mogućnosti odnosno jednak pristup informacijama što će direktno utjecati na poboljšanje kvalitete života.  </w:t>
      </w:r>
    </w:p>
    <w:p w14:paraId="52906F38" w14:textId="595ED0F0" w:rsidR="00BF1D3C" w:rsidRPr="0064623F" w:rsidRDefault="006024D2" w:rsidP="00930AAA">
      <w:pPr>
        <w:jc w:val="both"/>
        <w:rPr>
          <w:rFonts w:asciiTheme="minorHAnsi" w:hAnsiTheme="minorHAnsi" w:cstheme="minorHAnsi"/>
        </w:rPr>
      </w:pPr>
      <w:r w:rsidRPr="006024D2">
        <w:rPr>
          <w:rFonts w:asciiTheme="minorHAnsi" w:hAnsiTheme="minorHAnsi" w:cstheme="minorHAnsi"/>
        </w:rPr>
        <w:t>Sustav vatrogastva i civilne zaštite potrebno je unaprijediti i ojačati kroz ulaganja u osposobljavanje, infrastrukturu i opremanje, a sve u cilju poboljšanja sustava zaštite spašavanja ljudi, životinja, materijalnih i kulturnih dobara i okoliša.</w:t>
      </w:r>
    </w:p>
    <w:p w14:paraId="1754D9EF" w14:textId="25826AEB" w:rsidR="00BF1D3C" w:rsidRDefault="00BF1D3C" w:rsidP="007470D7">
      <w:pPr>
        <w:jc w:val="both"/>
        <w:rPr>
          <w:rFonts w:asciiTheme="minorHAnsi" w:hAnsiTheme="minorHAnsi" w:cstheme="minorHAnsi"/>
        </w:rPr>
      </w:pPr>
    </w:p>
    <w:p w14:paraId="174C8A26" w14:textId="6E5C7FEF" w:rsidR="006024D2" w:rsidRDefault="006024D2" w:rsidP="007470D7">
      <w:pPr>
        <w:jc w:val="both"/>
        <w:rPr>
          <w:rFonts w:asciiTheme="minorHAnsi" w:hAnsiTheme="minorHAnsi" w:cstheme="minorHAnsi"/>
        </w:rPr>
      </w:pPr>
    </w:p>
    <w:p w14:paraId="6DA4F380" w14:textId="37BD2644" w:rsidR="006024D2" w:rsidRDefault="006024D2" w:rsidP="007470D7">
      <w:pPr>
        <w:jc w:val="both"/>
        <w:rPr>
          <w:rFonts w:asciiTheme="minorHAnsi" w:hAnsiTheme="minorHAnsi" w:cstheme="minorHAnsi"/>
        </w:rPr>
      </w:pPr>
    </w:p>
    <w:p w14:paraId="6E71BF97" w14:textId="23E29AAB" w:rsidR="006024D2" w:rsidRDefault="006024D2" w:rsidP="007470D7">
      <w:pPr>
        <w:jc w:val="both"/>
        <w:rPr>
          <w:rFonts w:asciiTheme="minorHAnsi" w:hAnsiTheme="minorHAnsi" w:cstheme="minorHAnsi"/>
        </w:rPr>
      </w:pPr>
    </w:p>
    <w:p w14:paraId="47544931" w14:textId="389C2952" w:rsidR="006024D2" w:rsidRDefault="006024D2" w:rsidP="007470D7">
      <w:pPr>
        <w:jc w:val="both"/>
        <w:rPr>
          <w:rFonts w:asciiTheme="minorHAnsi" w:hAnsiTheme="minorHAnsi" w:cstheme="minorHAnsi"/>
        </w:rPr>
      </w:pPr>
    </w:p>
    <w:p w14:paraId="59EA1152" w14:textId="77777777" w:rsidR="006024D2" w:rsidRPr="0064623F" w:rsidRDefault="006024D2" w:rsidP="007470D7">
      <w:pPr>
        <w:jc w:val="both"/>
        <w:rPr>
          <w:rFonts w:asciiTheme="minorHAnsi" w:hAnsiTheme="minorHAnsi" w:cstheme="minorHAnsi"/>
        </w:rPr>
      </w:pPr>
    </w:p>
    <w:p w14:paraId="1FBAE5D5" w14:textId="43888D2E" w:rsidR="00BF1D3C" w:rsidRPr="0064623F" w:rsidRDefault="00DD7720" w:rsidP="006B6780">
      <w:pPr>
        <w:pStyle w:val="Naslov2"/>
        <w:numPr>
          <w:ilvl w:val="1"/>
          <w:numId w:val="1"/>
        </w:numPr>
        <w:rPr>
          <w:rFonts w:asciiTheme="minorHAnsi" w:hAnsiTheme="minorHAnsi" w:cstheme="minorHAnsi"/>
        </w:rPr>
      </w:pPr>
      <w:bookmarkStart w:id="31" w:name="_Toc90302844"/>
      <w:r w:rsidRPr="0064623F">
        <w:rPr>
          <w:rFonts w:asciiTheme="minorHAnsi" w:hAnsiTheme="minorHAnsi" w:cstheme="minorHAnsi"/>
        </w:rPr>
        <w:lastRenderedPageBreak/>
        <w:t xml:space="preserve">Prioritet 3. </w:t>
      </w:r>
      <w:r w:rsidR="00BF1D3C" w:rsidRPr="0064623F">
        <w:rPr>
          <w:rFonts w:asciiTheme="minorHAnsi" w:hAnsiTheme="minorHAnsi" w:cstheme="minorHAnsi"/>
        </w:rPr>
        <w:t>Razvoj poduzetništva i poljoprivrede</w:t>
      </w:r>
      <w:bookmarkEnd w:id="31"/>
    </w:p>
    <w:p w14:paraId="2164ACF5" w14:textId="77777777" w:rsidR="00726071" w:rsidRPr="0064623F" w:rsidRDefault="00726071" w:rsidP="00726071">
      <w:pPr>
        <w:rPr>
          <w:rFonts w:asciiTheme="minorHAnsi" w:hAnsiTheme="minorHAnsi" w:cstheme="minorHAnsi"/>
        </w:rPr>
      </w:pPr>
    </w:p>
    <w:tbl>
      <w:tblPr>
        <w:tblStyle w:val="Reetkatablice"/>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BF1D3C" w:rsidRPr="0064623F" w14:paraId="7714D1DB" w14:textId="77777777" w:rsidTr="00CD75CB">
        <w:trPr>
          <w:jc w:val="center"/>
        </w:trPr>
        <w:tc>
          <w:tcPr>
            <w:tcW w:w="9040" w:type="dxa"/>
            <w:shd w:val="clear" w:color="auto" w:fill="3399FF"/>
          </w:tcPr>
          <w:p w14:paraId="7849CEDE" w14:textId="5298917E" w:rsidR="00BF1D3C" w:rsidRPr="0064623F" w:rsidRDefault="00BF1D3C" w:rsidP="00F90A2D">
            <w:pPr>
              <w:spacing w:after="120"/>
              <w:rPr>
                <w:rFonts w:cstheme="minorHAnsi"/>
                <w:b/>
                <w:bCs/>
                <w:color w:val="FFFFFF" w:themeColor="background1"/>
                <w:u w:val="single"/>
              </w:rPr>
            </w:pPr>
            <w:r w:rsidRPr="0064623F">
              <w:rPr>
                <w:rFonts w:cstheme="minorHAnsi"/>
                <w:b/>
                <w:bCs/>
                <w:color w:val="FFFFFF" w:themeColor="background1"/>
                <w:u w:val="single"/>
              </w:rPr>
              <w:t>Prioritet</w:t>
            </w:r>
            <w:r w:rsidR="00DD7720" w:rsidRPr="0064623F">
              <w:rPr>
                <w:rFonts w:cstheme="minorHAnsi"/>
                <w:b/>
                <w:bCs/>
                <w:color w:val="FFFFFF" w:themeColor="background1"/>
                <w:u w:val="single"/>
              </w:rPr>
              <w:t xml:space="preserve"> 3.</w:t>
            </w:r>
          </w:p>
          <w:p w14:paraId="4292069F" w14:textId="379B7436" w:rsidR="00BF1D3C" w:rsidRPr="0064623F" w:rsidRDefault="00BF1D3C" w:rsidP="00F90A2D">
            <w:pPr>
              <w:spacing w:after="120"/>
              <w:rPr>
                <w:rFonts w:cstheme="minorHAnsi"/>
                <w:b/>
                <w:bCs/>
              </w:rPr>
            </w:pPr>
            <w:r w:rsidRPr="0064623F">
              <w:rPr>
                <w:rFonts w:cstheme="minorHAnsi"/>
                <w:b/>
                <w:bCs/>
                <w:color w:val="FFFFFF" w:themeColor="background1"/>
              </w:rPr>
              <w:t>Razvoj poduzetništva i poljoprivrede</w:t>
            </w:r>
          </w:p>
        </w:tc>
      </w:tr>
      <w:tr w:rsidR="00BF1D3C" w:rsidRPr="0064623F" w14:paraId="73F4CAA0" w14:textId="77777777" w:rsidTr="00F90A2D">
        <w:trPr>
          <w:jc w:val="center"/>
        </w:trPr>
        <w:tc>
          <w:tcPr>
            <w:tcW w:w="9040" w:type="dxa"/>
          </w:tcPr>
          <w:p w14:paraId="0F4C0F54" w14:textId="5E835703" w:rsidR="00BF1D3C" w:rsidRPr="0064623F" w:rsidRDefault="00BF1D3C" w:rsidP="006B6780">
            <w:pPr>
              <w:pStyle w:val="Odlomakpopisa"/>
              <w:numPr>
                <w:ilvl w:val="0"/>
                <w:numId w:val="5"/>
              </w:numPr>
              <w:spacing w:after="120"/>
              <w:rPr>
                <w:rFonts w:cstheme="minorHAnsi"/>
                <w:b/>
                <w:bCs/>
              </w:rPr>
            </w:pPr>
            <w:r w:rsidRPr="0064623F">
              <w:rPr>
                <w:rFonts w:cstheme="minorHAnsi"/>
              </w:rPr>
              <w:t>Mjera</w:t>
            </w:r>
            <w:r w:rsidR="00DD7720" w:rsidRPr="0064623F">
              <w:rPr>
                <w:rFonts w:cstheme="minorHAnsi"/>
              </w:rPr>
              <w:t xml:space="preserve"> 3.1.</w:t>
            </w:r>
            <w:r w:rsidRPr="0064623F">
              <w:rPr>
                <w:rFonts w:cstheme="minorHAnsi"/>
              </w:rPr>
              <w:t xml:space="preserve"> – Poticanje razvoja gospodarstva i poljoprivrede</w:t>
            </w:r>
          </w:p>
        </w:tc>
      </w:tr>
    </w:tbl>
    <w:p w14:paraId="110E64C7" w14:textId="77777777" w:rsidR="00BF1D3C" w:rsidRPr="0064623F" w:rsidRDefault="00BF1D3C" w:rsidP="00BF1D3C">
      <w:pPr>
        <w:jc w:val="both"/>
        <w:rPr>
          <w:rFonts w:asciiTheme="minorHAnsi" w:hAnsiTheme="minorHAnsi" w:cstheme="minorHAnsi"/>
        </w:rPr>
      </w:pPr>
    </w:p>
    <w:p w14:paraId="79CE1E35" w14:textId="43C1EE53" w:rsidR="003B4B56" w:rsidRPr="0064623F" w:rsidRDefault="006024D2" w:rsidP="00BF1D3C">
      <w:pPr>
        <w:jc w:val="both"/>
        <w:rPr>
          <w:rFonts w:asciiTheme="minorHAnsi" w:hAnsiTheme="minorHAnsi" w:cstheme="minorHAnsi"/>
        </w:rPr>
      </w:pPr>
      <w:r w:rsidRPr="006024D2">
        <w:rPr>
          <w:rFonts w:asciiTheme="minorHAnsi" w:hAnsiTheme="minorHAnsi" w:cstheme="minorHAnsi"/>
        </w:rPr>
        <w:t>Na području Općine osnovnu gospodarsku djelatnost čine poljodjelstvo i malo i srednje poduzetništvo, te manjim dijelom obrtništvo.</w:t>
      </w:r>
      <w:r w:rsidR="001570E8" w:rsidRPr="0064623F">
        <w:rPr>
          <w:rFonts w:asciiTheme="minorHAnsi" w:hAnsiTheme="minorHAnsi" w:cstheme="minorHAnsi"/>
        </w:rPr>
        <w:t xml:space="preserve"> Postoji potreba za dodatno širenje i opremanje poduzetničke zone za prihvat potencijalnih ulagača. Unatoč povoljnim uvjetima za poljoprivrednu proizvodnju, male parcele poljoprivrednog zemljišta i nedovoljno korištenje resursa temeljne su prepreke bržem razvoju poljoprivrede.</w:t>
      </w:r>
    </w:p>
    <w:p w14:paraId="1C05F36C" w14:textId="2BC2C2D7" w:rsidR="002F24AE" w:rsidRPr="0064623F" w:rsidRDefault="00DC777D" w:rsidP="002F24AE">
      <w:pPr>
        <w:jc w:val="both"/>
        <w:rPr>
          <w:rFonts w:asciiTheme="minorHAnsi" w:hAnsiTheme="minorHAnsi" w:cstheme="minorHAnsi"/>
        </w:rPr>
      </w:pPr>
      <w:r w:rsidRPr="0064623F">
        <w:rPr>
          <w:rFonts w:asciiTheme="minorHAnsi" w:hAnsiTheme="minorHAnsi" w:cstheme="minorHAnsi"/>
        </w:rPr>
        <w:t>Daljnj</w:t>
      </w:r>
      <w:r w:rsidR="004F25D7">
        <w:rPr>
          <w:rFonts w:asciiTheme="minorHAnsi" w:hAnsiTheme="minorHAnsi" w:cstheme="minorHAnsi"/>
        </w:rPr>
        <w:t>im</w:t>
      </w:r>
      <w:r w:rsidRPr="0064623F">
        <w:rPr>
          <w:rFonts w:asciiTheme="minorHAnsi" w:hAnsiTheme="minorHAnsi" w:cstheme="minorHAnsi"/>
        </w:rPr>
        <w:t xml:space="preserve"> </w:t>
      </w:r>
      <w:r w:rsidR="004F25D7" w:rsidRPr="004F25D7">
        <w:rPr>
          <w:rFonts w:asciiTheme="minorHAnsi" w:hAnsiTheme="minorHAnsi" w:cstheme="minorHAnsi"/>
        </w:rPr>
        <w:t>jačanje</w:t>
      </w:r>
      <w:r w:rsidR="004F25D7">
        <w:rPr>
          <w:rFonts w:asciiTheme="minorHAnsi" w:hAnsiTheme="minorHAnsi" w:cstheme="minorHAnsi"/>
        </w:rPr>
        <w:t>m</w:t>
      </w:r>
      <w:r w:rsidR="004F25D7" w:rsidRPr="004F25D7">
        <w:rPr>
          <w:rFonts w:asciiTheme="minorHAnsi" w:hAnsiTheme="minorHAnsi" w:cstheme="minorHAnsi"/>
        </w:rPr>
        <w:t xml:space="preserve"> poduzetničke infrastrukture i stvaranje</w:t>
      </w:r>
      <w:r w:rsidR="004F25D7">
        <w:rPr>
          <w:rFonts w:asciiTheme="minorHAnsi" w:hAnsiTheme="minorHAnsi" w:cstheme="minorHAnsi"/>
        </w:rPr>
        <w:t>m</w:t>
      </w:r>
      <w:r w:rsidR="004F25D7" w:rsidRPr="004F25D7">
        <w:rPr>
          <w:rFonts w:asciiTheme="minorHAnsi" w:hAnsiTheme="minorHAnsi" w:cstheme="minorHAnsi"/>
        </w:rPr>
        <w:t xml:space="preserve"> poticajnog okruženja za poduzetnike dodjelom različitih subvencija trgovačkim društvima, poduzetnicima, poljoprivrednicima i obrtnicima</w:t>
      </w:r>
      <w:r w:rsidRPr="0064623F">
        <w:rPr>
          <w:rFonts w:asciiTheme="minorHAnsi" w:hAnsiTheme="minorHAnsi" w:cstheme="minorHAnsi"/>
        </w:rPr>
        <w:t xml:space="preserve"> kako bi se </w:t>
      </w:r>
      <w:r w:rsidR="00BB1AB1" w:rsidRPr="0064623F">
        <w:rPr>
          <w:rFonts w:asciiTheme="minorHAnsi" w:hAnsiTheme="minorHAnsi" w:cstheme="minorHAnsi"/>
        </w:rPr>
        <w:t>postigla stabilnost gospodarstva,</w:t>
      </w:r>
      <w:r w:rsidRPr="0064623F">
        <w:rPr>
          <w:rFonts w:asciiTheme="minorHAnsi" w:hAnsiTheme="minorHAnsi" w:cstheme="minorHAnsi"/>
        </w:rPr>
        <w:t xml:space="preserve"> poveća</w:t>
      </w:r>
      <w:r w:rsidR="00BB1AB1" w:rsidRPr="0064623F">
        <w:rPr>
          <w:rFonts w:asciiTheme="minorHAnsi" w:hAnsiTheme="minorHAnsi" w:cstheme="minorHAnsi"/>
        </w:rPr>
        <w:t>la</w:t>
      </w:r>
      <w:r w:rsidRPr="0064623F">
        <w:rPr>
          <w:rFonts w:asciiTheme="minorHAnsi" w:hAnsiTheme="minorHAnsi" w:cstheme="minorHAnsi"/>
        </w:rPr>
        <w:t xml:space="preserve"> zaposlenost</w:t>
      </w:r>
      <w:r w:rsidR="00BB1AB1" w:rsidRPr="0064623F">
        <w:rPr>
          <w:rFonts w:asciiTheme="minorHAnsi" w:hAnsiTheme="minorHAnsi" w:cstheme="minorHAnsi"/>
        </w:rPr>
        <w:t xml:space="preserve"> </w:t>
      </w:r>
      <w:r w:rsidRPr="0064623F">
        <w:rPr>
          <w:rFonts w:asciiTheme="minorHAnsi" w:hAnsiTheme="minorHAnsi" w:cstheme="minorHAnsi"/>
        </w:rPr>
        <w:t>te dodatno doprinijelo povećanju konkurentnosti</w:t>
      </w:r>
      <w:r w:rsidR="000F4379" w:rsidRPr="0064623F">
        <w:rPr>
          <w:rFonts w:asciiTheme="minorHAnsi" w:hAnsiTheme="minorHAnsi" w:cstheme="minorHAnsi"/>
        </w:rPr>
        <w:t xml:space="preserve"> na području Općine</w:t>
      </w:r>
      <w:r w:rsidRPr="0064623F">
        <w:rPr>
          <w:rFonts w:asciiTheme="minorHAnsi" w:hAnsiTheme="minorHAnsi" w:cstheme="minorHAnsi"/>
        </w:rPr>
        <w:t>.</w:t>
      </w:r>
      <w:r w:rsidR="002F24AE" w:rsidRPr="0064623F">
        <w:rPr>
          <w:rFonts w:asciiTheme="minorHAnsi" w:hAnsiTheme="minorHAnsi" w:cstheme="minorHAnsi"/>
        </w:rPr>
        <w:t xml:space="preserve"> Različitim subvencijama poljoprivrednicima i OPG-ovima svrha je poticati konkurentnost poljoprivrede kao i godišnje osiguranja usjeva od svih elementarnih nepogoda. </w:t>
      </w:r>
    </w:p>
    <w:p w14:paraId="722EE710" w14:textId="77777777" w:rsidR="000F4379" w:rsidRPr="0064623F" w:rsidRDefault="000F4379" w:rsidP="002F24AE">
      <w:pPr>
        <w:pStyle w:val="Bezproreda"/>
        <w:jc w:val="both"/>
        <w:rPr>
          <w:rFonts w:asciiTheme="minorHAnsi" w:hAnsiTheme="minorHAnsi" w:cstheme="minorHAnsi"/>
        </w:rPr>
      </w:pPr>
    </w:p>
    <w:p w14:paraId="2489B618" w14:textId="521B77E8" w:rsidR="000F4661" w:rsidRPr="0064623F" w:rsidRDefault="000F4661" w:rsidP="007470D7">
      <w:pPr>
        <w:jc w:val="both"/>
        <w:rPr>
          <w:rFonts w:asciiTheme="minorHAnsi" w:hAnsiTheme="minorHAnsi" w:cstheme="minorHAnsi"/>
        </w:rPr>
      </w:pPr>
    </w:p>
    <w:p w14:paraId="02D3DA2C" w14:textId="7CAA2B0B" w:rsidR="000F4661" w:rsidRPr="0064623F" w:rsidRDefault="000F4661" w:rsidP="007470D7">
      <w:pPr>
        <w:jc w:val="both"/>
        <w:rPr>
          <w:rFonts w:asciiTheme="minorHAnsi" w:hAnsiTheme="minorHAnsi" w:cstheme="minorHAnsi"/>
        </w:rPr>
      </w:pPr>
    </w:p>
    <w:p w14:paraId="27424979" w14:textId="098F4928" w:rsidR="000F4661" w:rsidRPr="0064623F" w:rsidRDefault="000F4661" w:rsidP="007470D7">
      <w:pPr>
        <w:jc w:val="both"/>
        <w:rPr>
          <w:rFonts w:asciiTheme="minorHAnsi" w:hAnsiTheme="minorHAnsi" w:cstheme="minorHAnsi"/>
        </w:rPr>
      </w:pPr>
    </w:p>
    <w:p w14:paraId="58F6465E" w14:textId="00B8185C" w:rsidR="000F4661" w:rsidRPr="0064623F" w:rsidRDefault="000F4661" w:rsidP="007470D7">
      <w:pPr>
        <w:jc w:val="both"/>
        <w:rPr>
          <w:rFonts w:asciiTheme="minorHAnsi" w:hAnsiTheme="minorHAnsi" w:cstheme="minorHAnsi"/>
        </w:rPr>
      </w:pPr>
    </w:p>
    <w:p w14:paraId="318B3BB8" w14:textId="1EA4B2A8" w:rsidR="000F4661" w:rsidRPr="0064623F" w:rsidRDefault="000F4661" w:rsidP="007470D7">
      <w:pPr>
        <w:jc w:val="both"/>
        <w:rPr>
          <w:rFonts w:asciiTheme="minorHAnsi" w:hAnsiTheme="minorHAnsi" w:cstheme="minorHAnsi"/>
        </w:rPr>
      </w:pPr>
    </w:p>
    <w:p w14:paraId="2F66A555" w14:textId="3D41A8BB" w:rsidR="000F4661" w:rsidRPr="0064623F" w:rsidRDefault="000F4661" w:rsidP="007470D7">
      <w:pPr>
        <w:jc w:val="both"/>
        <w:rPr>
          <w:rFonts w:asciiTheme="minorHAnsi" w:hAnsiTheme="minorHAnsi" w:cstheme="minorHAnsi"/>
        </w:rPr>
      </w:pPr>
    </w:p>
    <w:p w14:paraId="1AF2DEEF" w14:textId="6D037A9D" w:rsidR="000F4661" w:rsidRPr="0064623F" w:rsidRDefault="000F4661" w:rsidP="007470D7">
      <w:pPr>
        <w:jc w:val="both"/>
        <w:rPr>
          <w:rFonts w:asciiTheme="minorHAnsi" w:hAnsiTheme="minorHAnsi" w:cstheme="minorHAnsi"/>
        </w:rPr>
      </w:pPr>
    </w:p>
    <w:p w14:paraId="3983CBAD" w14:textId="685740DF" w:rsidR="000F4661" w:rsidRPr="0064623F" w:rsidRDefault="000F4661" w:rsidP="007470D7">
      <w:pPr>
        <w:jc w:val="both"/>
        <w:rPr>
          <w:rFonts w:asciiTheme="minorHAnsi" w:hAnsiTheme="minorHAnsi" w:cstheme="minorHAnsi"/>
        </w:rPr>
      </w:pPr>
    </w:p>
    <w:p w14:paraId="76608F1D" w14:textId="0961EF96" w:rsidR="000F4661" w:rsidRPr="0064623F" w:rsidRDefault="000F4661" w:rsidP="007470D7">
      <w:pPr>
        <w:jc w:val="both"/>
        <w:rPr>
          <w:rFonts w:asciiTheme="minorHAnsi" w:hAnsiTheme="minorHAnsi" w:cstheme="minorHAnsi"/>
        </w:rPr>
      </w:pPr>
    </w:p>
    <w:p w14:paraId="0D310611" w14:textId="2D914E3C" w:rsidR="000F4661" w:rsidRPr="0064623F" w:rsidRDefault="000F4661" w:rsidP="007470D7">
      <w:pPr>
        <w:jc w:val="both"/>
        <w:rPr>
          <w:rFonts w:asciiTheme="minorHAnsi" w:hAnsiTheme="minorHAnsi" w:cstheme="minorHAnsi"/>
        </w:rPr>
      </w:pPr>
    </w:p>
    <w:p w14:paraId="3A731642" w14:textId="326BB899" w:rsidR="000F4661" w:rsidRPr="0064623F" w:rsidRDefault="000F4661" w:rsidP="007470D7">
      <w:pPr>
        <w:jc w:val="both"/>
        <w:rPr>
          <w:rFonts w:asciiTheme="minorHAnsi" w:hAnsiTheme="minorHAnsi" w:cstheme="minorHAnsi"/>
        </w:rPr>
      </w:pPr>
    </w:p>
    <w:p w14:paraId="69958A84" w14:textId="287E5024" w:rsidR="000F4661" w:rsidRPr="0064623F" w:rsidRDefault="000F4661" w:rsidP="007470D7">
      <w:pPr>
        <w:jc w:val="both"/>
        <w:rPr>
          <w:rFonts w:asciiTheme="minorHAnsi" w:hAnsiTheme="minorHAnsi" w:cstheme="minorHAnsi"/>
        </w:rPr>
      </w:pPr>
    </w:p>
    <w:p w14:paraId="10D531EC" w14:textId="63531FB8" w:rsidR="000F4661" w:rsidRPr="0064623F" w:rsidRDefault="000F4661" w:rsidP="007470D7">
      <w:pPr>
        <w:jc w:val="both"/>
        <w:rPr>
          <w:rFonts w:asciiTheme="minorHAnsi" w:hAnsiTheme="minorHAnsi" w:cstheme="minorHAnsi"/>
        </w:rPr>
      </w:pPr>
    </w:p>
    <w:p w14:paraId="06F4B5C1" w14:textId="2E97C298" w:rsidR="000F4661" w:rsidRPr="0064623F" w:rsidRDefault="000F4661" w:rsidP="007470D7">
      <w:pPr>
        <w:jc w:val="both"/>
        <w:rPr>
          <w:rFonts w:asciiTheme="minorHAnsi" w:hAnsiTheme="minorHAnsi" w:cstheme="minorHAnsi"/>
        </w:rPr>
      </w:pPr>
    </w:p>
    <w:p w14:paraId="0F110A34" w14:textId="19F0FD46" w:rsidR="000F4661" w:rsidRPr="0064623F" w:rsidRDefault="000F4661" w:rsidP="007470D7">
      <w:pPr>
        <w:jc w:val="both"/>
        <w:rPr>
          <w:rFonts w:asciiTheme="minorHAnsi" w:hAnsiTheme="minorHAnsi" w:cstheme="minorHAnsi"/>
        </w:rPr>
      </w:pPr>
    </w:p>
    <w:p w14:paraId="4D3124EB" w14:textId="536A0AF0" w:rsidR="000F4661" w:rsidRPr="0064623F" w:rsidRDefault="000F4661" w:rsidP="007470D7">
      <w:pPr>
        <w:jc w:val="both"/>
        <w:rPr>
          <w:rFonts w:asciiTheme="minorHAnsi" w:hAnsiTheme="minorHAnsi" w:cstheme="minorHAnsi"/>
        </w:rPr>
      </w:pPr>
    </w:p>
    <w:p w14:paraId="26327859" w14:textId="77777777" w:rsidR="000F4661" w:rsidRPr="0064623F" w:rsidRDefault="000F4661" w:rsidP="007470D7">
      <w:pPr>
        <w:jc w:val="both"/>
        <w:rPr>
          <w:rFonts w:asciiTheme="minorHAnsi" w:hAnsiTheme="minorHAnsi" w:cstheme="minorHAnsi"/>
        </w:rPr>
      </w:pPr>
    </w:p>
    <w:p w14:paraId="654248B9" w14:textId="406A1C48" w:rsidR="005C0B38" w:rsidRPr="0064623F" w:rsidRDefault="005C0B38" w:rsidP="006B6780">
      <w:pPr>
        <w:pStyle w:val="Naslov1"/>
        <w:numPr>
          <w:ilvl w:val="0"/>
          <w:numId w:val="1"/>
        </w:numPr>
        <w:rPr>
          <w:rFonts w:asciiTheme="minorHAnsi" w:hAnsiTheme="minorHAnsi" w:cstheme="minorHAnsi"/>
        </w:rPr>
      </w:pPr>
      <w:bookmarkStart w:id="32" w:name="_Toc90302845"/>
      <w:r w:rsidRPr="0064623F">
        <w:rPr>
          <w:rFonts w:asciiTheme="minorHAnsi" w:hAnsiTheme="minorHAnsi" w:cstheme="minorHAnsi"/>
        </w:rPr>
        <w:lastRenderedPageBreak/>
        <w:t>Popis mjera s ključnim aktivnostima i</w:t>
      </w:r>
      <w:r w:rsidR="00D34877">
        <w:rPr>
          <w:rFonts w:asciiTheme="minorHAnsi" w:hAnsiTheme="minorHAnsi" w:cstheme="minorHAnsi"/>
        </w:rPr>
        <w:t xml:space="preserve"> </w:t>
      </w:r>
      <w:r w:rsidRPr="0064623F">
        <w:rPr>
          <w:rFonts w:asciiTheme="minorHAnsi" w:hAnsiTheme="minorHAnsi" w:cstheme="minorHAnsi"/>
        </w:rPr>
        <w:t>pokazateljima rezultata</w:t>
      </w:r>
      <w:bookmarkEnd w:id="32"/>
    </w:p>
    <w:p w14:paraId="188CED1A" w14:textId="77777777" w:rsidR="00C02641" w:rsidRPr="0064623F" w:rsidRDefault="00C02641" w:rsidP="007470D7">
      <w:pPr>
        <w:jc w:val="both"/>
        <w:rPr>
          <w:rFonts w:asciiTheme="minorHAnsi" w:hAnsiTheme="minorHAnsi" w:cstheme="minorHAnsi"/>
        </w:rPr>
      </w:pPr>
    </w:p>
    <w:p w14:paraId="771A201C" w14:textId="39400BF2" w:rsidR="00023BC6" w:rsidRDefault="00F6184E" w:rsidP="007470D7">
      <w:pPr>
        <w:jc w:val="both"/>
        <w:rPr>
          <w:rFonts w:asciiTheme="minorHAnsi" w:hAnsiTheme="minorHAnsi" w:cstheme="minorHAnsi"/>
        </w:rPr>
      </w:pPr>
      <w:r w:rsidRPr="0064623F">
        <w:rPr>
          <w:rFonts w:asciiTheme="minorHAnsi" w:hAnsiTheme="minorHAnsi" w:cstheme="minorHAnsi"/>
        </w:rPr>
        <w:t>Mjere definirane ovim Provedbenim programom temelje se na utvrđenim razvojnim potrebama i potencijalima Općine Sveti Ilija, usklađene su sa vizijom razvoja te prioritetima djelovanja na lokalnoj razini, odnosno strateškim ciljevima utvrđenima u Nacionalnoj razvojnoj strategiji Republike Hrvatske do 2030. godine. Po donošenju Plana razvoja Varaždinske županije revidirat će se provedbeni program i umjesto navedenih ciljeva NRS-a 2030. unijeti odgovarajući ciljevi utvrđeni u planu razvoja županije čime će se osigurati usklađenost mjera u provedbenom programu s ciljevima u hijerarhijski nadređenom aktom strateškog planiranja.</w:t>
      </w:r>
    </w:p>
    <w:p w14:paraId="6917091F" w14:textId="33C678E7" w:rsidR="00A53E82" w:rsidRPr="0064623F" w:rsidRDefault="00A53E82" w:rsidP="007470D7">
      <w:pPr>
        <w:jc w:val="both"/>
        <w:rPr>
          <w:rFonts w:asciiTheme="minorHAnsi" w:hAnsiTheme="minorHAnsi" w:cstheme="minorHAnsi"/>
        </w:rPr>
      </w:pPr>
      <w:r w:rsidRPr="00A53E82">
        <w:rPr>
          <w:rFonts w:asciiTheme="minorHAnsi" w:hAnsiTheme="minorHAnsi" w:cstheme="minorHAnsi"/>
        </w:rPr>
        <w:t>Nakon što je izrađena analiza stanja i definirani prioriteti</w:t>
      </w:r>
      <w:r>
        <w:rPr>
          <w:rFonts w:asciiTheme="minorHAnsi" w:hAnsiTheme="minorHAnsi" w:cstheme="minorHAnsi"/>
        </w:rPr>
        <w:t>,</w:t>
      </w:r>
      <w:r w:rsidRPr="00A53E82">
        <w:rPr>
          <w:rFonts w:asciiTheme="minorHAnsi" w:hAnsiTheme="minorHAnsi" w:cstheme="minorHAnsi"/>
        </w:rPr>
        <w:t xml:space="preserve"> definirano je ukupno 1</w:t>
      </w:r>
      <w:r>
        <w:rPr>
          <w:rFonts w:asciiTheme="minorHAnsi" w:hAnsiTheme="minorHAnsi" w:cstheme="minorHAnsi"/>
        </w:rPr>
        <w:t>1</w:t>
      </w:r>
      <w:r w:rsidRPr="00A53E82">
        <w:rPr>
          <w:rFonts w:asciiTheme="minorHAnsi" w:hAnsiTheme="minorHAnsi" w:cstheme="minorHAnsi"/>
        </w:rPr>
        <w:t xml:space="preserve"> mjera. Mjere predstavljaju ključnu poveznicu s proračunom budući da se aktivnosti i projekti financiraju u okviru proračunskih programa. Svaka definirana mjera se sastoji od najviše 5 ključnih aktivnosti za koje su postavljeni financijski okviri te pokazatelji pomoću kojih će se pratiti njihovo izvršavanje u razdoblju od 4 godine.  Detaljni opis razvojnih mjera Općine </w:t>
      </w:r>
      <w:r>
        <w:rPr>
          <w:rFonts w:asciiTheme="minorHAnsi" w:hAnsiTheme="minorHAnsi" w:cstheme="minorHAnsi"/>
        </w:rPr>
        <w:t>Sveti Ilija</w:t>
      </w:r>
      <w:r w:rsidRPr="00A53E82">
        <w:rPr>
          <w:rFonts w:asciiTheme="minorHAnsi" w:hAnsiTheme="minorHAnsi" w:cstheme="minorHAnsi"/>
        </w:rPr>
        <w:t xml:space="preserve"> vidljiv je u narednim tablicama.</w:t>
      </w:r>
    </w:p>
    <w:p w14:paraId="4EE458F8" w14:textId="68BD2575" w:rsidR="00C02641" w:rsidRPr="0064623F" w:rsidRDefault="00C02641" w:rsidP="007470D7">
      <w:pPr>
        <w:jc w:val="both"/>
        <w:rPr>
          <w:rFonts w:asciiTheme="minorHAnsi" w:hAnsiTheme="minorHAnsi" w:cstheme="minorHAnsi"/>
        </w:rPr>
      </w:pPr>
    </w:p>
    <w:p w14:paraId="7679867F" w14:textId="72A662B6" w:rsidR="00726071" w:rsidRPr="0047665C" w:rsidRDefault="00726071" w:rsidP="00726071">
      <w:pPr>
        <w:rPr>
          <w:rFonts w:asciiTheme="minorHAnsi" w:hAnsiTheme="minorHAnsi" w:cstheme="minorHAnsi"/>
          <w:b/>
          <w:bCs/>
        </w:rPr>
      </w:pPr>
      <w:bookmarkStart w:id="33" w:name="_Toc89860587"/>
      <w:r w:rsidRPr="0047665C">
        <w:rPr>
          <w:rFonts w:asciiTheme="minorHAnsi" w:hAnsiTheme="minorHAnsi" w:cstheme="minorHAnsi"/>
          <w:b/>
          <w:bCs/>
        </w:rPr>
        <w:t xml:space="preserve">Tablica </w:t>
      </w:r>
      <w:r w:rsidRPr="0047665C">
        <w:rPr>
          <w:rFonts w:asciiTheme="minorHAnsi" w:hAnsiTheme="minorHAnsi" w:cstheme="minorHAnsi"/>
          <w:b/>
          <w:bCs/>
        </w:rPr>
        <w:fldChar w:fldCharType="begin"/>
      </w:r>
      <w:r w:rsidRPr="0047665C">
        <w:rPr>
          <w:rFonts w:asciiTheme="minorHAnsi" w:hAnsiTheme="minorHAnsi" w:cstheme="minorHAnsi"/>
          <w:b/>
          <w:bCs/>
        </w:rPr>
        <w:instrText xml:space="preserve"> SEQ Tablica \* ARABIC </w:instrText>
      </w:r>
      <w:r w:rsidRPr="0047665C">
        <w:rPr>
          <w:rFonts w:asciiTheme="minorHAnsi" w:hAnsiTheme="minorHAnsi" w:cstheme="minorHAnsi"/>
          <w:b/>
          <w:bCs/>
        </w:rPr>
        <w:fldChar w:fldCharType="separate"/>
      </w:r>
      <w:r w:rsidR="004D58DA">
        <w:rPr>
          <w:rFonts w:asciiTheme="minorHAnsi" w:hAnsiTheme="minorHAnsi" w:cstheme="minorHAnsi"/>
          <w:b/>
          <w:bCs/>
          <w:noProof/>
        </w:rPr>
        <w:t>1</w:t>
      </w:r>
      <w:r w:rsidRPr="0047665C">
        <w:rPr>
          <w:rFonts w:asciiTheme="minorHAnsi" w:hAnsiTheme="minorHAnsi" w:cstheme="minorHAnsi"/>
          <w:b/>
          <w:bCs/>
        </w:rPr>
        <w:fldChar w:fldCharType="end"/>
      </w:r>
      <w:r w:rsidRPr="0047665C">
        <w:rPr>
          <w:rFonts w:asciiTheme="minorHAnsi" w:hAnsiTheme="minorHAnsi" w:cstheme="minorHAnsi"/>
          <w:b/>
          <w:bCs/>
        </w:rPr>
        <w:t xml:space="preserve">. </w:t>
      </w:r>
      <w:r w:rsidRPr="0047665C">
        <w:rPr>
          <w:rFonts w:asciiTheme="minorHAnsi" w:hAnsiTheme="minorHAnsi" w:cstheme="minorHAnsi"/>
        </w:rPr>
        <w:t>Zbirni pregled mjera sa osnovnim podacima</w:t>
      </w:r>
      <w:bookmarkEnd w:id="33"/>
    </w:p>
    <w:tbl>
      <w:tblPr>
        <w:tblW w:w="9214" w:type="dxa"/>
        <w:jc w:val="center"/>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1077"/>
        <w:gridCol w:w="6576"/>
        <w:gridCol w:w="1561"/>
      </w:tblGrid>
      <w:tr w:rsidR="00C02641" w:rsidRPr="0064623F" w14:paraId="2C434A33" w14:textId="77777777" w:rsidTr="0047665C">
        <w:trPr>
          <w:trHeight w:val="454"/>
          <w:jc w:val="center"/>
        </w:trPr>
        <w:tc>
          <w:tcPr>
            <w:tcW w:w="1077" w:type="dxa"/>
            <w:shd w:val="clear" w:color="auto" w:fill="EDEDED"/>
            <w:noWrap/>
            <w:vAlign w:val="center"/>
            <w:hideMark/>
          </w:tcPr>
          <w:p w14:paraId="122CEE55" w14:textId="1C661CBE" w:rsidR="00C02641" w:rsidRPr="0064623F" w:rsidRDefault="00DD7720" w:rsidP="003B7C68">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Redni broj</w:t>
            </w:r>
          </w:p>
        </w:tc>
        <w:tc>
          <w:tcPr>
            <w:tcW w:w="6576" w:type="dxa"/>
            <w:shd w:val="clear" w:color="auto" w:fill="EDEDED"/>
            <w:noWrap/>
            <w:vAlign w:val="center"/>
            <w:hideMark/>
          </w:tcPr>
          <w:p w14:paraId="60BFE5C1" w14:textId="77777777" w:rsidR="00C02641" w:rsidRPr="0064623F" w:rsidRDefault="00C02641" w:rsidP="003B7C68">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1561" w:type="dxa"/>
            <w:shd w:val="clear" w:color="auto" w:fill="EDEDED"/>
            <w:vAlign w:val="center"/>
          </w:tcPr>
          <w:p w14:paraId="3CDE03C4" w14:textId="77777777" w:rsidR="00C02641" w:rsidRPr="0064623F" w:rsidRDefault="00C02641" w:rsidP="003B7C68">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r>
      <w:tr w:rsidR="00C02641" w:rsidRPr="0064623F" w14:paraId="4C6E5F1C" w14:textId="77777777" w:rsidTr="00A55B0E">
        <w:trPr>
          <w:trHeight w:val="454"/>
          <w:jc w:val="center"/>
        </w:trPr>
        <w:tc>
          <w:tcPr>
            <w:tcW w:w="1077" w:type="dxa"/>
            <w:shd w:val="clear" w:color="auto" w:fill="auto"/>
            <w:noWrap/>
            <w:vAlign w:val="center"/>
            <w:hideMark/>
          </w:tcPr>
          <w:p w14:paraId="69C6C07C" w14:textId="739154E0"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1.1.</w:t>
            </w:r>
          </w:p>
        </w:tc>
        <w:tc>
          <w:tcPr>
            <w:tcW w:w="6576" w:type="dxa"/>
            <w:shd w:val="clear" w:color="auto" w:fill="auto"/>
            <w:noWrap/>
            <w:vAlign w:val="center"/>
          </w:tcPr>
          <w:p w14:paraId="08D33D47" w14:textId="6B8D986A" w:rsidR="00C02641" w:rsidRPr="0064623F" w:rsidRDefault="006C5B20" w:rsidP="003B7C68">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Unaprjeđenje uvjeta za osiguranje kvalitetnog obrazovanja</w:t>
            </w:r>
          </w:p>
        </w:tc>
        <w:tc>
          <w:tcPr>
            <w:tcW w:w="1561" w:type="dxa"/>
            <w:vAlign w:val="center"/>
          </w:tcPr>
          <w:p w14:paraId="2AE2734F"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6C5B20" w:rsidRPr="0064623F" w14:paraId="765A1052" w14:textId="77777777" w:rsidTr="00A55B0E">
        <w:trPr>
          <w:trHeight w:val="454"/>
          <w:jc w:val="center"/>
        </w:trPr>
        <w:tc>
          <w:tcPr>
            <w:tcW w:w="1077" w:type="dxa"/>
            <w:shd w:val="clear" w:color="auto" w:fill="auto"/>
            <w:noWrap/>
            <w:vAlign w:val="center"/>
            <w:hideMark/>
          </w:tcPr>
          <w:p w14:paraId="56FCC456" w14:textId="0A667982" w:rsidR="006C5B20" w:rsidRPr="0064623F" w:rsidRDefault="006C5B20" w:rsidP="006C5B20">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1.</w:t>
            </w:r>
            <w:r>
              <w:rPr>
                <w:rFonts w:asciiTheme="minorHAnsi" w:eastAsia="Times New Roman" w:hAnsiTheme="minorHAnsi" w:cstheme="minorHAnsi"/>
                <w:lang w:eastAsia="hr-HR"/>
              </w:rPr>
              <w:t>2</w:t>
            </w:r>
            <w:r w:rsidRPr="0064623F">
              <w:rPr>
                <w:rFonts w:asciiTheme="minorHAnsi" w:eastAsia="Times New Roman" w:hAnsiTheme="minorHAnsi" w:cstheme="minorHAnsi"/>
                <w:lang w:eastAsia="hr-HR"/>
              </w:rPr>
              <w:t>.</w:t>
            </w:r>
          </w:p>
        </w:tc>
        <w:tc>
          <w:tcPr>
            <w:tcW w:w="6576" w:type="dxa"/>
            <w:shd w:val="clear" w:color="auto" w:fill="auto"/>
            <w:noWrap/>
            <w:vAlign w:val="center"/>
          </w:tcPr>
          <w:p w14:paraId="3A05023E" w14:textId="744C5EFA" w:rsidR="006C5B20" w:rsidRPr="0064623F" w:rsidRDefault="006C5B20" w:rsidP="006C5B20">
            <w:pPr>
              <w:spacing w:after="0" w:line="240" w:lineRule="auto"/>
              <w:rPr>
                <w:rFonts w:asciiTheme="minorHAnsi" w:eastAsia="Times New Roman" w:hAnsiTheme="minorHAnsi" w:cstheme="minorHAnsi"/>
                <w:lang w:eastAsia="hr-HR"/>
              </w:rPr>
            </w:pPr>
            <w:r w:rsidRPr="0064623F">
              <w:rPr>
                <w:rFonts w:asciiTheme="minorHAnsi" w:eastAsia="Times New Roman" w:hAnsiTheme="minorHAnsi" w:cstheme="minorHAnsi"/>
                <w:color w:val="000000"/>
                <w:lang w:eastAsia="hr-HR"/>
              </w:rPr>
              <w:t>Razvoj i jačanje usluga socijalne skrbi</w:t>
            </w:r>
          </w:p>
        </w:tc>
        <w:tc>
          <w:tcPr>
            <w:tcW w:w="1561" w:type="dxa"/>
            <w:vAlign w:val="center"/>
          </w:tcPr>
          <w:p w14:paraId="6D33C6AF" w14:textId="77777777" w:rsidR="006C5B20" w:rsidRPr="0064623F" w:rsidRDefault="006C5B20" w:rsidP="006C5B20">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C02641" w:rsidRPr="0064623F" w14:paraId="648A70D5" w14:textId="77777777" w:rsidTr="00A55B0E">
        <w:trPr>
          <w:trHeight w:val="454"/>
          <w:jc w:val="center"/>
        </w:trPr>
        <w:tc>
          <w:tcPr>
            <w:tcW w:w="1077" w:type="dxa"/>
            <w:shd w:val="clear" w:color="auto" w:fill="auto"/>
            <w:noWrap/>
            <w:vAlign w:val="center"/>
            <w:hideMark/>
          </w:tcPr>
          <w:p w14:paraId="78311797" w14:textId="54F807C0"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1.</w:t>
            </w:r>
            <w:r w:rsidR="006C5B20">
              <w:rPr>
                <w:rFonts w:asciiTheme="minorHAnsi" w:eastAsia="Times New Roman" w:hAnsiTheme="minorHAnsi" w:cstheme="minorHAnsi"/>
                <w:lang w:eastAsia="hr-HR"/>
              </w:rPr>
              <w:t>3</w:t>
            </w:r>
            <w:r w:rsidRPr="0064623F">
              <w:rPr>
                <w:rFonts w:asciiTheme="minorHAnsi" w:eastAsia="Times New Roman" w:hAnsiTheme="minorHAnsi" w:cstheme="minorHAnsi"/>
                <w:lang w:eastAsia="hr-HR"/>
              </w:rPr>
              <w:t>.</w:t>
            </w:r>
          </w:p>
        </w:tc>
        <w:tc>
          <w:tcPr>
            <w:tcW w:w="6576" w:type="dxa"/>
            <w:shd w:val="clear" w:color="auto" w:fill="auto"/>
            <w:noWrap/>
            <w:vAlign w:val="center"/>
          </w:tcPr>
          <w:p w14:paraId="0E62FB29" w14:textId="2B352C30" w:rsidR="00C02641" w:rsidRPr="0064623F" w:rsidRDefault="006C5B20" w:rsidP="003B7C68">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Promicanje kulture i kulturnih sadržaja te razvoj sporta i rekreacije</w:t>
            </w:r>
          </w:p>
        </w:tc>
        <w:tc>
          <w:tcPr>
            <w:tcW w:w="1561" w:type="dxa"/>
            <w:vAlign w:val="center"/>
          </w:tcPr>
          <w:p w14:paraId="064A1EC0"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F6184E" w:rsidRPr="0064623F" w14:paraId="556F3954" w14:textId="77777777" w:rsidTr="00A55B0E">
        <w:trPr>
          <w:trHeight w:val="454"/>
          <w:jc w:val="center"/>
        </w:trPr>
        <w:tc>
          <w:tcPr>
            <w:tcW w:w="1077" w:type="dxa"/>
            <w:shd w:val="clear" w:color="auto" w:fill="auto"/>
            <w:noWrap/>
            <w:vAlign w:val="center"/>
          </w:tcPr>
          <w:p w14:paraId="2CE0B30A" w14:textId="37E0C532" w:rsidR="00F6184E"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1.</w:t>
            </w:r>
            <w:r w:rsidR="006C5B20">
              <w:rPr>
                <w:rFonts w:asciiTheme="minorHAnsi" w:eastAsia="Times New Roman" w:hAnsiTheme="minorHAnsi" w:cstheme="minorHAnsi"/>
                <w:lang w:eastAsia="hr-HR"/>
              </w:rPr>
              <w:t>4</w:t>
            </w:r>
            <w:r w:rsidRPr="0064623F">
              <w:rPr>
                <w:rFonts w:asciiTheme="minorHAnsi" w:eastAsia="Times New Roman" w:hAnsiTheme="minorHAnsi" w:cstheme="minorHAnsi"/>
                <w:lang w:eastAsia="hr-HR"/>
              </w:rPr>
              <w:t>.</w:t>
            </w:r>
          </w:p>
        </w:tc>
        <w:tc>
          <w:tcPr>
            <w:tcW w:w="6576" w:type="dxa"/>
            <w:shd w:val="clear" w:color="auto" w:fill="auto"/>
            <w:noWrap/>
            <w:vAlign w:val="center"/>
          </w:tcPr>
          <w:p w14:paraId="43415C0D" w14:textId="567D05E5" w:rsidR="00F6184E" w:rsidRPr="0064623F" w:rsidRDefault="006C5B20" w:rsidP="00F6184E">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Učinkovita lokalna uprava</w:t>
            </w:r>
          </w:p>
        </w:tc>
        <w:tc>
          <w:tcPr>
            <w:tcW w:w="1561" w:type="dxa"/>
            <w:vAlign w:val="center"/>
          </w:tcPr>
          <w:p w14:paraId="3D753B42" w14:textId="425A209C" w:rsidR="00F6184E" w:rsidRPr="0064623F" w:rsidRDefault="00F6184E"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F6184E" w:rsidRPr="0064623F" w14:paraId="06E977EA" w14:textId="77777777" w:rsidTr="00A55B0E">
        <w:trPr>
          <w:trHeight w:val="454"/>
          <w:jc w:val="center"/>
        </w:trPr>
        <w:tc>
          <w:tcPr>
            <w:tcW w:w="1077" w:type="dxa"/>
            <w:shd w:val="clear" w:color="auto" w:fill="auto"/>
            <w:noWrap/>
            <w:vAlign w:val="center"/>
          </w:tcPr>
          <w:p w14:paraId="08AC7B07" w14:textId="4089B2C3" w:rsidR="00F6184E"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1.</w:t>
            </w:r>
            <w:r w:rsidR="006C5B20">
              <w:rPr>
                <w:rFonts w:asciiTheme="minorHAnsi" w:eastAsia="Times New Roman" w:hAnsiTheme="minorHAnsi" w:cstheme="minorHAnsi"/>
                <w:lang w:eastAsia="hr-HR"/>
              </w:rPr>
              <w:t>5</w:t>
            </w:r>
            <w:r w:rsidRPr="0064623F">
              <w:rPr>
                <w:rFonts w:asciiTheme="minorHAnsi" w:eastAsia="Times New Roman" w:hAnsiTheme="minorHAnsi" w:cstheme="minorHAnsi"/>
                <w:lang w:eastAsia="hr-HR"/>
              </w:rPr>
              <w:t>.</w:t>
            </w:r>
          </w:p>
        </w:tc>
        <w:tc>
          <w:tcPr>
            <w:tcW w:w="6576" w:type="dxa"/>
            <w:shd w:val="clear" w:color="auto" w:fill="auto"/>
            <w:noWrap/>
            <w:vAlign w:val="center"/>
          </w:tcPr>
          <w:p w14:paraId="5BF873BD" w14:textId="5AABE38E" w:rsidR="00F6184E" w:rsidRPr="0064623F" w:rsidRDefault="006C5B20" w:rsidP="00F6184E">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Stvaranje povoljnog i poticajnog okruženja za obitelj i mlade</w:t>
            </w:r>
          </w:p>
        </w:tc>
        <w:tc>
          <w:tcPr>
            <w:tcW w:w="1561" w:type="dxa"/>
            <w:vAlign w:val="center"/>
          </w:tcPr>
          <w:p w14:paraId="657CFC57" w14:textId="02C4F9FB" w:rsidR="00F6184E" w:rsidRPr="0064623F" w:rsidRDefault="00F6184E"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445896" w:rsidRPr="0064623F" w14:paraId="317F3642" w14:textId="77777777" w:rsidTr="00A55B0E">
        <w:trPr>
          <w:trHeight w:val="454"/>
          <w:jc w:val="center"/>
        </w:trPr>
        <w:tc>
          <w:tcPr>
            <w:tcW w:w="1077" w:type="dxa"/>
            <w:shd w:val="clear" w:color="auto" w:fill="auto"/>
            <w:noWrap/>
            <w:vAlign w:val="center"/>
          </w:tcPr>
          <w:p w14:paraId="3D89E0B1" w14:textId="19346A65" w:rsidR="00445896" w:rsidRPr="0064623F" w:rsidRDefault="00445896" w:rsidP="00445896">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2.1.</w:t>
            </w:r>
          </w:p>
        </w:tc>
        <w:tc>
          <w:tcPr>
            <w:tcW w:w="6576" w:type="dxa"/>
            <w:shd w:val="clear" w:color="auto" w:fill="auto"/>
            <w:noWrap/>
            <w:vAlign w:val="center"/>
          </w:tcPr>
          <w:p w14:paraId="6D7DB892" w14:textId="4D4A348D" w:rsidR="00445896" w:rsidRPr="0064623F" w:rsidRDefault="006C5B20" w:rsidP="00445896">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Održavanje i izgradnja komunalne infrastrukture</w:t>
            </w:r>
          </w:p>
        </w:tc>
        <w:tc>
          <w:tcPr>
            <w:tcW w:w="1561" w:type="dxa"/>
            <w:vAlign w:val="center"/>
          </w:tcPr>
          <w:p w14:paraId="0B1EA3D1" w14:textId="2B84F6F4" w:rsidR="00445896" w:rsidRPr="0064623F" w:rsidRDefault="00445896"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C02641" w:rsidRPr="0064623F" w14:paraId="6B8216C3" w14:textId="77777777" w:rsidTr="00A55B0E">
        <w:trPr>
          <w:trHeight w:val="454"/>
          <w:jc w:val="center"/>
        </w:trPr>
        <w:tc>
          <w:tcPr>
            <w:tcW w:w="1077" w:type="dxa"/>
            <w:shd w:val="clear" w:color="auto" w:fill="auto"/>
            <w:noWrap/>
            <w:vAlign w:val="center"/>
            <w:hideMark/>
          </w:tcPr>
          <w:p w14:paraId="2E17875A" w14:textId="077EE885"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2.2.</w:t>
            </w:r>
          </w:p>
        </w:tc>
        <w:tc>
          <w:tcPr>
            <w:tcW w:w="6576" w:type="dxa"/>
            <w:shd w:val="clear" w:color="auto" w:fill="auto"/>
            <w:noWrap/>
            <w:vAlign w:val="center"/>
          </w:tcPr>
          <w:p w14:paraId="57B057B8" w14:textId="28F98DF1" w:rsidR="00C02641" w:rsidRPr="0064623F" w:rsidRDefault="006C5B20" w:rsidP="003B7C68">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Održivo gospodarenje otpadom</w:t>
            </w:r>
          </w:p>
        </w:tc>
        <w:tc>
          <w:tcPr>
            <w:tcW w:w="1561" w:type="dxa"/>
            <w:vAlign w:val="center"/>
          </w:tcPr>
          <w:p w14:paraId="23220763"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C02641" w:rsidRPr="0064623F" w14:paraId="5623D427" w14:textId="77777777" w:rsidTr="00A55B0E">
        <w:trPr>
          <w:trHeight w:val="454"/>
          <w:jc w:val="center"/>
        </w:trPr>
        <w:tc>
          <w:tcPr>
            <w:tcW w:w="1077" w:type="dxa"/>
            <w:shd w:val="clear" w:color="auto" w:fill="auto"/>
            <w:noWrap/>
            <w:vAlign w:val="center"/>
            <w:hideMark/>
          </w:tcPr>
          <w:p w14:paraId="78B020B6" w14:textId="5E52CAC7"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2.3.</w:t>
            </w:r>
          </w:p>
        </w:tc>
        <w:tc>
          <w:tcPr>
            <w:tcW w:w="6576" w:type="dxa"/>
            <w:shd w:val="clear" w:color="auto" w:fill="auto"/>
            <w:noWrap/>
            <w:vAlign w:val="center"/>
          </w:tcPr>
          <w:p w14:paraId="17E3D949" w14:textId="19B2BAE8" w:rsidR="00C02641" w:rsidRPr="0064623F" w:rsidRDefault="006C5B20" w:rsidP="003B7C68">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Unaprjeđenje sustava vatrogastva i civilne zaštite</w:t>
            </w:r>
          </w:p>
        </w:tc>
        <w:tc>
          <w:tcPr>
            <w:tcW w:w="1561" w:type="dxa"/>
            <w:vAlign w:val="center"/>
          </w:tcPr>
          <w:p w14:paraId="1B13800B"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C02641" w:rsidRPr="0064623F" w14:paraId="4D1CCE5C" w14:textId="77777777" w:rsidTr="00A55B0E">
        <w:trPr>
          <w:trHeight w:val="454"/>
          <w:jc w:val="center"/>
        </w:trPr>
        <w:tc>
          <w:tcPr>
            <w:tcW w:w="1077" w:type="dxa"/>
            <w:shd w:val="clear" w:color="auto" w:fill="auto"/>
            <w:noWrap/>
            <w:vAlign w:val="center"/>
            <w:hideMark/>
          </w:tcPr>
          <w:p w14:paraId="378EB1D0" w14:textId="15095E91"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2.4.</w:t>
            </w:r>
          </w:p>
        </w:tc>
        <w:tc>
          <w:tcPr>
            <w:tcW w:w="6576" w:type="dxa"/>
            <w:shd w:val="clear" w:color="auto" w:fill="auto"/>
            <w:noWrap/>
            <w:vAlign w:val="center"/>
          </w:tcPr>
          <w:p w14:paraId="784843A3" w14:textId="5D9008DE" w:rsidR="00C02641" w:rsidRPr="0064623F" w:rsidRDefault="006C5B20" w:rsidP="003B7C68">
            <w:pPr>
              <w:spacing w:after="0" w:line="240" w:lineRule="auto"/>
              <w:rPr>
                <w:rFonts w:asciiTheme="minorHAnsi" w:eastAsia="Times New Roman" w:hAnsiTheme="minorHAnsi" w:cstheme="minorHAnsi"/>
                <w:lang w:eastAsia="hr-HR"/>
              </w:rPr>
            </w:pPr>
            <w:r w:rsidRPr="006C5B20">
              <w:rPr>
                <w:rFonts w:asciiTheme="minorHAnsi" w:eastAsia="Times New Roman" w:hAnsiTheme="minorHAnsi" w:cstheme="minorHAnsi"/>
                <w:lang w:eastAsia="hr-HR"/>
              </w:rPr>
              <w:t>Izgradnja i održavanje prometne infrastrukture</w:t>
            </w:r>
          </w:p>
        </w:tc>
        <w:tc>
          <w:tcPr>
            <w:tcW w:w="1561" w:type="dxa"/>
            <w:vAlign w:val="center"/>
          </w:tcPr>
          <w:p w14:paraId="0757C492"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r w:rsidR="00C02641" w:rsidRPr="0064623F" w14:paraId="6102BD3E" w14:textId="77777777" w:rsidTr="00A55B0E">
        <w:trPr>
          <w:trHeight w:val="454"/>
          <w:jc w:val="center"/>
        </w:trPr>
        <w:tc>
          <w:tcPr>
            <w:tcW w:w="1077" w:type="dxa"/>
            <w:shd w:val="clear" w:color="auto" w:fill="auto"/>
            <w:noWrap/>
            <w:vAlign w:val="center"/>
            <w:hideMark/>
          </w:tcPr>
          <w:p w14:paraId="65257789" w14:textId="2BF32D9B" w:rsidR="00C02641" w:rsidRPr="0064623F" w:rsidRDefault="00F6184E" w:rsidP="00F6184E">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3.1.</w:t>
            </w:r>
          </w:p>
        </w:tc>
        <w:tc>
          <w:tcPr>
            <w:tcW w:w="6576" w:type="dxa"/>
            <w:shd w:val="clear" w:color="auto" w:fill="auto"/>
            <w:noWrap/>
            <w:vAlign w:val="center"/>
          </w:tcPr>
          <w:p w14:paraId="6967B3FC" w14:textId="49FD9E99" w:rsidR="00C02641" w:rsidRPr="0064623F" w:rsidRDefault="008D0846" w:rsidP="003B7C68">
            <w:pPr>
              <w:spacing w:after="0" w:line="240" w:lineRule="auto"/>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Poticanje razvoja gospodarstva i poljoprivrede</w:t>
            </w:r>
          </w:p>
        </w:tc>
        <w:tc>
          <w:tcPr>
            <w:tcW w:w="1561" w:type="dxa"/>
            <w:vAlign w:val="center"/>
          </w:tcPr>
          <w:p w14:paraId="4A70B5FE" w14:textId="77777777" w:rsidR="00C02641" w:rsidRPr="0064623F" w:rsidRDefault="00C02641" w:rsidP="00D43F92">
            <w:pPr>
              <w:spacing w:after="0" w:line="240" w:lineRule="auto"/>
              <w:jc w:val="center"/>
              <w:rPr>
                <w:rFonts w:asciiTheme="minorHAnsi" w:eastAsia="Times New Roman" w:hAnsiTheme="minorHAnsi" w:cstheme="minorHAnsi"/>
                <w:lang w:eastAsia="hr-HR"/>
              </w:rPr>
            </w:pPr>
            <w:r w:rsidRPr="0064623F">
              <w:rPr>
                <w:rFonts w:asciiTheme="minorHAnsi" w:eastAsia="Times New Roman" w:hAnsiTheme="minorHAnsi" w:cstheme="minorHAnsi"/>
                <w:lang w:eastAsia="hr-HR"/>
              </w:rPr>
              <w:t>2025. godina</w:t>
            </w:r>
          </w:p>
        </w:tc>
      </w:tr>
    </w:tbl>
    <w:p w14:paraId="1217D5E4" w14:textId="77777777" w:rsidR="002A1322" w:rsidRPr="0064623F" w:rsidRDefault="002A1322" w:rsidP="007470D7">
      <w:pPr>
        <w:jc w:val="both"/>
        <w:rPr>
          <w:rFonts w:asciiTheme="minorHAnsi" w:hAnsiTheme="minorHAnsi" w:cstheme="minorHAnsi"/>
        </w:rPr>
      </w:pPr>
    </w:p>
    <w:p w14:paraId="64FBE8D6" w14:textId="3DE38CA2" w:rsidR="00C02641" w:rsidRPr="0064623F" w:rsidRDefault="00F6184E" w:rsidP="007470D7">
      <w:pPr>
        <w:jc w:val="both"/>
        <w:rPr>
          <w:rFonts w:asciiTheme="minorHAnsi" w:hAnsiTheme="minorHAnsi" w:cstheme="minorHAnsi"/>
        </w:rPr>
      </w:pPr>
      <w:r w:rsidRPr="0064623F">
        <w:rPr>
          <w:rFonts w:asciiTheme="minorHAnsi" w:hAnsiTheme="minorHAnsi" w:cstheme="minorHAnsi"/>
        </w:rPr>
        <w:t>Svaka predviđena mjera u nastavku je opisana na način da je utvrđen doprinos ostvarenju povezanog strateškog cilja iz Nacionalne razvojne strategije Republike Hrvatske do 2030. godine, rok provedbe mjere, te ključne aktivnosti bez kojih nije moguće provesti pojedinu mjeru te rok za njihovu provedbu. Također, za svaku su mjeru utvrđeni pokazatelji rezultata u svrhu praćenja napretka u provedbi mjere a utvrđeni su na način da su odabrani pokazatelji kojima se mjere ključne aktivnosti mjere.</w:t>
      </w:r>
    </w:p>
    <w:p w14:paraId="41ABFB2F" w14:textId="546078CD" w:rsidR="00C02641" w:rsidRPr="0064623F" w:rsidRDefault="00C02641" w:rsidP="007470D7">
      <w:pPr>
        <w:jc w:val="both"/>
        <w:rPr>
          <w:rFonts w:asciiTheme="minorHAnsi" w:hAnsiTheme="minorHAnsi" w:cstheme="minorHAnsi"/>
        </w:rPr>
      </w:pPr>
    </w:p>
    <w:p w14:paraId="6737429A" w14:textId="4ED59E2B" w:rsidR="00445896" w:rsidRPr="0064623F" w:rsidRDefault="00445896" w:rsidP="006B6780">
      <w:pPr>
        <w:pStyle w:val="Naslov2"/>
        <w:numPr>
          <w:ilvl w:val="1"/>
          <w:numId w:val="1"/>
        </w:numPr>
        <w:rPr>
          <w:rFonts w:asciiTheme="minorHAnsi" w:hAnsiTheme="minorHAnsi" w:cstheme="minorHAnsi"/>
        </w:rPr>
      </w:pPr>
      <w:bookmarkStart w:id="34" w:name="_Toc90302846"/>
      <w:r w:rsidRPr="0064623F">
        <w:rPr>
          <w:rFonts w:asciiTheme="minorHAnsi" w:hAnsiTheme="minorHAnsi" w:cstheme="minorHAnsi"/>
        </w:rPr>
        <w:lastRenderedPageBreak/>
        <w:t xml:space="preserve">Mjera 1.1. </w:t>
      </w:r>
      <w:r w:rsidR="00BB007E" w:rsidRPr="00BB007E">
        <w:rPr>
          <w:rFonts w:asciiTheme="minorHAnsi" w:hAnsiTheme="minorHAnsi" w:cstheme="minorHAnsi"/>
        </w:rPr>
        <w:t>Unaprjeđenje uvjeta za osiguranje kvalitetnog obrazovanja</w:t>
      </w:r>
      <w:bookmarkEnd w:id="34"/>
    </w:p>
    <w:p w14:paraId="4E02F379" w14:textId="77777777" w:rsidR="00445896" w:rsidRPr="0064623F" w:rsidRDefault="00445896" w:rsidP="00445896">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445896" w:rsidRPr="0064623F" w14:paraId="1A7CAA29" w14:textId="77777777" w:rsidTr="007755C5">
        <w:trPr>
          <w:trHeight w:val="283"/>
        </w:trPr>
        <w:tc>
          <w:tcPr>
            <w:tcW w:w="4112" w:type="dxa"/>
            <w:shd w:val="clear" w:color="auto" w:fill="EDEDED"/>
            <w:vAlign w:val="center"/>
            <w:hideMark/>
          </w:tcPr>
          <w:p w14:paraId="62434784"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4A1B75A2" w14:textId="7BCCD688" w:rsidR="00445896" w:rsidRPr="0064623F" w:rsidRDefault="00444947" w:rsidP="007755C5">
            <w:pPr>
              <w:spacing w:after="0" w:line="240" w:lineRule="auto"/>
              <w:jc w:val="both"/>
              <w:rPr>
                <w:rFonts w:asciiTheme="minorHAnsi" w:eastAsia="Times New Roman" w:hAnsiTheme="minorHAnsi" w:cstheme="minorHAnsi"/>
                <w:color w:val="000000"/>
                <w:lang w:eastAsia="hr-HR"/>
              </w:rPr>
            </w:pPr>
            <w:r w:rsidRPr="00444947">
              <w:rPr>
                <w:rFonts w:asciiTheme="minorHAnsi" w:eastAsia="Times New Roman" w:hAnsiTheme="minorHAnsi" w:cstheme="minorHAnsi"/>
                <w:color w:val="000000"/>
                <w:lang w:eastAsia="hr-HR"/>
              </w:rPr>
              <w:t>Unaprjeđenje uvjeta za osiguranje kvalitetnog obrazovanja</w:t>
            </w:r>
          </w:p>
        </w:tc>
      </w:tr>
      <w:tr w:rsidR="00445896" w:rsidRPr="0064623F" w14:paraId="3E8112F8" w14:textId="77777777" w:rsidTr="007755C5">
        <w:trPr>
          <w:trHeight w:val="283"/>
        </w:trPr>
        <w:tc>
          <w:tcPr>
            <w:tcW w:w="4112" w:type="dxa"/>
            <w:shd w:val="clear" w:color="auto" w:fill="EDEDED"/>
            <w:vAlign w:val="center"/>
            <w:hideMark/>
          </w:tcPr>
          <w:p w14:paraId="3B98A65C"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6A32EB7D" w14:textId="4CB5333F"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Svrha mjere je izgradnjom i unapr</w:t>
            </w:r>
            <w:r w:rsidR="001D12FE">
              <w:rPr>
                <w:rFonts w:asciiTheme="minorHAnsi" w:eastAsia="Times New Roman" w:hAnsiTheme="minorHAnsi" w:cstheme="minorHAnsi"/>
                <w:color w:val="000000"/>
                <w:lang w:eastAsia="hr-HR"/>
              </w:rPr>
              <w:t>j</w:t>
            </w:r>
            <w:r w:rsidRPr="0064623F">
              <w:rPr>
                <w:rFonts w:asciiTheme="minorHAnsi" w:eastAsia="Times New Roman" w:hAnsiTheme="minorHAnsi" w:cstheme="minorHAnsi"/>
                <w:color w:val="000000"/>
                <w:lang w:eastAsia="hr-HR"/>
              </w:rPr>
              <w:t>eđenjem infrastrukture omogućiti ravnopravni odgoj i osnovnoškolsko obrazovanje. Dodjelom subvencija učenicima osnovnih i srednjih škola te studentima omogućiti će se povoljnija socijalno-ekonomska situacija te dostupnost kvalitetnijeg obrazovanja.</w:t>
            </w:r>
            <w:r w:rsidR="001775D9">
              <w:rPr>
                <w:rFonts w:asciiTheme="minorHAnsi" w:eastAsia="Times New Roman" w:hAnsiTheme="minorHAnsi" w:cstheme="minorHAnsi"/>
                <w:color w:val="000000"/>
                <w:lang w:eastAsia="hr-HR"/>
              </w:rPr>
              <w:t xml:space="preserve"> </w:t>
            </w:r>
            <w:r w:rsidR="001775D9" w:rsidRPr="001775D9">
              <w:rPr>
                <w:rFonts w:asciiTheme="minorHAnsi" w:eastAsia="Times New Roman" w:hAnsiTheme="minorHAnsi" w:cstheme="minorHAnsi"/>
                <w:color w:val="000000"/>
                <w:lang w:eastAsia="hr-HR"/>
              </w:rPr>
              <w:t>Sufinanciranjem troškova smještaja djece u dječjim vrtićima, sufinanciranjem Male škole za sve polaznike, sufinanciranjem produženog boravka, troškova prehrane, troškove donacija učenicima koji ostvaruju zapažene rezultate na natjecanjima i troškove mjesečnih naknada za studente osigurati će se kvalitetno izvođenje odgoja u predškolskom i vrtićkom sustavu kao i osnovno, srednjoškolsko i visoko obrazovanje.</w:t>
            </w:r>
            <w:r w:rsidR="00444947">
              <w:rPr>
                <w:rFonts w:asciiTheme="minorHAnsi" w:eastAsia="Times New Roman" w:hAnsiTheme="minorHAnsi" w:cstheme="minorHAnsi"/>
                <w:color w:val="000000"/>
                <w:lang w:eastAsia="hr-HR"/>
              </w:rPr>
              <w:t xml:space="preserve"> S</w:t>
            </w:r>
            <w:r w:rsidR="00444947" w:rsidRPr="00444947">
              <w:rPr>
                <w:rFonts w:asciiTheme="minorHAnsi" w:eastAsia="Times New Roman" w:hAnsiTheme="minorHAnsi" w:cstheme="minorHAnsi"/>
                <w:color w:val="000000"/>
                <w:lang w:eastAsia="hr-HR"/>
              </w:rPr>
              <w:t xml:space="preserve">ubvencioniranjem programa ranog i predškolskog odgoja omogućiti </w:t>
            </w:r>
            <w:r w:rsidR="00444947">
              <w:rPr>
                <w:rFonts w:asciiTheme="minorHAnsi" w:eastAsia="Times New Roman" w:hAnsiTheme="minorHAnsi" w:cstheme="minorHAnsi"/>
                <w:color w:val="000000"/>
                <w:lang w:eastAsia="hr-HR"/>
              </w:rPr>
              <w:t xml:space="preserve">će se </w:t>
            </w:r>
            <w:r w:rsidR="00444947" w:rsidRPr="00444947">
              <w:rPr>
                <w:rFonts w:asciiTheme="minorHAnsi" w:eastAsia="Times New Roman" w:hAnsiTheme="minorHAnsi" w:cstheme="minorHAnsi"/>
                <w:color w:val="000000"/>
                <w:lang w:eastAsia="hr-HR"/>
              </w:rPr>
              <w:t>ravnopravni odgoj te jednake odgojno-obrazovne mogućnosti za djecu s područja Općine.</w:t>
            </w:r>
          </w:p>
        </w:tc>
      </w:tr>
      <w:tr w:rsidR="00445896" w:rsidRPr="0064623F" w14:paraId="667C740F" w14:textId="77777777" w:rsidTr="007755C5">
        <w:trPr>
          <w:trHeight w:val="283"/>
        </w:trPr>
        <w:tc>
          <w:tcPr>
            <w:tcW w:w="4112" w:type="dxa"/>
            <w:shd w:val="clear" w:color="auto" w:fill="EDEDED"/>
            <w:vAlign w:val="center"/>
            <w:hideMark/>
          </w:tcPr>
          <w:p w14:paraId="78C197E5"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35ED2A4C"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5896" w:rsidRPr="0064623F" w14:paraId="14A6F207" w14:textId="77777777" w:rsidTr="007755C5">
        <w:trPr>
          <w:trHeight w:val="283"/>
        </w:trPr>
        <w:tc>
          <w:tcPr>
            <w:tcW w:w="4112" w:type="dxa"/>
            <w:shd w:val="clear" w:color="auto" w:fill="EDEDED"/>
            <w:vAlign w:val="center"/>
            <w:hideMark/>
          </w:tcPr>
          <w:p w14:paraId="4F7D441B"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13AAA5CA"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445896" w:rsidRPr="0064623F" w14:paraId="1BF5D300" w14:textId="77777777" w:rsidTr="007755C5">
        <w:trPr>
          <w:trHeight w:val="283"/>
        </w:trPr>
        <w:tc>
          <w:tcPr>
            <w:tcW w:w="4112" w:type="dxa"/>
            <w:shd w:val="clear" w:color="auto" w:fill="EDEDED"/>
            <w:vAlign w:val="center"/>
            <w:hideMark/>
          </w:tcPr>
          <w:p w14:paraId="639FC07F"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02A8ACB2"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2. Obrazovani i zaposleni ljudi</w:t>
            </w:r>
          </w:p>
        </w:tc>
      </w:tr>
      <w:tr w:rsidR="00444947" w:rsidRPr="0064623F" w14:paraId="6BE9DD81" w14:textId="77777777" w:rsidTr="007755C5">
        <w:trPr>
          <w:trHeight w:val="283"/>
        </w:trPr>
        <w:tc>
          <w:tcPr>
            <w:tcW w:w="4112" w:type="dxa"/>
            <w:vMerge w:val="restart"/>
            <w:shd w:val="clear" w:color="auto" w:fill="EDEDED"/>
            <w:vAlign w:val="center"/>
            <w:hideMark/>
          </w:tcPr>
          <w:p w14:paraId="40AC7288" w14:textId="77777777" w:rsidR="00444947" w:rsidRPr="0064623F" w:rsidRDefault="00444947"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32B2997C" w14:textId="77777777" w:rsidR="00444947" w:rsidRPr="0064623F" w:rsidRDefault="00444947"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08B6E7DE" w14:textId="77777777" w:rsidR="00444947" w:rsidRPr="0064623F" w:rsidRDefault="00444947"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444947" w:rsidRPr="0064623F" w14:paraId="45CFED0A" w14:textId="77777777" w:rsidTr="007755C5">
        <w:trPr>
          <w:trHeight w:val="558"/>
        </w:trPr>
        <w:tc>
          <w:tcPr>
            <w:tcW w:w="4112" w:type="dxa"/>
            <w:vMerge/>
            <w:shd w:val="clear" w:color="auto" w:fill="EDEDED"/>
            <w:vAlign w:val="center"/>
            <w:hideMark/>
          </w:tcPr>
          <w:p w14:paraId="05E37E00" w14:textId="77777777" w:rsidR="00444947" w:rsidRPr="0064623F" w:rsidRDefault="00444947"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03657B47" w14:textId="2BEA4612" w:rsidR="00444947" w:rsidRPr="0064623F" w:rsidRDefault="00444947" w:rsidP="007755C5">
            <w:pPr>
              <w:spacing w:after="0" w:line="240" w:lineRule="auto"/>
              <w:jc w:val="both"/>
              <w:rPr>
                <w:rFonts w:asciiTheme="minorHAnsi" w:eastAsia="Times New Roman" w:hAnsiTheme="minorHAnsi" w:cstheme="minorHAnsi"/>
                <w:b/>
                <w:bCs/>
                <w:color w:val="000000"/>
                <w:lang w:eastAsia="hr-HR"/>
              </w:rPr>
            </w:pPr>
            <w:r w:rsidRPr="0064623F">
              <w:rPr>
                <w:rFonts w:asciiTheme="minorHAnsi" w:hAnsiTheme="minorHAnsi" w:cstheme="minorHAnsi"/>
              </w:rPr>
              <w:t>Izgradnja i unapr</w:t>
            </w:r>
            <w:r>
              <w:rPr>
                <w:rFonts w:asciiTheme="minorHAnsi" w:hAnsiTheme="minorHAnsi" w:cstheme="minorHAnsi"/>
              </w:rPr>
              <w:t>j</w:t>
            </w:r>
            <w:r w:rsidRPr="0064623F">
              <w:rPr>
                <w:rFonts w:asciiTheme="minorHAnsi" w:hAnsiTheme="minorHAnsi" w:cstheme="minorHAnsi"/>
              </w:rPr>
              <w:t>eđenje infrastrukture za osnovnoškolsko obrazovanje</w:t>
            </w:r>
          </w:p>
        </w:tc>
        <w:tc>
          <w:tcPr>
            <w:tcW w:w="1276" w:type="dxa"/>
            <w:shd w:val="clear" w:color="auto" w:fill="auto"/>
            <w:vAlign w:val="center"/>
            <w:hideMark/>
          </w:tcPr>
          <w:p w14:paraId="67370BE3" w14:textId="471FDAD7" w:rsidR="00444947" w:rsidRPr="0064623F" w:rsidRDefault="00444947"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4947" w:rsidRPr="0064623F" w14:paraId="51C308DE" w14:textId="77777777" w:rsidTr="005D6C2A">
        <w:trPr>
          <w:trHeight w:val="539"/>
        </w:trPr>
        <w:tc>
          <w:tcPr>
            <w:tcW w:w="4112" w:type="dxa"/>
            <w:vMerge/>
            <w:shd w:val="clear" w:color="auto" w:fill="EDEDED"/>
            <w:vAlign w:val="center"/>
            <w:hideMark/>
          </w:tcPr>
          <w:p w14:paraId="54C56FD9" w14:textId="77777777" w:rsidR="00444947" w:rsidRPr="0064623F" w:rsidRDefault="00444947"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3560C228" w14:textId="77777777" w:rsidR="00444947" w:rsidRPr="0064623F" w:rsidRDefault="00444947" w:rsidP="007755C5">
            <w:pPr>
              <w:spacing w:after="0" w:line="240" w:lineRule="auto"/>
              <w:rPr>
                <w:rFonts w:asciiTheme="minorHAnsi" w:eastAsia="Times New Roman" w:hAnsiTheme="minorHAnsi" w:cstheme="minorHAnsi"/>
                <w:b/>
                <w:bCs/>
                <w:color w:val="000000"/>
                <w:lang w:eastAsia="hr-HR"/>
              </w:rPr>
            </w:pPr>
            <w:r w:rsidRPr="0064623F">
              <w:rPr>
                <w:rFonts w:asciiTheme="minorHAnsi" w:hAnsiTheme="minorHAnsi" w:cstheme="minorHAnsi"/>
              </w:rPr>
              <w:t>Dodjela subvencija učenicima i studentima</w:t>
            </w:r>
          </w:p>
        </w:tc>
        <w:tc>
          <w:tcPr>
            <w:tcW w:w="1276" w:type="dxa"/>
            <w:shd w:val="clear" w:color="auto" w:fill="auto"/>
            <w:vAlign w:val="center"/>
            <w:hideMark/>
          </w:tcPr>
          <w:p w14:paraId="5C0548B4" w14:textId="6CE92983" w:rsidR="00444947" w:rsidRPr="0064623F" w:rsidRDefault="00444947"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4947" w:rsidRPr="0064623F" w14:paraId="15CAAB53" w14:textId="77777777" w:rsidTr="005D6C2A">
        <w:trPr>
          <w:trHeight w:val="539"/>
        </w:trPr>
        <w:tc>
          <w:tcPr>
            <w:tcW w:w="4112" w:type="dxa"/>
            <w:vMerge/>
            <w:shd w:val="clear" w:color="auto" w:fill="EDEDED"/>
            <w:vAlign w:val="center"/>
          </w:tcPr>
          <w:p w14:paraId="559136A6" w14:textId="77777777" w:rsidR="00444947" w:rsidRPr="0064623F" w:rsidRDefault="00444947" w:rsidP="00444947">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3EEA6435" w14:textId="1450A0C8" w:rsidR="00444947" w:rsidRPr="0064623F" w:rsidRDefault="00444947" w:rsidP="00444947">
            <w:pPr>
              <w:spacing w:after="0" w:line="240" w:lineRule="auto"/>
              <w:rPr>
                <w:rFonts w:asciiTheme="minorHAnsi" w:hAnsiTheme="minorHAnsi" w:cstheme="minorHAnsi"/>
              </w:rPr>
            </w:pPr>
            <w:r w:rsidRPr="0064623F">
              <w:rPr>
                <w:rFonts w:asciiTheme="minorHAnsi" w:eastAsia="Times New Roman" w:hAnsiTheme="minorHAnsi" w:cstheme="minorHAnsi"/>
                <w:color w:val="000000"/>
                <w:lang w:eastAsia="hr-HR"/>
              </w:rPr>
              <w:t>Poboljšanje i provedba redovnih djelatnosti predškolskog odgoja</w:t>
            </w:r>
          </w:p>
        </w:tc>
        <w:tc>
          <w:tcPr>
            <w:tcW w:w="1276" w:type="dxa"/>
            <w:shd w:val="clear" w:color="auto" w:fill="auto"/>
            <w:vAlign w:val="center"/>
          </w:tcPr>
          <w:p w14:paraId="4113204B" w14:textId="7434CAEE" w:rsidR="00444947" w:rsidRPr="0064623F" w:rsidRDefault="00444947" w:rsidP="00444947">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 </w:t>
            </w:r>
          </w:p>
        </w:tc>
      </w:tr>
      <w:tr w:rsidR="00445896" w:rsidRPr="0064623F" w14:paraId="16D1442D" w14:textId="77777777" w:rsidTr="007755C5">
        <w:trPr>
          <w:trHeight w:val="600"/>
        </w:trPr>
        <w:tc>
          <w:tcPr>
            <w:tcW w:w="4112" w:type="dxa"/>
            <w:vMerge w:val="restart"/>
            <w:shd w:val="clear" w:color="auto" w:fill="EDEDED"/>
            <w:vAlign w:val="center"/>
            <w:hideMark/>
          </w:tcPr>
          <w:p w14:paraId="42380091"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797AA54C"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712440A7"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445896" w:rsidRPr="0064623F" w14:paraId="71E83C8F" w14:textId="77777777" w:rsidTr="007755C5">
        <w:trPr>
          <w:trHeight w:val="300"/>
        </w:trPr>
        <w:tc>
          <w:tcPr>
            <w:tcW w:w="4112" w:type="dxa"/>
            <w:vMerge/>
            <w:shd w:val="clear" w:color="auto" w:fill="EDEDED"/>
            <w:vAlign w:val="center"/>
            <w:hideMark/>
          </w:tcPr>
          <w:p w14:paraId="75312F69" w14:textId="77777777" w:rsidR="00445896" w:rsidRPr="0064623F" w:rsidRDefault="00445896" w:rsidP="007755C5">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7AF4D0C4"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1CF9F8B3"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3CC6AA7E"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2C8777D8"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640D6BAA"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75457C00" w14:textId="77777777" w:rsidTr="007755C5">
        <w:trPr>
          <w:trHeight w:val="283"/>
        </w:trPr>
        <w:tc>
          <w:tcPr>
            <w:tcW w:w="4112" w:type="dxa"/>
            <w:shd w:val="clear" w:color="auto" w:fill="auto"/>
            <w:noWrap/>
            <w:vAlign w:val="center"/>
          </w:tcPr>
          <w:p w14:paraId="7568380D"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rekonstruiranih/adaptiranih i opremljenih objekata odgojno-obrazovnih ustanova</w:t>
            </w:r>
          </w:p>
        </w:tc>
        <w:tc>
          <w:tcPr>
            <w:tcW w:w="1417" w:type="dxa"/>
            <w:shd w:val="clear" w:color="auto" w:fill="auto"/>
            <w:noWrap/>
            <w:vAlign w:val="center"/>
            <w:hideMark/>
          </w:tcPr>
          <w:p w14:paraId="3A3B3F89" w14:textId="27CD7DC7" w:rsidR="00CF1014" w:rsidRPr="00403BBB" w:rsidRDefault="00CF1014" w:rsidP="00CF1014">
            <w:pPr>
              <w:spacing w:after="0" w:line="240" w:lineRule="auto"/>
              <w:jc w:val="center"/>
              <w:rPr>
                <w:rFonts w:asciiTheme="minorHAnsi" w:eastAsia="Times New Roman" w:hAnsiTheme="minorHAnsi" w:cstheme="minorHAnsi"/>
                <w:lang w:eastAsia="hr-HR"/>
              </w:rPr>
            </w:pPr>
            <w:r w:rsidRPr="00403BBB">
              <w:rPr>
                <w:rFonts w:asciiTheme="minorHAnsi" w:eastAsia="Times New Roman" w:hAnsiTheme="minorHAnsi" w:cs="Calibri"/>
                <w:lang w:eastAsia="hr-HR"/>
              </w:rPr>
              <w:t>0</w:t>
            </w:r>
          </w:p>
        </w:tc>
        <w:tc>
          <w:tcPr>
            <w:tcW w:w="1418" w:type="dxa"/>
            <w:shd w:val="clear" w:color="auto" w:fill="auto"/>
            <w:noWrap/>
            <w:vAlign w:val="center"/>
            <w:hideMark/>
          </w:tcPr>
          <w:p w14:paraId="0E014B81" w14:textId="115EFF42" w:rsidR="00CF1014" w:rsidRPr="00403BBB" w:rsidRDefault="00CF1014" w:rsidP="00CF1014">
            <w:pPr>
              <w:spacing w:after="0" w:line="240" w:lineRule="auto"/>
              <w:jc w:val="center"/>
              <w:rPr>
                <w:rFonts w:asciiTheme="minorHAnsi" w:eastAsia="Times New Roman" w:hAnsiTheme="minorHAnsi" w:cstheme="minorHAnsi"/>
                <w:lang w:eastAsia="hr-HR"/>
              </w:rPr>
            </w:pPr>
            <w:r w:rsidRPr="00403BBB">
              <w:rPr>
                <w:rFonts w:asciiTheme="minorHAnsi" w:eastAsia="Times New Roman" w:hAnsiTheme="minorHAnsi" w:cs="Calibri"/>
                <w:lang w:eastAsia="hr-HR"/>
              </w:rPr>
              <w:t>1</w:t>
            </w:r>
          </w:p>
        </w:tc>
        <w:tc>
          <w:tcPr>
            <w:tcW w:w="1275" w:type="dxa"/>
            <w:shd w:val="clear" w:color="auto" w:fill="auto"/>
            <w:noWrap/>
            <w:vAlign w:val="center"/>
            <w:hideMark/>
          </w:tcPr>
          <w:p w14:paraId="62BA5A72" w14:textId="46A39AE2" w:rsidR="00CF1014" w:rsidRPr="00403BBB" w:rsidRDefault="001079AD" w:rsidP="00CF1014">
            <w:pPr>
              <w:spacing w:after="0" w:line="240" w:lineRule="auto"/>
              <w:jc w:val="center"/>
              <w:rPr>
                <w:rFonts w:asciiTheme="minorHAnsi" w:eastAsia="Times New Roman" w:hAnsiTheme="minorHAnsi" w:cstheme="minorHAnsi"/>
                <w:lang w:eastAsia="hr-HR"/>
              </w:rPr>
            </w:pPr>
            <w:r w:rsidRPr="00403BBB">
              <w:rPr>
                <w:rFonts w:asciiTheme="minorHAnsi" w:eastAsia="Times New Roman" w:hAnsiTheme="minorHAnsi" w:cs="Calibri"/>
                <w:lang w:eastAsia="hr-HR"/>
              </w:rPr>
              <w:t>1</w:t>
            </w:r>
          </w:p>
        </w:tc>
        <w:tc>
          <w:tcPr>
            <w:tcW w:w="1276" w:type="dxa"/>
            <w:shd w:val="clear" w:color="auto" w:fill="auto"/>
            <w:noWrap/>
            <w:vAlign w:val="center"/>
            <w:hideMark/>
          </w:tcPr>
          <w:p w14:paraId="222CA54D" w14:textId="58FA7C0A" w:rsidR="00CF1014" w:rsidRPr="00403BBB" w:rsidRDefault="00403BBB" w:rsidP="00CF1014">
            <w:pPr>
              <w:spacing w:after="0" w:line="240" w:lineRule="auto"/>
              <w:jc w:val="center"/>
              <w:rPr>
                <w:rFonts w:asciiTheme="minorHAnsi" w:eastAsia="Times New Roman" w:hAnsiTheme="minorHAnsi" w:cstheme="minorHAnsi"/>
                <w:lang w:eastAsia="hr-HR"/>
              </w:rPr>
            </w:pPr>
            <w:r w:rsidRPr="00403BBB">
              <w:rPr>
                <w:rFonts w:asciiTheme="minorHAnsi" w:eastAsia="Times New Roman" w:hAnsiTheme="minorHAnsi" w:cs="Calibri"/>
                <w:lang w:eastAsia="hr-HR"/>
              </w:rPr>
              <w:t>2</w:t>
            </w:r>
          </w:p>
        </w:tc>
        <w:tc>
          <w:tcPr>
            <w:tcW w:w="1276" w:type="dxa"/>
            <w:shd w:val="clear" w:color="auto" w:fill="auto"/>
            <w:noWrap/>
            <w:vAlign w:val="center"/>
            <w:hideMark/>
          </w:tcPr>
          <w:p w14:paraId="25CE454E" w14:textId="77660457" w:rsidR="00CF1014" w:rsidRPr="00403BBB" w:rsidRDefault="00403BBB" w:rsidP="00CF1014">
            <w:pPr>
              <w:spacing w:after="0" w:line="240" w:lineRule="auto"/>
              <w:jc w:val="center"/>
              <w:rPr>
                <w:rFonts w:asciiTheme="minorHAnsi" w:eastAsia="Times New Roman" w:hAnsiTheme="minorHAnsi" w:cstheme="minorHAnsi"/>
                <w:lang w:eastAsia="hr-HR"/>
              </w:rPr>
            </w:pPr>
            <w:r w:rsidRPr="00403BBB">
              <w:rPr>
                <w:rFonts w:asciiTheme="minorHAnsi" w:eastAsia="Times New Roman" w:hAnsiTheme="minorHAnsi" w:cs="Calibri"/>
                <w:lang w:eastAsia="hr-HR"/>
              </w:rPr>
              <w:t>2</w:t>
            </w:r>
          </w:p>
        </w:tc>
      </w:tr>
      <w:tr w:rsidR="00CF1014" w:rsidRPr="0064623F" w14:paraId="565C50E6" w14:textId="77777777" w:rsidTr="007755C5">
        <w:trPr>
          <w:trHeight w:val="283"/>
        </w:trPr>
        <w:tc>
          <w:tcPr>
            <w:tcW w:w="4112" w:type="dxa"/>
            <w:shd w:val="clear" w:color="auto" w:fill="auto"/>
            <w:noWrap/>
            <w:vAlign w:val="center"/>
          </w:tcPr>
          <w:p w14:paraId="05B314D3"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stipendista učenika/studenata</w:t>
            </w:r>
          </w:p>
        </w:tc>
        <w:tc>
          <w:tcPr>
            <w:tcW w:w="1417" w:type="dxa"/>
            <w:shd w:val="clear" w:color="auto" w:fill="auto"/>
            <w:noWrap/>
            <w:vAlign w:val="center"/>
            <w:hideMark/>
          </w:tcPr>
          <w:p w14:paraId="423289D7" w14:textId="663F95B5"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15</w:t>
            </w:r>
          </w:p>
        </w:tc>
        <w:tc>
          <w:tcPr>
            <w:tcW w:w="1418" w:type="dxa"/>
            <w:shd w:val="clear" w:color="auto" w:fill="auto"/>
            <w:noWrap/>
            <w:vAlign w:val="center"/>
            <w:hideMark/>
          </w:tcPr>
          <w:p w14:paraId="27DED6DF" w14:textId="305F2CCD"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20</w:t>
            </w:r>
          </w:p>
        </w:tc>
        <w:tc>
          <w:tcPr>
            <w:tcW w:w="1275" w:type="dxa"/>
            <w:shd w:val="clear" w:color="auto" w:fill="auto"/>
            <w:noWrap/>
            <w:vAlign w:val="center"/>
            <w:hideMark/>
          </w:tcPr>
          <w:p w14:paraId="2AE5F3B8" w14:textId="4E468B7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30</w:t>
            </w:r>
          </w:p>
        </w:tc>
        <w:tc>
          <w:tcPr>
            <w:tcW w:w="1276" w:type="dxa"/>
            <w:shd w:val="clear" w:color="auto" w:fill="auto"/>
            <w:noWrap/>
            <w:vAlign w:val="center"/>
            <w:hideMark/>
          </w:tcPr>
          <w:p w14:paraId="52C390FD" w14:textId="036129A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30</w:t>
            </w:r>
          </w:p>
        </w:tc>
        <w:tc>
          <w:tcPr>
            <w:tcW w:w="1276" w:type="dxa"/>
            <w:shd w:val="clear" w:color="auto" w:fill="auto"/>
            <w:noWrap/>
            <w:vAlign w:val="center"/>
            <w:hideMark/>
          </w:tcPr>
          <w:p w14:paraId="339E2E20" w14:textId="4187A1D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40</w:t>
            </w:r>
          </w:p>
        </w:tc>
      </w:tr>
      <w:tr w:rsidR="00CF1014" w:rsidRPr="0064623F" w14:paraId="629E08E1" w14:textId="77777777" w:rsidTr="007755C5">
        <w:trPr>
          <w:trHeight w:val="283"/>
        </w:trPr>
        <w:tc>
          <w:tcPr>
            <w:tcW w:w="4112" w:type="dxa"/>
            <w:shd w:val="clear" w:color="auto" w:fill="auto"/>
            <w:noWrap/>
            <w:vAlign w:val="center"/>
          </w:tcPr>
          <w:p w14:paraId="2E986823"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učenika u školama</w:t>
            </w:r>
          </w:p>
        </w:tc>
        <w:tc>
          <w:tcPr>
            <w:tcW w:w="1417" w:type="dxa"/>
            <w:shd w:val="clear" w:color="auto" w:fill="auto"/>
            <w:noWrap/>
            <w:vAlign w:val="center"/>
            <w:hideMark/>
          </w:tcPr>
          <w:p w14:paraId="27DFE5BA" w14:textId="6150B5FD"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297</w:t>
            </w:r>
          </w:p>
        </w:tc>
        <w:tc>
          <w:tcPr>
            <w:tcW w:w="1418" w:type="dxa"/>
            <w:shd w:val="clear" w:color="auto" w:fill="auto"/>
            <w:noWrap/>
            <w:vAlign w:val="center"/>
            <w:hideMark/>
          </w:tcPr>
          <w:p w14:paraId="537CD055" w14:textId="7062869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310</w:t>
            </w:r>
          </w:p>
        </w:tc>
        <w:tc>
          <w:tcPr>
            <w:tcW w:w="1275" w:type="dxa"/>
            <w:shd w:val="clear" w:color="auto" w:fill="auto"/>
            <w:noWrap/>
            <w:vAlign w:val="center"/>
            <w:hideMark/>
          </w:tcPr>
          <w:p w14:paraId="76513CD2" w14:textId="0ED36831"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320</w:t>
            </w:r>
          </w:p>
        </w:tc>
        <w:tc>
          <w:tcPr>
            <w:tcW w:w="1276" w:type="dxa"/>
            <w:shd w:val="clear" w:color="auto" w:fill="auto"/>
            <w:noWrap/>
            <w:vAlign w:val="center"/>
            <w:hideMark/>
          </w:tcPr>
          <w:p w14:paraId="25972C5E" w14:textId="5F50DEF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340</w:t>
            </w:r>
          </w:p>
        </w:tc>
        <w:tc>
          <w:tcPr>
            <w:tcW w:w="1276" w:type="dxa"/>
            <w:shd w:val="clear" w:color="auto" w:fill="auto"/>
            <w:noWrap/>
            <w:vAlign w:val="center"/>
            <w:hideMark/>
          </w:tcPr>
          <w:p w14:paraId="338DD12A" w14:textId="3C86884A"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350</w:t>
            </w:r>
          </w:p>
        </w:tc>
      </w:tr>
      <w:tr w:rsidR="00444947" w:rsidRPr="0064623F" w14:paraId="4E63FE27" w14:textId="77777777" w:rsidTr="007755C5">
        <w:trPr>
          <w:trHeight w:val="283"/>
        </w:trPr>
        <w:tc>
          <w:tcPr>
            <w:tcW w:w="4112" w:type="dxa"/>
            <w:shd w:val="clear" w:color="auto" w:fill="auto"/>
            <w:noWrap/>
            <w:vAlign w:val="center"/>
          </w:tcPr>
          <w:p w14:paraId="7E5E6AFF" w14:textId="731CAA77" w:rsidR="00444947" w:rsidRPr="0064623F" w:rsidRDefault="00444947" w:rsidP="00444947">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Ukupan broj upisane djece</w:t>
            </w:r>
            <w:r>
              <w:rPr>
                <w:rFonts w:asciiTheme="minorHAnsi" w:eastAsia="Times New Roman" w:hAnsiTheme="minorHAnsi" w:cstheme="minorHAnsi"/>
                <w:color w:val="000000"/>
                <w:lang w:eastAsia="hr-HR"/>
              </w:rPr>
              <w:t xml:space="preserve"> u vrtiće</w:t>
            </w:r>
          </w:p>
        </w:tc>
        <w:tc>
          <w:tcPr>
            <w:tcW w:w="1417" w:type="dxa"/>
            <w:shd w:val="clear" w:color="auto" w:fill="auto"/>
            <w:noWrap/>
            <w:vAlign w:val="center"/>
          </w:tcPr>
          <w:p w14:paraId="073BB373" w14:textId="2CCC55C8" w:rsidR="00444947" w:rsidRPr="00CF1014" w:rsidRDefault="00444947" w:rsidP="00444947">
            <w:pPr>
              <w:spacing w:after="0" w:line="240" w:lineRule="auto"/>
              <w:jc w:val="center"/>
              <w:rPr>
                <w:rFonts w:asciiTheme="minorHAnsi" w:eastAsia="Times New Roman" w:hAnsiTheme="minorHAnsi" w:cs="Calibri"/>
                <w:color w:val="000000"/>
                <w:lang w:eastAsia="hr-HR"/>
              </w:rPr>
            </w:pPr>
            <w:r w:rsidRPr="00403BBB">
              <w:rPr>
                <w:rFonts w:asciiTheme="minorHAnsi" w:eastAsia="Times New Roman" w:hAnsiTheme="minorHAnsi" w:cs="Calibri"/>
                <w:lang w:eastAsia="hr-HR"/>
              </w:rPr>
              <w:t>125</w:t>
            </w:r>
          </w:p>
        </w:tc>
        <w:tc>
          <w:tcPr>
            <w:tcW w:w="1418" w:type="dxa"/>
            <w:shd w:val="clear" w:color="auto" w:fill="auto"/>
            <w:noWrap/>
            <w:vAlign w:val="center"/>
          </w:tcPr>
          <w:p w14:paraId="185FEB2B" w14:textId="3603B5E5" w:rsidR="00444947" w:rsidRPr="00CF1014" w:rsidRDefault="00444947" w:rsidP="00444947">
            <w:pPr>
              <w:spacing w:after="0" w:line="240" w:lineRule="auto"/>
              <w:jc w:val="center"/>
              <w:rPr>
                <w:rFonts w:asciiTheme="minorHAnsi" w:eastAsia="Times New Roman" w:hAnsiTheme="minorHAnsi" w:cs="Calibri"/>
                <w:color w:val="000000"/>
                <w:lang w:eastAsia="hr-HR"/>
              </w:rPr>
            </w:pPr>
            <w:r w:rsidRPr="00403BBB">
              <w:rPr>
                <w:rFonts w:asciiTheme="minorHAnsi" w:eastAsia="Times New Roman" w:hAnsiTheme="minorHAnsi" w:cs="Calibri"/>
                <w:lang w:eastAsia="hr-HR"/>
              </w:rPr>
              <w:t>130</w:t>
            </w:r>
          </w:p>
        </w:tc>
        <w:tc>
          <w:tcPr>
            <w:tcW w:w="1275" w:type="dxa"/>
            <w:shd w:val="clear" w:color="auto" w:fill="auto"/>
            <w:noWrap/>
            <w:vAlign w:val="center"/>
          </w:tcPr>
          <w:p w14:paraId="32CD806D" w14:textId="4765DCAC" w:rsidR="00444947" w:rsidRPr="00CF1014" w:rsidRDefault="00444947" w:rsidP="00444947">
            <w:pPr>
              <w:spacing w:after="0" w:line="240" w:lineRule="auto"/>
              <w:jc w:val="center"/>
              <w:rPr>
                <w:rFonts w:asciiTheme="minorHAnsi" w:eastAsia="Times New Roman" w:hAnsiTheme="minorHAnsi" w:cs="Calibri"/>
                <w:color w:val="000000"/>
                <w:lang w:eastAsia="hr-HR"/>
              </w:rPr>
            </w:pPr>
            <w:r w:rsidRPr="00403BBB">
              <w:rPr>
                <w:rFonts w:asciiTheme="minorHAnsi" w:eastAsia="Times New Roman" w:hAnsiTheme="minorHAnsi" w:cs="Calibri"/>
                <w:lang w:eastAsia="hr-HR"/>
              </w:rPr>
              <w:t>135</w:t>
            </w:r>
          </w:p>
        </w:tc>
        <w:tc>
          <w:tcPr>
            <w:tcW w:w="1276" w:type="dxa"/>
            <w:shd w:val="clear" w:color="auto" w:fill="auto"/>
            <w:noWrap/>
            <w:vAlign w:val="center"/>
          </w:tcPr>
          <w:p w14:paraId="10C4AB18" w14:textId="29CF7B17" w:rsidR="00444947" w:rsidRPr="00CF1014" w:rsidRDefault="00444947" w:rsidP="00444947">
            <w:pPr>
              <w:spacing w:after="0" w:line="240" w:lineRule="auto"/>
              <w:jc w:val="center"/>
              <w:rPr>
                <w:rFonts w:asciiTheme="minorHAnsi" w:eastAsia="Times New Roman" w:hAnsiTheme="minorHAnsi" w:cs="Calibri"/>
                <w:color w:val="000000"/>
                <w:lang w:eastAsia="hr-HR"/>
              </w:rPr>
            </w:pPr>
            <w:r w:rsidRPr="00403BBB">
              <w:rPr>
                <w:rFonts w:asciiTheme="minorHAnsi" w:eastAsia="Times New Roman" w:hAnsiTheme="minorHAnsi" w:cs="Calibri"/>
                <w:lang w:eastAsia="hr-HR"/>
              </w:rPr>
              <w:t>180</w:t>
            </w:r>
          </w:p>
        </w:tc>
        <w:tc>
          <w:tcPr>
            <w:tcW w:w="1276" w:type="dxa"/>
            <w:shd w:val="clear" w:color="auto" w:fill="auto"/>
            <w:noWrap/>
            <w:vAlign w:val="center"/>
          </w:tcPr>
          <w:p w14:paraId="63E474DC" w14:textId="17B1FB92" w:rsidR="00444947" w:rsidRPr="00CF1014" w:rsidRDefault="00444947" w:rsidP="00444947">
            <w:pPr>
              <w:spacing w:after="0" w:line="240" w:lineRule="auto"/>
              <w:jc w:val="center"/>
              <w:rPr>
                <w:rFonts w:asciiTheme="minorHAnsi" w:eastAsia="Times New Roman" w:hAnsiTheme="minorHAnsi" w:cs="Calibri"/>
                <w:color w:val="000000"/>
                <w:lang w:eastAsia="hr-HR"/>
              </w:rPr>
            </w:pPr>
            <w:r w:rsidRPr="00403BBB">
              <w:rPr>
                <w:rFonts w:asciiTheme="minorHAnsi" w:eastAsia="Times New Roman" w:hAnsiTheme="minorHAnsi" w:cs="Calibri"/>
                <w:lang w:eastAsia="hr-HR"/>
              </w:rPr>
              <w:t>180</w:t>
            </w:r>
          </w:p>
        </w:tc>
      </w:tr>
    </w:tbl>
    <w:p w14:paraId="2FAF956B" w14:textId="7E03FD7D" w:rsidR="00445896" w:rsidRPr="0064623F" w:rsidRDefault="00445896" w:rsidP="00445896">
      <w:pPr>
        <w:pStyle w:val="Naslov2"/>
        <w:ind w:left="1080"/>
        <w:rPr>
          <w:rFonts w:asciiTheme="minorHAnsi" w:hAnsiTheme="minorHAnsi" w:cstheme="minorHAnsi"/>
        </w:rPr>
      </w:pPr>
    </w:p>
    <w:p w14:paraId="7A209985" w14:textId="4FAE7FEC" w:rsidR="00445896" w:rsidRPr="0064623F" w:rsidRDefault="00445896" w:rsidP="00445896">
      <w:pPr>
        <w:rPr>
          <w:rFonts w:asciiTheme="minorHAnsi" w:hAnsiTheme="minorHAnsi" w:cstheme="minorHAnsi"/>
        </w:rPr>
      </w:pPr>
    </w:p>
    <w:p w14:paraId="746E5D45" w14:textId="48FD066B" w:rsidR="00445896" w:rsidRPr="0064623F" w:rsidRDefault="00445896" w:rsidP="00445896">
      <w:pPr>
        <w:rPr>
          <w:rFonts w:asciiTheme="minorHAnsi" w:hAnsiTheme="minorHAnsi" w:cstheme="minorHAnsi"/>
        </w:rPr>
      </w:pPr>
    </w:p>
    <w:p w14:paraId="2DEC1582" w14:textId="5501DF83" w:rsidR="00445896" w:rsidRPr="0064623F" w:rsidRDefault="00445896" w:rsidP="00445896">
      <w:pPr>
        <w:rPr>
          <w:rFonts w:asciiTheme="minorHAnsi" w:hAnsiTheme="minorHAnsi" w:cstheme="minorHAnsi"/>
        </w:rPr>
      </w:pPr>
    </w:p>
    <w:p w14:paraId="43E882C6" w14:textId="49EDCC22" w:rsidR="00445896" w:rsidRPr="0064623F" w:rsidRDefault="00445896" w:rsidP="00445896">
      <w:pPr>
        <w:rPr>
          <w:rFonts w:asciiTheme="minorHAnsi" w:hAnsiTheme="minorHAnsi" w:cstheme="minorHAnsi"/>
        </w:rPr>
      </w:pPr>
    </w:p>
    <w:p w14:paraId="42BD04E6" w14:textId="6871CF82" w:rsidR="00445896" w:rsidRPr="0064623F" w:rsidRDefault="00445896" w:rsidP="00445896">
      <w:pPr>
        <w:rPr>
          <w:rFonts w:asciiTheme="minorHAnsi" w:hAnsiTheme="minorHAnsi" w:cstheme="minorHAnsi"/>
        </w:rPr>
      </w:pPr>
    </w:p>
    <w:p w14:paraId="713293E7" w14:textId="3C60F16A" w:rsidR="00445896" w:rsidRPr="0064623F" w:rsidRDefault="00445896" w:rsidP="00445896">
      <w:pPr>
        <w:rPr>
          <w:rFonts w:asciiTheme="minorHAnsi" w:hAnsiTheme="minorHAnsi" w:cstheme="minorHAnsi"/>
        </w:rPr>
      </w:pPr>
    </w:p>
    <w:p w14:paraId="218A2C0E" w14:textId="4C0CB552" w:rsidR="00445896" w:rsidRPr="0064623F" w:rsidRDefault="00445896" w:rsidP="006B6780">
      <w:pPr>
        <w:pStyle w:val="Naslov2"/>
        <w:numPr>
          <w:ilvl w:val="1"/>
          <w:numId w:val="1"/>
        </w:numPr>
        <w:rPr>
          <w:rFonts w:asciiTheme="minorHAnsi" w:hAnsiTheme="minorHAnsi" w:cstheme="minorHAnsi"/>
        </w:rPr>
      </w:pPr>
      <w:bookmarkStart w:id="35" w:name="_Toc90302847"/>
      <w:r w:rsidRPr="0064623F">
        <w:rPr>
          <w:rFonts w:asciiTheme="minorHAnsi" w:hAnsiTheme="minorHAnsi" w:cstheme="minorHAnsi"/>
        </w:rPr>
        <w:lastRenderedPageBreak/>
        <w:t>Mjera 1.</w:t>
      </w:r>
      <w:r w:rsidR="006C5B20">
        <w:rPr>
          <w:rFonts w:asciiTheme="minorHAnsi" w:hAnsiTheme="minorHAnsi" w:cstheme="minorHAnsi"/>
        </w:rPr>
        <w:t>2</w:t>
      </w:r>
      <w:r w:rsidRPr="0064623F">
        <w:rPr>
          <w:rFonts w:asciiTheme="minorHAnsi" w:hAnsiTheme="minorHAnsi" w:cstheme="minorHAnsi"/>
        </w:rPr>
        <w:t>. Razvoj i jačanje usluga socijalne skrbi</w:t>
      </w:r>
      <w:bookmarkEnd w:id="35"/>
    </w:p>
    <w:p w14:paraId="4CC8E88E" w14:textId="77777777" w:rsidR="00445896" w:rsidRPr="0064623F" w:rsidRDefault="00445896" w:rsidP="00445896">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445896" w:rsidRPr="0064623F" w14:paraId="41C36CFE" w14:textId="77777777" w:rsidTr="007755C5">
        <w:trPr>
          <w:trHeight w:val="283"/>
        </w:trPr>
        <w:tc>
          <w:tcPr>
            <w:tcW w:w="4112" w:type="dxa"/>
            <w:shd w:val="clear" w:color="auto" w:fill="EDEDED"/>
            <w:vAlign w:val="center"/>
            <w:hideMark/>
          </w:tcPr>
          <w:p w14:paraId="528E76C3"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3E6EF540"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Razvoj i jačanje usluga socijalne skrbi</w:t>
            </w:r>
          </w:p>
        </w:tc>
      </w:tr>
      <w:tr w:rsidR="00445896" w:rsidRPr="0064623F" w14:paraId="0CD02044" w14:textId="77777777" w:rsidTr="007755C5">
        <w:trPr>
          <w:trHeight w:val="283"/>
        </w:trPr>
        <w:tc>
          <w:tcPr>
            <w:tcW w:w="4112" w:type="dxa"/>
            <w:shd w:val="clear" w:color="auto" w:fill="EDEDED"/>
            <w:vAlign w:val="center"/>
            <w:hideMark/>
          </w:tcPr>
          <w:p w14:paraId="013936D3"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0AF8FB5F" w14:textId="6DF0A3AD" w:rsidR="00445896" w:rsidRPr="0064623F" w:rsidRDefault="00283FA7" w:rsidP="007755C5">
            <w:pPr>
              <w:spacing w:after="0" w:line="240" w:lineRule="auto"/>
              <w:jc w:val="both"/>
              <w:rPr>
                <w:rFonts w:asciiTheme="minorHAnsi" w:eastAsia="Times New Roman" w:hAnsiTheme="minorHAnsi" w:cstheme="minorHAnsi"/>
                <w:color w:val="000000"/>
                <w:lang w:eastAsia="hr-HR"/>
              </w:rPr>
            </w:pPr>
            <w:r w:rsidRPr="00283FA7">
              <w:rPr>
                <w:rFonts w:asciiTheme="minorHAnsi" w:eastAsia="Times New Roman" w:hAnsiTheme="minorHAnsi" w:cstheme="minorHAnsi"/>
                <w:color w:val="000000"/>
                <w:lang w:eastAsia="hr-HR"/>
              </w:rPr>
              <w:t xml:space="preserve">Svrha mjere je dodjelom subvencija omogućiti socijalnu uključenost i povećati razinu kvalitete života pripadnicima ranjivih skupina. </w:t>
            </w:r>
            <w:r w:rsidR="00445896" w:rsidRPr="0064623F">
              <w:rPr>
                <w:rFonts w:asciiTheme="minorHAnsi" w:eastAsia="Times New Roman" w:hAnsiTheme="minorHAnsi" w:cstheme="minorHAnsi"/>
                <w:color w:val="000000"/>
                <w:lang w:eastAsia="hr-HR"/>
              </w:rPr>
              <w:t xml:space="preserve"> Provedbom različitih programa omogućit će se bolja integracija osoba treće životne dobi u zajednici.</w:t>
            </w:r>
            <w:r w:rsidR="001775D9">
              <w:rPr>
                <w:rFonts w:asciiTheme="minorHAnsi" w:eastAsia="Times New Roman" w:hAnsiTheme="minorHAnsi" w:cstheme="minorHAnsi"/>
                <w:color w:val="000000"/>
                <w:lang w:eastAsia="hr-HR"/>
              </w:rPr>
              <w:t xml:space="preserve"> </w:t>
            </w:r>
            <w:r w:rsidR="001775D9" w:rsidRPr="001775D9">
              <w:rPr>
                <w:rFonts w:asciiTheme="minorHAnsi" w:eastAsia="Times New Roman" w:hAnsiTheme="minorHAnsi" w:cstheme="minorHAnsi"/>
                <w:color w:val="000000"/>
                <w:lang w:eastAsia="hr-HR"/>
              </w:rPr>
              <w:t>Kako bi se pomoć omogućila svima kojima je ona potrebna, posebno ranjivim skupinama socijalno vijeće ravnomjerno raspoređuje financijska sredstva prema pristiglim zahtjevima.</w:t>
            </w:r>
            <w:r w:rsidR="001775D9">
              <w:rPr>
                <w:rFonts w:asciiTheme="minorHAnsi" w:eastAsia="Times New Roman" w:hAnsiTheme="minorHAnsi" w:cstheme="minorHAnsi"/>
                <w:color w:val="000000"/>
                <w:lang w:eastAsia="hr-HR"/>
              </w:rPr>
              <w:t xml:space="preserve"> </w:t>
            </w:r>
            <w:r w:rsidR="001775D9" w:rsidRPr="001775D9">
              <w:rPr>
                <w:rFonts w:asciiTheme="minorHAnsi" w:eastAsia="Times New Roman" w:hAnsiTheme="minorHAnsi" w:cstheme="minorHAnsi"/>
                <w:color w:val="000000"/>
                <w:lang w:eastAsia="hr-HR"/>
              </w:rPr>
              <w:t>Socijalna davanja na koja su raspoređena financijska sredstva su: jednokratne novčane pomoći za novorođenu djecu, za osobe koje se nalaze u stanju socijalne potrebe, za osobe s invaliditetom, za bolesne i stare osobe te novčane pomoći za nabavu ogrijeva s ciljem osiguravanja što boljeg i kvalitetnijeg života.</w:t>
            </w:r>
            <w:r w:rsidR="00260E17">
              <w:rPr>
                <w:rFonts w:asciiTheme="minorHAnsi" w:eastAsia="Times New Roman" w:hAnsiTheme="minorHAnsi" w:cstheme="minorHAnsi"/>
                <w:color w:val="000000"/>
                <w:lang w:eastAsia="hr-HR"/>
              </w:rPr>
              <w:t xml:space="preserve"> </w:t>
            </w:r>
            <w:r w:rsidR="00260E17" w:rsidRPr="00260E17">
              <w:rPr>
                <w:rFonts w:asciiTheme="minorHAnsi" w:eastAsia="Times New Roman" w:hAnsiTheme="minorHAnsi" w:cstheme="minorHAnsi"/>
                <w:color w:val="000000"/>
                <w:lang w:eastAsia="hr-HR"/>
              </w:rPr>
              <w:t>Kroz sufinanciranje škole informatike starijim populacijama želi se omogućiti stjecanje osnovnih informatičkih znanja u korištenju i primjeni osobnih računala, interneta i  programske podrške budući da se isti suočavaju sa znatnim problemom svladavanja osnova rada na računalu.</w:t>
            </w:r>
          </w:p>
        </w:tc>
      </w:tr>
      <w:tr w:rsidR="00445896" w:rsidRPr="0064623F" w14:paraId="6C445034" w14:textId="77777777" w:rsidTr="007755C5">
        <w:trPr>
          <w:trHeight w:val="283"/>
        </w:trPr>
        <w:tc>
          <w:tcPr>
            <w:tcW w:w="4112" w:type="dxa"/>
            <w:shd w:val="clear" w:color="auto" w:fill="EDEDED"/>
            <w:vAlign w:val="center"/>
            <w:hideMark/>
          </w:tcPr>
          <w:p w14:paraId="27728AE3"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7046EECE"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5896" w:rsidRPr="0064623F" w14:paraId="75E2FE6C" w14:textId="77777777" w:rsidTr="007755C5">
        <w:trPr>
          <w:trHeight w:val="567"/>
        </w:trPr>
        <w:tc>
          <w:tcPr>
            <w:tcW w:w="4112" w:type="dxa"/>
            <w:shd w:val="clear" w:color="auto" w:fill="EDEDED"/>
            <w:vAlign w:val="center"/>
            <w:hideMark/>
          </w:tcPr>
          <w:p w14:paraId="13C5CAC3"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260055A9"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445896" w:rsidRPr="0064623F" w14:paraId="5A4C27DC" w14:textId="77777777" w:rsidTr="007755C5">
        <w:trPr>
          <w:trHeight w:val="283"/>
        </w:trPr>
        <w:tc>
          <w:tcPr>
            <w:tcW w:w="4112" w:type="dxa"/>
            <w:shd w:val="clear" w:color="auto" w:fill="EDEDED"/>
            <w:vAlign w:val="center"/>
            <w:hideMark/>
          </w:tcPr>
          <w:p w14:paraId="204760C2"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6D57BF20"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5. Zdrav, aktivan i kvalitetan život</w:t>
            </w:r>
          </w:p>
        </w:tc>
      </w:tr>
      <w:tr w:rsidR="00445896" w:rsidRPr="0064623F" w14:paraId="420838F1" w14:textId="77777777" w:rsidTr="007755C5">
        <w:trPr>
          <w:trHeight w:val="283"/>
        </w:trPr>
        <w:tc>
          <w:tcPr>
            <w:tcW w:w="4112" w:type="dxa"/>
            <w:vMerge w:val="restart"/>
            <w:shd w:val="clear" w:color="auto" w:fill="EDEDED"/>
            <w:vAlign w:val="center"/>
            <w:hideMark/>
          </w:tcPr>
          <w:p w14:paraId="36A1F8DE"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7ED51D3C"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50CF76AA"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445896" w:rsidRPr="0064623F" w14:paraId="362BCDEC" w14:textId="77777777" w:rsidTr="007755C5">
        <w:trPr>
          <w:trHeight w:val="612"/>
        </w:trPr>
        <w:tc>
          <w:tcPr>
            <w:tcW w:w="4112" w:type="dxa"/>
            <w:vMerge/>
            <w:shd w:val="clear" w:color="auto" w:fill="EDEDED"/>
            <w:vAlign w:val="center"/>
            <w:hideMark/>
          </w:tcPr>
          <w:p w14:paraId="507D3F94"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6FFCFC49"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Dodjela subvencija i pomoći osjetljivim skupinama</w:t>
            </w:r>
          </w:p>
        </w:tc>
        <w:tc>
          <w:tcPr>
            <w:tcW w:w="1276" w:type="dxa"/>
            <w:shd w:val="clear" w:color="auto" w:fill="auto"/>
            <w:vAlign w:val="center"/>
            <w:hideMark/>
          </w:tcPr>
          <w:p w14:paraId="57676F75" w14:textId="1D82A8B0"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050DB493" w14:textId="77777777" w:rsidTr="005D6C2A">
        <w:trPr>
          <w:trHeight w:val="678"/>
        </w:trPr>
        <w:tc>
          <w:tcPr>
            <w:tcW w:w="4112" w:type="dxa"/>
            <w:vMerge/>
            <w:shd w:val="clear" w:color="auto" w:fill="EDEDED"/>
            <w:vAlign w:val="center"/>
            <w:hideMark/>
          </w:tcPr>
          <w:p w14:paraId="49879839"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71E7931A" w14:textId="025091D2" w:rsidR="00445896" w:rsidRPr="0064623F" w:rsidRDefault="00283FA7" w:rsidP="007755C5">
            <w:pPr>
              <w:spacing w:after="0" w:line="240" w:lineRule="auto"/>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S</w:t>
            </w:r>
            <w:r w:rsidRPr="00283FA7">
              <w:rPr>
                <w:rFonts w:asciiTheme="minorHAnsi" w:eastAsia="Times New Roman" w:hAnsiTheme="minorHAnsi" w:cstheme="minorHAnsi"/>
                <w:color w:val="000000"/>
                <w:lang w:eastAsia="hr-HR"/>
              </w:rPr>
              <w:t>ufinanciranje programa za osobe treće životne dobi</w:t>
            </w:r>
          </w:p>
        </w:tc>
        <w:tc>
          <w:tcPr>
            <w:tcW w:w="1276" w:type="dxa"/>
            <w:shd w:val="clear" w:color="auto" w:fill="auto"/>
            <w:vAlign w:val="center"/>
            <w:hideMark/>
          </w:tcPr>
          <w:p w14:paraId="5C0348D3" w14:textId="1A5D03F0"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4B2B5E54" w14:textId="77777777" w:rsidTr="007755C5">
        <w:trPr>
          <w:trHeight w:val="600"/>
        </w:trPr>
        <w:tc>
          <w:tcPr>
            <w:tcW w:w="4112" w:type="dxa"/>
            <w:vMerge w:val="restart"/>
            <w:shd w:val="clear" w:color="auto" w:fill="EDEDED"/>
            <w:vAlign w:val="center"/>
            <w:hideMark/>
          </w:tcPr>
          <w:p w14:paraId="79D530C8"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02BD708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3891C47A"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445896" w:rsidRPr="0064623F" w14:paraId="1923F5CF" w14:textId="77777777" w:rsidTr="007755C5">
        <w:trPr>
          <w:trHeight w:val="300"/>
        </w:trPr>
        <w:tc>
          <w:tcPr>
            <w:tcW w:w="4112" w:type="dxa"/>
            <w:vMerge/>
            <w:shd w:val="clear" w:color="auto" w:fill="EDEDED"/>
            <w:vAlign w:val="center"/>
            <w:hideMark/>
          </w:tcPr>
          <w:p w14:paraId="59CE9D79" w14:textId="77777777" w:rsidR="00445896" w:rsidRPr="0064623F" w:rsidRDefault="00445896" w:rsidP="007755C5">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667C067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3F1014F0"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670006A3"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070B980D"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62D4CF5C"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4646CE87" w14:textId="77777777" w:rsidTr="007755C5">
        <w:trPr>
          <w:trHeight w:val="283"/>
        </w:trPr>
        <w:tc>
          <w:tcPr>
            <w:tcW w:w="4112" w:type="dxa"/>
            <w:shd w:val="clear" w:color="auto" w:fill="auto"/>
            <w:noWrap/>
            <w:vAlign w:val="center"/>
          </w:tcPr>
          <w:p w14:paraId="1399C392"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korisnika socijalnih usluga</w:t>
            </w:r>
          </w:p>
        </w:tc>
        <w:tc>
          <w:tcPr>
            <w:tcW w:w="1417" w:type="dxa"/>
            <w:shd w:val="clear" w:color="auto" w:fill="auto"/>
            <w:noWrap/>
            <w:vAlign w:val="center"/>
            <w:hideMark/>
          </w:tcPr>
          <w:p w14:paraId="0CF06274" w14:textId="59205663"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19</w:t>
            </w:r>
          </w:p>
        </w:tc>
        <w:tc>
          <w:tcPr>
            <w:tcW w:w="1418" w:type="dxa"/>
            <w:shd w:val="clear" w:color="auto" w:fill="auto"/>
            <w:noWrap/>
            <w:vAlign w:val="center"/>
            <w:hideMark/>
          </w:tcPr>
          <w:p w14:paraId="7CFDA845" w14:textId="489F02E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18</w:t>
            </w:r>
          </w:p>
        </w:tc>
        <w:tc>
          <w:tcPr>
            <w:tcW w:w="1275" w:type="dxa"/>
            <w:shd w:val="clear" w:color="auto" w:fill="auto"/>
            <w:noWrap/>
            <w:vAlign w:val="center"/>
            <w:hideMark/>
          </w:tcPr>
          <w:p w14:paraId="2A2D5EBF" w14:textId="1740650A"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15</w:t>
            </w:r>
          </w:p>
        </w:tc>
        <w:tc>
          <w:tcPr>
            <w:tcW w:w="1276" w:type="dxa"/>
            <w:shd w:val="clear" w:color="auto" w:fill="auto"/>
            <w:noWrap/>
            <w:vAlign w:val="center"/>
            <w:hideMark/>
          </w:tcPr>
          <w:p w14:paraId="29988CA5" w14:textId="1C70FEC9"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13</w:t>
            </w:r>
          </w:p>
        </w:tc>
        <w:tc>
          <w:tcPr>
            <w:tcW w:w="1276" w:type="dxa"/>
            <w:shd w:val="clear" w:color="auto" w:fill="auto"/>
            <w:noWrap/>
            <w:vAlign w:val="center"/>
            <w:hideMark/>
          </w:tcPr>
          <w:p w14:paraId="5C5865D0" w14:textId="35EB29C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10</w:t>
            </w:r>
          </w:p>
        </w:tc>
      </w:tr>
    </w:tbl>
    <w:p w14:paraId="52126E1A" w14:textId="77777777" w:rsidR="00445896" w:rsidRPr="0064623F" w:rsidRDefault="00445896" w:rsidP="00445896">
      <w:pPr>
        <w:spacing w:after="0" w:line="240" w:lineRule="auto"/>
        <w:rPr>
          <w:rFonts w:asciiTheme="minorHAnsi" w:hAnsiTheme="minorHAnsi" w:cstheme="minorHAnsi"/>
          <w:b/>
          <w:bCs/>
          <w:sz w:val="28"/>
          <w:szCs w:val="28"/>
        </w:rPr>
      </w:pPr>
    </w:p>
    <w:p w14:paraId="2816BE0D" w14:textId="77777777" w:rsidR="00445896" w:rsidRPr="0064623F" w:rsidRDefault="00445896" w:rsidP="00445896">
      <w:pPr>
        <w:spacing w:after="0" w:line="240" w:lineRule="auto"/>
        <w:rPr>
          <w:rFonts w:asciiTheme="minorHAnsi" w:hAnsiTheme="minorHAnsi" w:cstheme="minorHAnsi"/>
          <w:b/>
          <w:bCs/>
          <w:sz w:val="28"/>
          <w:szCs w:val="28"/>
        </w:rPr>
      </w:pPr>
    </w:p>
    <w:p w14:paraId="0B85D410" w14:textId="77777777" w:rsidR="00445896" w:rsidRPr="0064623F" w:rsidRDefault="00445896" w:rsidP="00445896">
      <w:pPr>
        <w:spacing w:after="0" w:line="240" w:lineRule="auto"/>
        <w:rPr>
          <w:rFonts w:asciiTheme="minorHAnsi" w:hAnsiTheme="minorHAnsi" w:cstheme="minorHAnsi"/>
          <w:b/>
          <w:bCs/>
          <w:sz w:val="28"/>
          <w:szCs w:val="28"/>
        </w:rPr>
      </w:pPr>
    </w:p>
    <w:p w14:paraId="28252D66" w14:textId="77777777" w:rsidR="00445896" w:rsidRPr="0064623F" w:rsidRDefault="00445896" w:rsidP="00445896">
      <w:pPr>
        <w:spacing w:after="0" w:line="240" w:lineRule="auto"/>
        <w:rPr>
          <w:rFonts w:asciiTheme="minorHAnsi" w:hAnsiTheme="minorHAnsi" w:cstheme="minorHAnsi"/>
          <w:b/>
          <w:bCs/>
          <w:sz w:val="28"/>
          <w:szCs w:val="28"/>
        </w:rPr>
      </w:pPr>
    </w:p>
    <w:p w14:paraId="354B75C0" w14:textId="77777777" w:rsidR="00445896" w:rsidRPr="0064623F" w:rsidRDefault="00445896" w:rsidP="00445896">
      <w:pPr>
        <w:spacing w:after="0" w:line="240" w:lineRule="auto"/>
        <w:rPr>
          <w:rFonts w:asciiTheme="minorHAnsi" w:hAnsiTheme="minorHAnsi" w:cstheme="minorHAnsi"/>
          <w:b/>
          <w:bCs/>
          <w:sz w:val="28"/>
          <w:szCs w:val="28"/>
        </w:rPr>
      </w:pPr>
    </w:p>
    <w:p w14:paraId="2AF11C78" w14:textId="77777777" w:rsidR="00445896" w:rsidRPr="0064623F" w:rsidRDefault="00445896" w:rsidP="00445896">
      <w:pPr>
        <w:spacing w:after="0" w:line="240" w:lineRule="auto"/>
        <w:rPr>
          <w:rFonts w:asciiTheme="minorHAnsi" w:hAnsiTheme="minorHAnsi" w:cstheme="minorHAnsi"/>
          <w:b/>
          <w:bCs/>
          <w:sz w:val="28"/>
          <w:szCs w:val="28"/>
        </w:rPr>
      </w:pPr>
    </w:p>
    <w:p w14:paraId="7EDDF9A3" w14:textId="77777777" w:rsidR="00445896" w:rsidRPr="0064623F" w:rsidRDefault="00445896" w:rsidP="00445896">
      <w:pPr>
        <w:spacing w:after="0" w:line="240" w:lineRule="auto"/>
        <w:rPr>
          <w:rFonts w:asciiTheme="minorHAnsi" w:hAnsiTheme="minorHAnsi" w:cstheme="minorHAnsi"/>
          <w:b/>
          <w:bCs/>
          <w:sz w:val="28"/>
          <w:szCs w:val="28"/>
        </w:rPr>
      </w:pPr>
    </w:p>
    <w:p w14:paraId="24BEDE73" w14:textId="77777777" w:rsidR="00445896" w:rsidRPr="0064623F" w:rsidRDefault="00445896" w:rsidP="00445896">
      <w:pPr>
        <w:spacing w:after="0" w:line="240" w:lineRule="auto"/>
        <w:rPr>
          <w:rFonts w:asciiTheme="minorHAnsi" w:hAnsiTheme="minorHAnsi" w:cstheme="minorHAnsi"/>
          <w:b/>
          <w:bCs/>
          <w:sz w:val="28"/>
          <w:szCs w:val="28"/>
        </w:rPr>
      </w:pPr>
    </w:p>
    <w:p w14:paraId="49689B8C" w14:textId="77777777" w:rsidR="00445896" w:rsidRPr="0064623F" w:rsidRDefault="00445896" w:rsidP="00445896">
      <w:pPr>
        <w:spacing w:after="0" w:line="240" w:lineRule="auto"/>
        <w:rPr>
          <w:rFonts w:asciiTheme="minorHAnsi" w:hAnsiTheme="minorHAnsi" w:cstheme="minorHAnsi"/>
          <w:b/>
          <w:bCs/>
          <w:sz w:val="28"/>
          <w:szCs w:val="28"/>
        </w:rPr>
      </w:pPr>
    </w:p>
    <w:p w14:paraId="4D24256C" w14:textId="77777777" w:rsidR="00445896" w:rsidRPr="0064623F" w:rsidRDefault="00445896" w:rsidP="00445896">
      <w:pPr>
        <w:spacing w:after="0" w:line="240" w:lineRule="auto"/>
        <w:rPr>
          <w:rFonts w:asciiTheme="minorHAnsi" w:hAnsiTheme="minorHAnsi" w:cstheme="minorHAnsi"/>
          <w:b/>
          <w:bCs/>
          <w:sz w:val="28"/>
          <w:szCs w:val="28"/>
        </w:rPr>
      </w:pPr>
    </w:p>
    <w:p w14:paraId="7EBC78B9" w14:textId="77777777" w:rsidR="00445896" w:rsidRPr="0064623F" w:rsidRDefault="00445896" w:rsidP="00445896">
      <w:pPr>
        <w:spacing w:after="0" w:line="240" w:lineRule="auto"/>
        <w:rPr>
          <w:rFonts w:asciiTheme="minorHAnsi" w:hAnsiTheme="minorHAnsi" w:cstheme="minorHAnsi"/>
          <w:b/>
          <w:bCs/>
          <w:sz w:val="28"/>
          <w:szCs w:val="28"/>
        </w:rPr>
      </w:pPr>
    </w:p>
    <w:p w14:paraId="1F703EE8" w14:textId="77777777" w:rsidR="00445896" w:rsidRPr="0064623F" w:rsidRDefault="00445896" w:rsidP="00445896">
      <w:pPr>
        <w:spacing w:after="0" w:line="240" w:lineRule="auto"/>
        <w:rPr>
          <w:rFonts w:asciiTheme="minorHAnsi" w:hAnsiTheme="minorHAnsi" w:cstheme="minorHAnsi"/>
          <w:b/>
          <w:bCs/>
          <w:sz w:val="28"/>
          <w:szCs w:val="28"/>
        </w:rPr>
      </w:pPr>
    </w:p>
    <w:p w14:paraId="32E87D08" w14:textId="4F397B80" w:rsidR="00445896" w:rsidRPr="0064623F" w:rsidRDefault="00445896" w:rsidP="006B6780">
      <w:pPr>
        <w:pStyle w:val="Naslov2"/>
        <w:numPr>
          <w:ilvl w:val="1"/>
          <w:numId w:val="1"/>
        </w:numPr>
        <w:rPr>
          <w:rFonts w:asciiTheme="minorHAnsi" w:hAnsiTheme="minorHAnsi" w:cstheme="minorHAnsi"/>
        </w:rPr>
      </w:pPr>
      <w:bookmarkStart w:id="36" w:name="_Toc90302848"/>
      <w:r w:rsidRPr="0064623F">
        <w:rPr>
          <w:rFonts w:asciiTheme="minorHAnsi" w:hAnsiTheme="minorHAnsi" w:cstheme="minorHAnsi"/>
        </w:rPr>
        <w:lastRenderedPageBreak/>
        <w:t>Mjera 1.</w:t>
      </w:r>
      <w:r w:rsidR="006C5B20">
        <w:rPr>
          <w:rFonts w:asciiTheme="minorHAnsi" w:hAnsiTheme="minorHAnsi" w:cstheme="minorHAnsi"/>
        </w:rPr>
        <w:t>3</w:t>
      </w:r>
      <w:r w:rsidRPr="0064623F">
        <w:rPr>
          <w:rFonts w:asciiTheme="minorHAnsi" w:hAnsiTheme="minorHAnsi" w:cstheme="minorHAnsi"/>
        </w:rPr>
        <w:t>. Promicanje kulture i kulturnih sadržaja te razvoj sporta i rekreacije</w:t>
      </w:r>
      <w:bookmarkEnd w:id="36"/>
    </w:p>
    <w:p w14:paraId="1C117BBE" w14:textId="77777777" w:rsidR="00445896" w:rsidRPr="0064623F" w:rsidRDefault="00445896" w:rsidP="00445896">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445896" w:rsidRPr="0064623F" w14:paraId="0EC7D08E" w14:textId="77777777" w:rsidTr="007755C5">
        <w:trPr>
          <w:trHeight w:val="283"/>
        </w:trPr>
        <w:tc>
          <w:tcPr>
            <w:tcW w:w="4112" w:type="dxa"/>
            <w:shd w:val="clear" w:color="auto" w:fill="EDEDED"/>
            <w:vAlign w:val="center"/>
            <w:hideMark/>
          </w:tcPr>
          <w:p w14:paraId="65C4E7B6"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4DFA1A17"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Promicanje kulture i kulturnih sadržaja te razvoj sporta i rekreacije</w:t>
            </w:r>
          </w:p>
        </w:tc>
      </w:tr>
      <w:tr w:rsidR="00445896" w:rsidRPr="0064623F" w14:paraId="6FE9C440" w14:textId="77777777" w:rsidTr="007755C5">
        <w:trPr>
          <w:trHeight w:val="283"/>
        </w:trPr>
        <w:tc>
          <w:tcPr>
            <w:tcW w:w="4112" w:type="dxa"/>
            <w:shd w:val="clear" w:color="auto" w:fill="EDEDED"/>
            <w:vAlign w:val="center"/>
            <w:hideMark/>
          </w:tcPr>
          <w:p w14:paraId="22989627"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52C52358"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Svrha mjere je izgradnjom i održavanjem rekreativno-sportskih sadržaja te sufinanciranje udruga i KUD-ova poticati promicanje kulture i sporta u Općini te poboljšati kulturno-sportski život stanovnika.</w:t>
            </w:r>
          </w:p>
        </w:tc>
      </w:tr>
      <w:tr w:rsidR="00445896" w:rsidRPr="0064623F" w14:paraId="5AB3210B" w14:textId="77777777" w:rsidTr="007755C5">
        <w:trPr>
          <w:trHeight w:val="283"/>
        </w:trPr>
        <w:tc>
          <w:tcPr>
            <w:tcW w:w="4112" w:type="dxa"/>
            <w:shd w:val="clear" w:color="auto" w:fill="EDEDED"/>
            <w:vAlign w:val="center"/>
            <w:hideMark/>
          </w:tcPr>
          <w:p w14:paraId="761AD0EB"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7DCDC95E"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5896" w:rsidRPr="0064623F" w14:paraId="35274DA9" w14:textId="77777777" w:rsidTr="007755C5">
        <w:trPr>
          <w:trHeight w:val="567"/>
        </w:trPr>
        <w:tc>
          <w:tcPr>
            <w:tcW w:w="4112" w:type="dxa"/>
            <w:shd w:val="clear" w:color="auto" w:fill="EDEDED"/>
            <w:vAlign w:val="center"/>
            <w:hideMark/>
          </w:tcPr>
          <w:p w14:paraId="2507939E"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2EB6C81A"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445896" w:rsidRPr="0064623F" w14:paraId="4DDB22AE" w14:textId="77777777" w:rsidTr="007755C5">
        <w:trPr>
          <w:trHeight w:val="283"/>
        </w:trPr>
        <w:tc>
          <w:tcPr>
            <w:tcW w:w="4112" w:type="dxa"/>
            <w:shd w:val="clear" w:color="auto" w:fill="EDEDED"/>
            <w:vAlign w:val="center"/>
            <w:hideMark/>
          </w:tcPr>
          <w:p w14:paraId="3FDB196C"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536B1395"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5. Zdrav, aktivan i kvalitetan život</w:t>
            </w:r>
          </w:p>
        </w:tc>
      </w:tr>
      <w:tr w:rsidR="00445896" w:rsidRPr="0064623F" w14:paraId="6D9A29B1" w14:textId="77777777" w:rsidTr="007755C5">
        <w:trPr>
          <w:trHeight w:val="283"/>
        </w:trPr>
        <w:tc>
          <w:tcPr>
            <w:tcW w:w="4112" w:type="dxa"/>
            <w:vMerge w:val="restart"/>
            <w:shd w:val="clear" w:color="auto" w:fill="EDEDED"/>
            <w:vAlign w:val="center"/>
            <w:hideMark/>
          </w:tcPr>
          <w:p w14:paraId="6ACE4819"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06B0CD96"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47CBB98D"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445896" w:rsidRPr="0064623F" w14:paraId="696AE349" w14:textId="77777777" w:rsidTr="005D6C2A">
        <w:trPr>
          <w:trHeight w:val="561"/>
        </w:trPr>
        <w:tc>
          <w:tcPr>
            <w:tcW w:w="4112" w:type="dxa"/>
            <w:vMerge/>
            <w:shd w:val="clear" w:color="auto" w:fill="EDEDED"/>
            <w:vAlign w:val="center"/>
            <w:hideMark/>
          </w:tcPr>
          <w:p w14:paraId="4E3E527A"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47EEF0CE" w14:textId="58F0DA18" w:rsidR="00445896" w:rsidRPr="0064623F" w:rsidRDefault="00283FA7" w:rsidP="007755C5">
            <w:pPr>
              <w:spacing w:after="0" w:line="240" w:lineRule="auto"/>
              <w:jc w:val="both"/>
              <w:rPr>
                <w:rFonts w:asciiTheme="minorHAnsi" w:eastAsia="Times New Roman" w:hAnsiTheme="minorHAnsi" w:cstheme="minorHAnsi"/>
                <w:color w:val="000000"/>
                <w:lang w:eastAsia="hr-HR"/>
              </w:rPr>
            </w:pPr>
            <w:r w:rsidRPr="00283FA7">
              <w:rPr>
                <w:rFonts w:asciiTheme="minorHAnsi" w:eastAsia="Times New Roman" w:hAnsiTheme="minorHAnsi" w:cstheme="minorHAnsi"/>
                <w:color w:val="000000"/>
                <w:lang w:eastAsia="hr-HR"/>
              </w:rPr>
              <w:t>Promocija kulture, razvoj kulturnih sadržaja i kulturne infrastrukture</w:t>
            </w:r>
          </w:p>
        </w:tc>
        <w:tc>
          <w:tcPr>
            <w:tcW w:w="1276" w:type="dxa"/>
            <w:shd w:val="clear" w:color="auto" w:fill="auto"/>
            <w:vAlign w:val="center"/>
            <w:hideMark/>
          </w:tcPr>
          <w:p w14:paraId="3498EA8D" w14:textId="00C5A8A0"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7E5CF1D3" w14:textId="77777777" w:rsidTr="005D6C2A">
        <w:trPr>
          <w:trHeight w:val="583"/>
        </w:trPr>
        <w:tc>
          <w:tcPr>
            <w:tcW w:w="4112" w:type="dxa"/>
            <w:vMerge/>
            <w:shd w:val="clear" w:color="auto" w:fill="EDEDED"/>
            <w:vAlign w:val="center"/>
          </w:tcPr>
          <w:p w14:paraId="449E4CF9"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07FBC40D"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Obnova i uređenje sportskih objekata i površina te poticanje razvoja sporta i rekreacije</w:t>
            </w:r>
          </w:p>
        </w:tc>
        <w:tc>
          <w:tcPr>
            <w:tcW w:w="1276" w:type="dxa"/>
            <w:shd w:val="clear" w:color="auto" w:fill="auto"/>
            <w:vAlign w:val="center"/>
          </w:tcPr>
          <w:p w14:paraId="609CE729" w14:textId="6F62808E"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0A2174D2" w14:textId="77777777" w:rsidTr="005D6C2A">
        <w:trPr>
          <w:trHeight w:val="649"/>
        </w:trPr>
        <w:tc>
          <w:tcPr>
            <w:tcW w:w="4112" w:type="dxa"/>
            <w:vMerge/>
            <w:shd w:val="clear" w:color="auto" w:fill="EDEDED"/>
            <w:vAlign w:val="center"/>
          </w:tcPr>
          <w:p w14:paraId="4EB61500"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3A5089D3"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Uređenje i obnova vjerskih objekata</w:t>
            </w:r>
          </w:p>
        </w:tc>
        <w:tc>
          <w:tcPr>
            <w:tcW w:w="1276" w:type="dxa"/>
            <w:shd w:val="clear" w:color="auto" w:fill="auto"/>
            <w:vAlign w:val="center"/>
          </w:tcPr>
          <w:p w14:paraId="3EC441EA" w14:textId="05374390"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0F66D623" w14:textId="77777777" w:rsidTr="005D6C2A">
        <w:trPr>
          <w:trHeight w:val="672"/>
        </w:trPr>
        <w:tc>
          <w:tcPr>
            <w:tcW w:w="4112" w:type="dxa"/>
            <w:vMerge/>
            <w:shd w:val="clear" w:color="auto" w:fill="EDEDED"/>
            <w:vAlign w:val="center"/>
            <w:hideMark/>
          </w:tcPr>
          <w:p w14:paraId="408B425A"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397D5B06" w14:textId="77777777" w:rsidR="00445896" w:rsidRPr="0064623F" w:rsidRDefault="00445896" w:rsidP="007755C5">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Poticanje rada udruga građana</w:t>
            </w:r>
          </w:p>
        </w:tc>
        <w:tc>
          <w:tcPr>
            <w:tcW w:w="1276" w:type="dxa"/>
            <w:shd w:val="clear" w:color="auto" w:fill="auto"/>
            <w:vAlign w:val="center"/>
            <w:hideMark/>
          </w:tcPr>
          <w:p w14:paraId="1919D757" w14:textId="2955E04E"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7755C5" w:rsidRPr="0064623F">
              <w:rPr>
                <w:rFonts w:asciiTheme="minorHAnsi" w:eastAsia="Times New Roman" w:hAnsiTheme="minorHAnsi" w:cstheme="minorHAnsi"/>
                <w:color w:val="000000"/>
                <w:lang w:eastAsia="hr-HR"/>
              </w:rPr>
              <w:t xml:space="preserve"> godina</w:t>
            </w:r>
          </w:p>
        </w:tc>
      </w:tr>
      <w:tr w:rsidR="00445896" w:rsidRPr="0064623F" w14:paraId="6D082B1E" w14:textId="77777777" w:rsidTr="007755C5">
        <w:trPr>
          <w:trHeight w:val="600"/>
        </w:trPr>
        <w:tc>
          <w:tcPr>
            <w:tcW w:w="4112" w:type="dxa"/>
            <w:vMerge w:val="restart"/>
            <w:shd w:val="clear" w:color="auto" w:fill="EDEDED"/>
            <w:vAlign w:val="center"/>
            <w:hideMark/>
          </w:tcPr>
          <w:p w14:paraId="7731B2A9"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489FF534"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3B8EB6D0"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445896" w:rsidRPr="0064623F" w14:paraId="035D8B37" w14:textId="77777777" w:rsidTr="007755C5">
        <w:trPr>
          <w:trHeight w:val="300"/>
        </w:trPr>
        <w:tc>
          <w:tcPr>
            <w:tcW w:w="4112" w:type="dxa"/>
            <w:vMerge/>
            <w:shd w:val="clear" w:color="auto" w:fill="EDEDED"/>
            <w:vAlign w:val="center"/>
            <w:hideMark/>
          </w:tcPr>
          <w:p w14:paraId="6D6B0AC4" w14:textId="77777777" w:rsidR="00445896" w:rsidRPr="0064623F" w:rsidRDefault="00445896" w:rsidP="007755C5">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3E88FE8F"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289A8972"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4B97978E"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119E04D2"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762BA4C8"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341CD381" w14:textId="77777777" w:rsidTr="007755C5">
        <w:trPr>
          <w:trHeight w:val="283"/>
        </w:trPr>
        <w:tc>
          <w:tcPr>
            <w:tcW w:w="4112" w:type="dxa"/>
            <w:shd w:val="clear" w:color="auto" w:fill="auto"/>
            <w:noWrap/>
            <w:vAlign w:val="center"/>
          </w:tcPr>
          <w:p w14:paraId="36B26884"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organiziranih kulturnih manifestacija</w:t>
            </w:r>
          </w:p>
        </w:tc>
        <w:tc>
          <w:tcPr>
            <w:tcW w:w="1417" w:type="dxa"/>
            <w:shd w:val="clear" w:color="auto" w:fill="auto"/>
            <w:noWrap/>
            <w:vAlign w:val="center"/>
            <w:hideMark/>
          </w:tcPr>
          <w:p w14:paraId="756057E2" w14:textId="1FBBE51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w:t>
            </w:r>
          </w:p>
        </w:tc>
        <w:tc>
          <w:tcPr>
            <w:tcW w:w="1418" w:type="dxa"/>
            <w:shd w:val="clear" w:color="auto" w:fill="auto"/>
            <w:noWrap/>
            <w:vAlign w:val="center"/>
            <w:hideMark/>
          </w:tcPr>
          <w:p w14:paraId="0C186155" w14:textId="06507BED"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w:t>
            </w:r>
          </w:p>
        </w:tc>
        <w:tc>
          <w:tcPr>
            <w:tcW w:w="1275" w:type="dxa"/>
            <w:shd w:val="clear" w:color="auto" w:fill="auto"/>
            <w:noWrap/>
            <w:vAlign w:val="center"/>
            <w:hideMark/>
          </w:tcPr>
          <w:p w14:paraId="1E5AA078" w14:textId="58AEDB09"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6</w:t>
            </w:r>
          </w:p>
        </w:tc>
        <w:tc>
          <w:tcPr>
            <w:tcW w:w="1276" w:type="dxa"/>
            <w:shd w:val="clear" w:color="auto" w:fill="auto"/>
            <w:noWrap/>
            <w:vAlign w:val="center"/>
            <w:hideMark/>
          </w:tcPr>
          <w:p w14:paraId="15CAE3FA" w14:textId="4715BAF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8</w:t>
            </w:r>
          </w:p>
        </w:tc>
        <w:tc>
          <w:tcPr>
            <w:tcW w:w="1276" w:type="dxa"/>
            <w:shd w:val="clear" w:color="auto" w:fill="auto"/>
            <w:noWrap/>
            <w:vAlign w:val="center"/>
            <w:hideMark/>
          </w:tcPr>
          <w:p w14:paraId="2398B322" w14:textId="27B36A22"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8</w:t>
            </w:r>
          </w:p>
        </w:tc>
      </w:tr>
      <w:tr w:rsidR="00CF1014" w:rsidRPr="0064623F" w14:paraId="06E9F942" w14:textId="77777777" w:rsidTr="007755C5">
        <w:trPr>
          <w:trHeight w:val="283"/>
        </w:trPr>
        <w:tc>
          <w:tcPr>
            <w:tcW w:w="4112" w:type="dxa"/>
            <w:shd w:val="clear" w:color="auto" w:fill="auto"/>
            <w:noWrap/>
            <w:vAlign w:val="center"/>
          </w:tcPr>
          <w:p w14:paraId="50EABF86"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korisnika javnih sportsko-rekreacijskih sadržaja</w:t>
            </w:r>
          </w:p>
        </w:tc>
        <w:tc>
          <w:tcPr>
            <w:tcW w:w="1417" w:type="dxa"/>
            <w:shd w:val="clear" w:color="auto" w:fill="auto"/>
            <w:noWrap/>
            <w:vAlign w:val="center"/>
            <w:hideMark/>
          </w:tcPr>
          <w:p w14:paraId="58C25257" w14:textId="28FB553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205</w:t>
            </w:r>
          </w:p>
        </w:tc>
        <w:tc>
          <w:tcPr>
            <w:tcW w:w="1418" w:type="dxa"/>
            <w:shd w:val="clear" w:color="auto" w:fill="auto"/>
            <w:noWrap/>
            <w:vAlign w:val="center"/>
            <w:hideMark/>
          </w:tcPr>
          <w:p w14:paraId="31DDCB91" w14:textId="4D0222E2"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220</w:t>
            </w:r>
          </w:p>
        </w:tc>
        <w:tc>
          <w:tcPr>
            <w:tcW w:w="1275" w:type="dxa"/>
            <w:shd w:val="clear" w:color="auto" w:fill="auto"/>
            <w:noWrap/>
            <w:vAlign w:val="center"/>
            <w:hideMark/>
          </w:tcPr>
          <w:p w14:paraId="24D74C19" w14:textId="66011F8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230</w:t>
            </w:r>
          </w:p>
        </w:tc>
        <w:tc>
          <w:tcPr>
            <w:tcW w:w="1276" w:type="dxa"/>
            <w:shd w:val="clear" w:color="auto" w:fill="auto"/>
            <w:noWrap/>
            <w:vAlign w:val="center"/>
            <w:hideMark/>
          </w:tcPr>
          <w:p w14:paraId="728F2D6D" w14:textId="542264D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240</w:t>
            </w:r>
          </w:p>
        </w:tc>
        <w:tc>
          <w:tcPr>
            <w:tcW w:w="1276" w:type="dxa"/>
            <w:shd w:val="clear" w:color="auto" w:fill="auto"/>
            <w:noWrap/>
            <w:vAlign w:val="center"/>
            <w:hideMark/>
          </w:tcPr>
          <w:p w14:paraId="79CEA056" w14:textId="46826E4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250</w:t>
            </w:r>
          </w:p>
        </w:tc>
      </w:tr>
    </w:tbl>
    <w:p w14:paraId="04629AE5" w14:textId="55DCF05F" w:rsidR="00445896" w:rsidRPr="0064623F" w:rsidRDefault="00445896" w:rsidP="00445896">
      <w:pPr>
        <w:rPr>
          <w:rFonts w:asciiTheme="minorHAnsi" w:hAnsiTheme="minorHAnsi" w:cstheme="minorHAnsi"/>
        </w:rPr>
      </w:pPr>
    </w:p>
    <w:p w14:paraId="17FE5AA9" w14:textId="13E8B953" w:rsidR="00445896" w:rsidRPr="0064623F" w:rsidRDefault="00445896" w:rsidP="00445896">
      <w:pPr>
        <w:rPr>
          <w:rFonts w:asciiTheme="minorHAnsi" w:hAnsiTheme="minorHAnsi" w:cstheme="minorHAnsi"/>
        </w:rPr>
      </w:pPr>
    </w:p>
    <w:p w14:paraId="621A53E8" w14:textId="2711D24F" w:rsidR="00445896" w:rsidRPr="0064623F" w:rsidRDefault="00445896" w:rsidP="00445896">
      <w:pPr>
        <w:rPr>
          <w:rFonts w:asciiTheme="minorHAnsi" w:hAnsiTheme="minorHAnsi" w:cstheme="minorHAnsi"/>
        </w:rPr>
      </w:pPr>
    </w:p>
    <w:p w14:paraId="71BDF12B" w14:textId="1EDA01F9" w:rsidR="00445896" w:rsidRPr="0064623F" w:rsidRDefault="00445896" w:rsidP="00445896">
      <w:pPr>
        <w:rPr>
          <w:rFonts w:asciiTheme="minorHAnsi" w:hAnsiTheme="minorHAnsi" w:cstheme="minorHAnsi"/>
        </w:rPr>
      </w:pPr>
    </w:p>
    <w:p w14:paraId="2C8A70F8" w14:textId="561CA6D2" w:rsidR="00445896" w:rsidRPr="0064623F" w:rsidRDefault="00445896" w:rsidP="00445896">
      <w:pPr>
        <w:rPr>
          <w:rFonts w:asciiTheme="minorHAnsi" w:hAnsiTheme="minorHAnsi" w:cstheme="minorHAnsi"/>
        </w:rPr>
      </w:pPr>
    </w:p>
    <w:p w14:paraId="2438A021" w14:textId="2B63E3A9" w:rsidR="00445896" w:rsidRPr="0064623F" w:rsidRDefault="00445896" w:rsidP="00445896">
      <w:pPr>
        <w:rPr>
          <w:rFonts w:asciiTheme="minorHAnsi" w:hAnsiTheme="minorHAnsi" w:cstheme="minorHAnsi"/>
        </w:rPr>
      </w:pPr>
    </w:p>
    <w:p w14:paraId="3221A3C9" w14:textId="4F95243E" w:rsidR="00445896" w:rsidRPr="0064623F" w:rsidRDefault="00445896" w:rsidP="00445896">
      <w:pPr>
        <w:rPr>
          <w:rFonts w:asciiTheme="minorHAnsi" w:hAnsiTheme="minorHAnsi" w:cstheme="minorHAnsi"/>
        </w:rPr>
      </w:pPr>
    </w:p>
    <w:p w14:paraId="279C50A4" w14:textId="63C78AA9" w:rsidR="00445896" w:rsidRPr="0064623F" w:rsidRDefault="00445896" w:rsidP="00445896">
      <w:pPr>
        <w:rPr>
          <w:rFonts w:asciiTheme="minorHAnsi" w:hAnsiTheme="minorHAnsi" w:cstheme="minorHAnsi"/>
        </w:rPr>
      </w:pPr>
    </w:p>
    <w:p w14:paraId="791F56F3" w14:textId="42579526" w:rsidR="00445896" w:rsidRPr="0064623F" w:rsidRDefault="00445896" w:rsidP="00445896">
      <w:pPr>
        <w:rPr>
          <w:rFonts w:asciiTheme="minorHAnsi" w:hAnsiTheme="minorHAnsi" w:cstheme="minorHAnsi"/>
        </w:rPr>
      </w:pPr>
    </w:p>
    <w:p w14:paraId="3501A9CC" w14:textId="1BDBCC88" w:rsidR="00445896" w:rsidRPr="0064623F" w:rsidRDefault="00445896" w:rsidP="00445896">
      <w:pPr>
        <w:rPr>
          <w:rFonts w:asciiTheme="minorHAnsi" w:hAnsiTheme="minorHAnsi" w:cstheme="minorHAnsi"/>
        </w:rPr>
      </w:pPr>
    </w:p>
    <w:p w14:paraId="5A423394" w14:textId="38C19B1E" w:rsidR="00445896" w:rsidRPr="0064623F" w:rsidRDefault="00445896" w:rsidP="00445896">
      <w:pPr>
        <w:rPr>
          <w:rFonts w:asciiTheme="minorHAnsi" w:hAnsiTheme="minorHAnsi" w:cstheme="minorHAnsi"/>
        </w:rPr>
      </w:pPr>
    </w:p>
    <w:p w14:paraId="26A2B0CE" w14:textId="1E36C94A" w:rsidR="00445896" w:rsidRPr="0064623F" w:rsidRDefault="00445896" w:rsidP="006B6780">
      <w:pPr>
        <w:pStyle w:val="Naslov2"/>
        <w:numPr>
          <w:ilvl w:val="1"/>
          <w:numId w:val="1"/>
        </w:numPr>
        <w:rPr>
          <w:rFonts w:asciiTheme="minorHAnsi" w:hAnsiTheme="minorHAnsi" w:cstheme="minorHAnsi"/>
        </w:rPr>
      </w:pPr>
      <w:bookmarkStart w:id="37" w:name="_Toc90302849"/>
      <w:r w:rsidRPr="0064623F">
        <w:rPr>
          <w:rFonts w:asciiTheme="minorHAnsi" w:hAnsiTheme="minorHAnsi" w:cstheme="minorHAnsi"/>
        </w:rPr>
        <w:lastRenderedPageBreak/>
        <w:t>Mjera 1.</w:t>
      </w:r>
      <w:r w:rsidR="006C5B20">
        <w:rPr>
          <w:rFonts w:asciiTheme="minorHAnsi" w:hAnsiTheme="minorHAnsi" w:cstheme="minorHAnsi"/>
        </w:rPr>
        <w:t>4</w:t>
      </w:r>
      <w:r w:rsidRPr="0064623F">
        <w:rPr>
          <w:rFonts w:asciiTheme="minorHAnsi" w:hAnsiTheme="minorHAnsi" w:cstheme="minorHAnsi"/>
        </w:rPr>
        <w:t>. Učinkovita lokalna uprava</w:t>
      </w:r>
      <w:bookmarkEnd w:id="37"/>
    </w:p>
    <w:p w14:paraId="4A65A05C" w14:textId="77777777" w:rsidR="00445896" w:rsidRPr="0064623F" w:rsidRDefault="00445896" w:rsidP="00445896">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445896" w:rsidRPr="0064623F" w14:paraId="6A70E878" w14:textId="77777777" w:rsidTr="007755C5">
        <w:trPr>
          <w:trHeight w:val="283"/>
        </w:trPr>
        <w:tc>
          <w:tcPr>
            <w:tcW w:w="4112" w:type="dxa"/>
            <w:shd w:val="clear" w:color="auto" w:fill="EDEDED"/>
            <w:vAlign w:val="center"/>
            <w:hideMark/>
          </w:tcPr>
          <w:p w14:paraId="37C5B4E0"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36B8CBD8"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Učinkovita lokalna uprava</w:t>
            </w:r>
          </w:p>
        </w:tc>
      </w:tr>
      <w:tr w:rsidR="00445896" w:rsidRPr="0064623F" w14:paraId="28AEBFFF" w14:textId="77777777" w:rsidTr="007755C5">
        <w:trPr>
          <w:trHeight w:val="283"/>
        </w:trPr>
        <w:tc>
          <w:tcPr>
            <w:tcW w:w="4112" w:type="dxa"/>
            <w:shd w:val="clear" w:color="auto" w:fill="EDEDED"/>
            <w:vAlign w:val="center"/>
            <w:hideMark/>
          </w:tcPr>
          <w:p w14:paraId="08933CFB"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1397268E"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Svrha mjere je modernom i učinkovitom lokalnom upravom osigurati kvalitetniji životni standard svih žitelja Općine.</w:t>
            </w:r>
          </w:p>
        </w:tc>
      </w:tr>
      <w:tr w:rsidR="00445896" w:rsidRPr="0064623F" w14:paraId="17C9C061" w14:textId="77777777" w:rsidTr="007755C5">
        <w:trPr>
          <w:trHeight w:val="283"/>
        </w:trPr>
        <w:tc>
          <w:tcPr>
            <w:tcW w:w="4112" w:type="dxa"/>
            <w:shd w:val="clear" w:color="auto" w:fill="EDEDED"/>
            <w:vAlign w:val="center"/>
            <w:hideMark/>
          </w:tcPr>
          <w:p w14:paraId="53086C22"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05292DAC"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5896" w:rsidRPr="0064623F" w14:paraId="30C2D81F" w14:textId="77777777" w:rsidTr="007755C5">
        <w:trPr>
          <w:trHeight w:val="283"/>
        </w:trPr>
        <w:tc>
          <w:tcPr>
            <w:tcW w:w="4112" w:type="dxa"/>
            <w:shd w:val="clear" w:color="auto" w:fill="EDEDED"/>
            <w:vAlign w:val="center"/>
            <w:hideMark/>
          </w:tcPr>
          <w:p w14:paraId="31E6191D"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635E3923"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445896" w:rsidRPr="0064623F" w14:paraId="5FA45BF6" w14:textId="77777777" w:rsidTr="007755C5">
        <w:trPr>
          <w:trHeight w:val="283"/>
        </w:trPr>
        <w:tc>
          <w:tcPr>
            <w:tcW w:w="4112" w:type="dxa"/>
            <w:shd w:val="clear" w:color="auto" w:fill="EDEDED"/>
            <w:vAlign w:val="center"/>
            <w:hideMark/>
          </w:tcPr>
          <w:p w14:paraId="3DE9E006"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504419F3"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3. Učinkovito i djelotvorno pravosuđe, javna uprava i upravljanje državnom imovinom</w:t>
            </w:r>
          </w:p>
        </w:tc>
      </w:tr>
      <w:tr w:rsidR="00445896" w:rsidRPr="0064623F" w14:paraId="53FC1A36" w14:textId="77777777" w:rsidTr="007755C5">
        <w:trPr>
          <w:trHeight w:val="283"/>
        </w:trPr>
        <w:tc>
          <w:tcPr>
            <w:tcW w:w="4112" w:type="dxa"/>
            <w:vMerge w:val="restart"/>
            <w:shd w:val="clear" w:color="auto" w:fill="EDEDED"/>
            <w:vAlign w:val="center"/>
            <w:hideMark/>
          </w:tcPr>
          <w:p w14:paraId="3F68E0A8"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357F6346"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731050E3"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445896" w:rsidRPr="0064623F" w14:paraId="7E1C8CCF" w14:textId="77777777" w:rsidTr="005D6C2A">
        <w:trPr>
          <w:trHeight w:val="604"/>
        </w:trPr>
        <w:tc>
          <w:tcPr>
            <w:tcW w:w="4112" w:type="dxa"/>
            <w:vMerge/>
            <w:shd w:val="clear" w:color="auto" w:fill="EDEDED"/>
            <w:vAlign w:val="center"/>
            <w:hideMark/>
          </w:tcPr>
          <w:p w14:paraId="09866C4D"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04F581EB"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Redovna djelatnost izvršnog tijela, predstavničkog tijela, upravnih tijela i administracije Općine</w:t>
            </w:r>
          </w:p>
        </w:tc>
        <w:tc>
          <w:tcPr>
            <w:tcW w:w="1276" w:type="dxa"/>
            <w:shd w:val="clear" w:color="auto" w:fill="auto"/>
            <w:vAlign w:val="center"/>
            <w:hideMark/>
          </w:tcPr>
          <w:p w14:paraId="5985D3D6" w14:textId="7CF304F1"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445896" w:rsidRPr="0064623F" w14:paraId="19A78FD3" w14:textId="77777777" w:rsidTr="005D6C2A">
        <w:trPr>
          <w:trHeight w:val="556"/>
        </w:trPr>
        <w:tc>
          <w:tcPr>
            <w:tcW w:w="4112" w:type="dxa"/>
            <w:vMerge/>
            <w:shd w:val="clear" w:color="auto" w:fill="EDEDED"/>
            <w:vAlign w:val="center"/>
            <w:hideMark/>
          </w:tcPr>
          <w:p w14:paraId="2852D9C3"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0D78CB5C" w14:textId="213AEB7A" w:rsidR="00445896" w:rsidRPr="0064623F" w:rsidRDefault="00445896" w:rsidP="007755C5">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Materijalni i ostali rashodi vez</w:t>
            </w:r>
            <w:r w:rsidR="004B4085">
              <w:rPr>
                <w:rFonts w:asciiTheme="minorHAnsi" w:eastAsia="Times New Roman" w:hAnsiTheme="minorHAnsi" w:cstheme="minorHAnsi"/>
                <w:color w:val="000000"/>
                <w:lang w:eastAsia="hr-HR"/>
              </w:rPr>
              <w:t>a</w:t>
            </w:r>
            <w:r w:rsidRPr="0064623F">
              <w:rPr>
                <w:rFonts w:asciiTheme="minorHAnsi" w:eastAsia="Times New Roman" w:hAnsiTheme="minorHAnsi" w:cstheme="minorHAnsi"/>
                <w:color w:val="000000"/>
                <w:lang w:eastAsia="hr-HR"/>
              </w:rPr>
              <w:t>ni za rad upravnih tijela i administracije</w:t>
            </w:r>
          </w:p>
        </w:tc>
        <w:tc>
          <w:tcPr>
            <w:tcW w:w="1276" w:type="dxa"/>
            <w:shd w:val="clear" w:color="auto" w:fill="auto"/>
            <w:vAlign w:val="center"/>
            <w:hideMark/>
          </w:tcPr>
          <w:p w14:paraId="6E1E40C4" w14:textId="4811D046"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445896" w:rsidRPr="0064623F" w14:paraId="04ED9E0F" w14:textId="77777777" w:rsidTr="005D6C2A">
        <w:trPr>
          <w:trHeight w:val="536"/>
        </w:trPr>
        <w:tc>
          <w:tcPr>
            <w:tcW w:w="4112" w:type="dxa"/>
            <w:vMerge/>
            <w:shd w:val="clear" w:color="auto" w:fill="EDEDED"/>
            <w:vAlign w:val="center"/>
          </w:tcPr>
          <w:p w14:paraId="4C45456D"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18855425" w14:textId="77777777" w:rsidR="00445896" w:rsidRPr="0064623F" w:rsidRDefault="00445896" w:rsidP="007755C5">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Učinkovito upravljanje javnim prostorom i imovinom</w:t>
            </w:r>
          </w:p>
        </w:tc>
        <w:tc>
          <w:tcPr>
            <w:tcW w:w="1276" w:type="dxa"/>
            <w:shd w:val="clear" w:color="auto" w:fill="auto"/>
            <w:vAlign w:val="center"/>
          </w:tcPr>
          <w:p w14:paraId="4DF9D859" w14:textId="19DBE909"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445896" w:rsidRPr="0064623F" w14:paraId="01B2BBCF" w14:textId="77777777" w:rsidTr="007755C5">
        <w:trPr>
          <w:trHeight w:val="600"/>
        </w:trPr>
        <w:tc>
          <w:tcPr>
            <w:tcW w:w="4112" w:type="dxa"/>
            <w:vMerge w:val="restart"/>
            <w:shd w:val="clear" w:color="auto" w:fill="EDEDED"/>
            <w:vAlign w:val="center"/>
            <w:hideMark/>
          </w:tcPr>
          <w:p w14:paraId="2AD5631E"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57483C2E"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09399917"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445896" w:rsidRPr="0064623F" w14:paraId="6F6F6129" w14:textId="77777777" w:rsidTr="007755C5">
        <w:trPr>
          <w:trHeight w:val="300"/>
        </w:trPr>
        <w:tc>
          <w:tcPr>
            <w:tcW w:w="4112" w:type="dxa"/>
            <w:vMerge/>
            <w:shd w:val="clear" w:color="auto" w:fill="EDEDED"/>
            <w:vAlign w:val="center"/>
            <w:hideMark/>
          </w:tcPr>
          <w:p w14:paraId="40DBAD5F" w14:textId="77777777" w:rsidR="00445896" w:rsidRPr="0064623F" w:rsidRDefault="00445896" w:rsidP="007755C5">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4696DFB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25107367"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0327F1B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2E6FBA6A"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0F4F474F"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1F73A69C" w14:textId="77777777" w:rsidTr="007755C5">
        <w:trPr>
          <w:trHeight w:val="283"/>
        </w:trPr>
        <w:tc>
          <w:tcPr>
            <w:tcW w:w="4112" w:type="dxa"/>
            <w:shd w:val="clear" w:color="auto" w:fill="auto"/>
            <w:noWrap/>
            <w:vAlign w:val="center"/>
          </w:tcPr>
          <w:p w14:paraId="1EEF5C54"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pripremljenih izvještaja o provedbi akata strateškog planiranja</w:t>
            </w:r>
          </w:p>
        </w:tc>
        <w:tc>
          <w:tcPr>
            <w:tcW w:w="1417" w:type="dxa"/>
            <w:shd w:val="clear" w:color="auto" w:fill="auto"/>
            <w:noWrap/>
            <w:vAlign w:val="center"/>
            <w:hideMark/>
          </w:tcPr>
          <w:p w14:paraId="5FB5D4DC" w14:textId="1D6CF4AC"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4</w:t>
            </w:r>
          </w:p>
        </w:tc>
        <w:tc>
          <w:tcPr>
            <w:tcW w:w="1418" w:type="dxa"/>
            <w:shd w:val="clear" w:color="auto" w:fill="auto"/>
            <w:noWrap/>
            <w:vAlign w:val="center"/>
            <w:hideMark/>
          </w:tcPr>
          <w:p w14:paraId="5DB3EDA9" w14:textId="47271D24"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4</w:t>
            </w:r>
          </w:p>
        </w:tc>
        <w:tc>
          <w:tcPr>
            <w:tcW w:w="1275" w:type="dxa"/>
            <w:shd w:val="clear" w:color="auto" w:fill="auto"/>
            <w:noWrap/>
            <w:vAlign w:val="center"/>
            <w:hideMark/>
          </w:tcPr>
          <w:p w14:paraId="5AB16241" w14:textId="051DEB53"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4</w:t>
            </w:r>
          </w:p>
        </w:tc>
        <w:tc>
          <w:tcPr>
            <w:tcW w:w="1276" w:type="dxa"/>
            <w:shd w:val="clear" w:color="auto" w:fill="auto"/>
            <w:noWrap/>
            <w:vAlign w:val="center"/>
            <w:hideMark/>
          </w:tcPr>
          <w:p w14:paraId="62134D19" w14:textId="205256B2"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4</w:t>
            </w:r>
          </w:p>
        </w:tc>
        <w:tc>
          <w:tcPr>
            <w:tcW w:w="1276" w:type="dxa"/>
            <w:shd w:val="clear" w:color="auto" w:fill="auto"/>
            <w:noWrap/>
            <w:vAlign w:val="center"/>
            <w:hideMark/>
          </w:tcPr>
          <w:p w14:paraId="1981B118" w14:textId="25A99268"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4</w:t>
            </w:r>
          </w:p>
        </w:tc>
      </w:tr>
    </w:tbl>
    <w:p w14:paraId="105673E1" w14:textId="5FA83F2D" w:rsidR="00445896" w:rsidRPr="0064623F" w:rsidRDefault="00445896" w:rsidP="00445896">
      <w:pPr>
        <w:rPr>
          <w:rFonts w:asciiTheme="minorHAnsi" w:hAnsiTheme="minorHAnsi" w:cstheme="minorHAnsi"/>
        </w:rPr>
      </w:pPr>
    </w:p>
    <w:p w14:paraId="548C8347" w14:textId="2D952425" w:rsidR="00445896" w:rsidRPr="0064623F" w:rsidRDefault="00445896" w:rsidP="00445896">
      <w:pPr>
        <w:rPr>
          <w:rFonts w:asciiTheme="minorHAnsi" w:hAnsiTheme="minorHAnsi" w:cstheme="minorHAnsi"/>
        </w:rPr>
      </w:pPr>
    </w:p>
    <w:p w14:paraId="4D9861C1" w14:textId="69EAF96F" w:rsidR="00445896" w:rsidRPr="0064623F" w:rsidRDefault="00445896" w:rsidP="00445896">
      <w:pPr>
        <w:rPr>
          <w:rFonts w:asciiTheme="minorHAnsi" w:hAnsiTheme="minorHAnsi" w:cstheme="minorHAnsi"/>
        </w:rPr>
      </w:pPr>
    </w:p>
    <w:p w14:paraId="76700CBC" w14:textId="43A57A56" w:rsidR="00445896" w:rsidRPr="0064623F" w:rsidRDefault="00445896" w:rsidP="00445896">
      <w:pPr>
        <w:rPr>
          <w:rFonts w:asciiTheme="minorHAnsi" w:hAnsiTheme="minorHAnsi" w:cstheme="minorHAnsi"/>
        </w:rPr>
      </w:pPr>
    </w:p>
    <w:p w14:paraId="3E5320C4" w14:textId="161CCBC8" w:rsidR="00445896" w:rsidRPr="0064623F" w:rsidRDefault="00445896" w:rsidP="00445896">
      <w:pPr>
        <w:rPr>
          <w:rFonts w:asciiTheme="minorHAnsi" w:hAnsiTheme="minorHAnsi" w:cstheme="minorHAnsi"/>
        </w:rPr>
      </w:pPr>
    </w:p>
    <w:p w14:paraId="69C2838E" w14:textId="663DDEDC" w:rsidR="00445896" w:rsidRPr="0064623F" w:rsidRDefault="00445896" w:rsidP="00445896">
      <w:pPr>
        <w:rPr>
          <w:rFonts w:asciiTheme="minorHAnsi" w:hAnsiTheme="minorHAnsi" w:cstheme="minorHAnsi"/>
        </w:rPr>
      </w:pPr>
    </w:p>
    <w:p w14:paraId="6E9B9CEC" w14:textId="62E0055D" w:rsidR="00445896" w:rsidRPr="0064623F" w:rsidRDefault="00445896" w:rsidP="00445896">
      <w:pPr>
        <w:rPr>
          <w:rFonts w:asciiTheme="minorHAnsi" w:hAnsiTheme="minorHAnsi" w:cstheme="minorHAnsi"/>
        </w:rPr>
      </w:pPr>
    </w:p>
    <w:p w14:paraId="473AB5E6" w14:textId="32610EB9" w:rsidR="00445896" w:rsidRPr="0064623F" w:rsidRDefault="00445896" w:rsidP="00445896">
      <w:pPr>
        <w:rPr>
          <w:rFonts w:asciiTheme="minorHAnsi" w:hAnsiTheme="minorHAnsi" w:cstheme="minorHAnsi"/>
        </w:rPr>
      </w:pPr>
    </w:p>
    <w:p w14:paraId="507EA4B3" w14:textId="77777777" w:rsidR="00445896" w:rsidRPr="0064623F" w:rsidRDefault="00445896" w:rsidP="00445896">
      <w:pPr>
        <w:rPr>
          <w:rFonts w:asciiTheme="minorHAnsi" w:hAnsiTheme="minorHAnsi" w:cstheme="minorHAnsi"/>
        </w:rPr>
      </w:pPr>
    </w:p>
    <w:p w14:paraId="349A7B78" w14:textId="257F7F1D" w:rsidR="00445896" w:rsidRPr="0064623F" w:rsidRDefault="00445896" w:rsidP="00445896">
      <w:pPr>
        <w:rPr>
          <w:rFonts w:asciiTheme="minorHAnsi" w:hAnsiTheme="minorHAnsi" w:cstheme="minorHAnsi"/>
        </w:rPr>
      </w:pPr>
    </w:p>
    <w:p w14:paraId="273C512E" w14:textId="50031CCA" w:rsidR="00445896" w:rsidRPr="0064623F" w:rsidRDefault="00445896" w:rsidP="00445896">
      <w:pPr>
        <w:rPr>
          <w:rFonts w:asciiTheme="minorHAnsi" w:hAnsiTheme="minorHAnsi" w:cstheme="minorHAnsi"/>
        </w:rPr>
      </w:pPr>
    </w:p>
    <w:p w14:paraId="22744B60" w14:textId="627C5B1E" w:rsidR="00445896" w:rsidRPr="0064623F" w:rsidRDefault="00445896" w:rsidP="00445896">
      <w:pPr>
        <w:rPr>
          <w:rFonts w:asciiTheme="minorHAnsi" w:hAnsiTheme="minorHAnsi" w:cstheme="minorHAnsi"/>
        </w:rPr>
      </w:pPr>
    </w:p>
    <w:p w14:paraId="57C08568" w14:textId="0FCADC1F" w:rsidR="00445896" w:rsidRPr="0064623F" w:rsidRDefault="00445896" w:rsidP="00445896">
      <w:pPr>
        <w:rPr>
          <w:rFonts w:asciiTheme="minorHAnsi" w:hAnsiTheme="minorHAnsi" w:cstheme="minorHAnsi"/>
        </w:rPr>
      </w:pPr>
    </w:p>
    <w:p w14:paraId="746B55F8" w14:textId="2B67A130" w:rsidR="00445896" w:rsidRPr="0064623F" w:rsidRDefault="00445896" w:rsidP="00445896">
      <w:pPr>
        <w:rPr>
          <w:rFonts w:asciiTheme="minorHAnsi" w:hAnsiTheme="minorHAnsi" w:cstheme="minorHAnsi"/>
        </w:rPr>
      </w:pPr>
    </w:p>
    <w:p w14:paraId="419F81C2" w14:textId="1F41C8B8" w:rsidR="00445896" w:rsidRPr="0064623F" w:rsidRDefault="00445896" w:rsidP="00445896">
      <w:pPr>
        <w:rPr>
          <w:rFonts w:asciiTheme="minorHAnsi" w:hAnsiTheme="minorHAnsi" w:cstheme="minorHAnsi"/>
        </w:rPr>
      </w:pPr>
    </w:p>
    <w:p w14:paraId="39BDFB22" w14:textId="48581B59" w:rsidR="00445896" w:rsidRPr="0064623F" w:rsidRDefault="00445896" w:rsidP="00445896">
      <w:pPr>
        <w:rPr>
          <w:rFonts w:asciiTheme="minorHAnsi" w:hAnsiTheme="minorHAnsi" w:cstheme="minorHAnsi"/>
        </w:rPr>
      </w:pPr>
    </w:p>
    <w:p w14:paraId="6B512BCE" w14:textId="21A19A5E" w:rsidR="00445896" w:rsidRPr="0064623F" w:rsidRDefault="00445896" w:rsidP="006B6780">
      <w:pPr>
        <w:pStyle w:val="Naslov2"/>
        <w:numPr>
          <w:ilvl w:val="1"/>
          <w:numId w:val="1"/>
        </w:numPr>
        <w:rPr>
          <w:rFonts w:asciiTheme="minorHAnsi" w:hAnsiTheme="minorHAnsi" w:cstheme="minorHAnsi"/>
        </w:rPr>
      </w:pPr>
      <w:bookmarkStart w:id="38" w:name="_Toc90302850"/>
      <w:r w:rsidRPr="0064623F">
        <w:rPr>
          <w:rFonts w:asciiTheme="minorHAnsi" w:hAnsiTheme="minorHAnsi" w:cstheme="minorHAnsi"/>
        </w:rPr>
        <w:lastRenderedPageBreak/>
        <w:t>Mjera 1.</w:t>
      </w:r>
      <w:r w:rsidR="006C5B20">
        <w:rPr>
          <w:rFonts w:asciiTheme="minorHAnsi" w:hAnsiTheme="minorHAnsi" w:cstheme="minorHAnsi"/>
        </w:rPr>
        <w:t>5</w:t>
      </w:r>
      <w:r w:rsidRPr="0064623F">
        <w:rPr>
          <w:rFonts w:asciiTheme="minorHAnsi" w:hAnsiTheme="minorHAnsi" w:cstheme="minorHAnsi"/>
        </w:rPr>
        <w:t>. Stvaranje povoljnog i poticajnog okruženja za obitelj i mlade</w:t>
      </w:r>
      <w:bookmarkEnd w:id="38"/>
    </w:p>
    <w:p w14:paraId="240A626D" w14:textId="77777777" w:rsidR="00445896" w:rsidRPr="0064623F" w:rsidRDefault="00445896" w:rsidP="00445896">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445896" w:rsidRPr="0064623F" w14:paraId="4045B50C" w14:textId="77777777" w:rsidTr="007755C5">
        <w:trPr>
          <w:trHeight w:val="283"/>
        </w:trPr>
        <w:tc>
          <w:tcPr>
            <w:tcW w:w="4112" w:type="dxa"/>
            <w:shd w:val="clear" w:color="auto" w:fill="EDEDED"/>
            <w:vAlign w:val="center"/>
            <w:hideMark/>
          </w:tcPr>
          <w:p w14:paraId="3D6EA911"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5958D73A"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Stvaranje povoljnog i poticajnog okruženja za obitelj i mlade</w:t>
            </w:r>
          </w:p>
        </w:tc>
      </w:tr>
      <w:tr w:rsidR="00445896" w:rsidRPr="0064623F" w14:paraId="4669CA1C" w14:textId="77777777" w:rsidTr="007755C5">
        <w:trPr>
          <w:trHeight w:val="283"/>
        </w:trPr>
        <w:tc>
          <w:tcPr>
            <w:tcW w:w="4112" w:type="dxa"/>
            <w:shd w:val="clear" w:color="auto" w:fill="EDEDED"/>
            <w:vAlign w:val="center"/>
            <w:hideMark/>
          </w:tcPr>
          <w:p w14:paraId="4D3F5331"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116763BB" w14:textId="52F4F9FF" w:rsidR="00445896" w:rsidRPr="0064623F" w:rsidRDefault="00260E17" w:rsidP="007755C5">
            <w:pPr>
              <w:spacing w:after="0" w:line="240" w:lineRule="auto"/>
              <w:jc w:val="both"/>
              <w:rPr>
                <w:rFonts w:asciiTheme="minorHAnsi" w:eastAsia="Times New Roman" w:hAnsiTheme="minorHAnsi" w:cstheme="minorHAnsi"/>
                <w:color w:val="000000"/>
                <w:lang w:eastAsia="hr-HR"/>
              </w:rPr>
            </w:pPr>
            <w:r w:rsidRPr="00260E17">
              <w:rPr>
                <w:rFonts w:asciiTheme="minorHAnsi" w:eastAsia="Times New Roman" w:hAnsiTheme="minorHAnsi" w:cstheme="minorHAnsi"/>
                <w:color w:val="000000"/>
                <w:lang w:eastAsia="hr-HR"/>
              </w:rPr>
              <w:t>Općina financijski pomaže pri kupnji starijih kuća ili zemljišta za izgradnju novih kuća</w:t>
            </w:r>
            <w:r>
              <w:rPr>
                <w:rFonts w:asciiTheme="minorHAnsi" w:eastAsia="Times New Roman" w:hAnsiTheme="minorHAnsi" w:cstheme="minorHAnsi"/>
                <w:color w:val="000000"/>
                <w:lang w:eastAsia="hr-HR"/>
              </w:rPr>
              <w:t xml:space="preserve"> kako bi se povećala </w:t>
            </w:r>
            <w:r w:rsidR="00445896" w:rsidRPr="0064623F">
              <w:rPr>
                <w:rFonts w:asciiTheme="minorHAnsi" w:eastAsia="Times New Roman" w:hAnsiTheme="minorHAnsi" w:cstheme="minorHAnsi"/>
                <w:color w:val="000000"/>
                <w:lang w:eastAsia="hr-HR"/>
              </w:rPr>
              <w:t>razin</w:t>
            </w:r>
            <w:r>
              <w:rPr>
                <w:rFonts w:asciiTheme="minorHAnsi" w:eastAsia="Times New Roman" w:hAnsiTheme="minorHAnsi" w:cstheme="minorHAnsi"/>
                <w:color w:val="000000"/>
                <w:lang w:eastAsia="hr-HR"/>
              </w:rPr>
              <w:t>a</w:t>
            </w:r>
            <w:r w:rsidR="00445896" w:rsidRPr="0064623F">
              <w:rPr>
                <w:rFonts w:asciiTheme="minorHAnsi" w:eastAsia="Times New Roman" w:hAnsiTheme="minorHAnsi" w:cstheme="minorHAnsi"/>
                <w:color w:val="000000"/>
                <w:lang w:eastAsia="hr-HR"/>
              </w:rPr>
              <w:t xml:space="preserve"> kvalitete života mladih obitelji</w:t>
            </w:r>
            <w:r>
              <w:rPr>
                <w:rFonts w:asciiTheme="minorHAnsi" w:eastAsia="Times New Roman" w:hAnsiTheme="minorHAnsi" w:cstheme="minorHAnsi"/>
                <w:color w:val="000000"/>
                <w:lang w:eastAsia="hr-HR"/>
              </w:rPr>
              <w:t>,</w:t>
            </w:r>
            <w:r w:rsidR="00445896" w:rsidRPr="0064623F">
              <w:rPr>
                <w:rFonts w:asciiTheme="minorHAnsi" w:eastAsia="Times New Roman" w:hAnsiTheme="minorHAnsi" w:cstheme="minorHAnsi"/>
                <w:color w:val="000000"/>
                <w:lang w:eastAsia="hr-HR"/>
              </w:rPr>
              <w:t xml:space="preserve"> te</w:t>
            </w:r>
            <w:r>
              <w:rPr>
                <w:rFonts w:asciiTheme="minorHAnsi" w:eastAsia="Times New Roman" w:hAnsiTheme="minorHAnsi" w:cstheme="minorHAnsi"/>
                <w:color w:val="000000"/>
                <w:lang w:eastAsia="hr-HR"/>
              </w:rPr>
              <w:t xml:space="preserve"> kako bi se zaustavilo iseljavanje</w:t>
            </w:r>
            <w:r w:rsidR="00445896" w:rsidRPr="0064623F">
              <w:rPr>
                <w:rFonts w:asciiTheme="minorHAnsi" w:eastAsia="Times New Roman" w:hAnsiTheme="minorHAnsi" w:cstheme="minorHAnsi"/>
                <w:color w:val="000000"/>
                <w:lang w:eastAsia="hr-HR"/>
              </w:rPr>
              <w:t xml:space="preserve"> s područja Općine.</w:t>
            </w:r>
          </w:p>
        </w:tc>
      </w:tr>
      <w:tr w:rsidR="00445896" w:rsidRPr="0064623F" w14:paraId="05DA2B34" w14:textId="77777777" w:rsidTr="007755C5">
        <w:trPr>
          <w:trHeight w:val="283"/>
        </w:trPr>
        <w:tc>
          <w:tcPr>
            <w:tcW w:w="4112" w:type="dxa"/>
            <w:shd w:val="clear" w:color="auto" w:fill="EDEDED"/>
            <w:vAlign w:val="center"/>
            <w:hideMark/>
          </w:tcPr>
          <w:p w14:paraId="637B7175"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11BC74D1"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445896" w:rsidRPr="0064623F" w14:paraId="26D5077B" w14:textId="77777777" w:rsidTr="007755C5">
        <w:trPr>
          <w:trHeight w:val="283"/>
        </w:trPr>
        <w:tc>
          <w:tcPr>
            <w:tcW w:w="4112" w:type="dxa"/>
            <w:shd w:val="clear" w:color="auto" w:fill="EDEDED"/>
            <w:vAlign w:val="center"/>
            <w:hideMark/>
          </w:tcPr>
          <w:p w14:paraId="1DB822FD"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3C23071F"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445896" w:rsidRPr="0064623F" w14:paraId="2039C703" w14:textId="77777777" w:rsidTr="007755C5">
        <w:trPr>
          <w:trHeight w:val="283"/>
        </w:trPr>
        <w:tc>
          <w:tcPr>
            <w:tcW w:w="4112" w:type="dxa"/>
            <w:shd w:val="clear" w:color="auto" w:fill="EDEDED"/>
            <w:vAlign w:val="center"/>
            <w:hideMark/>
          </w:tcPr>
          <w:p w14:paraId="558CBDA4"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1354331E" w14:textId="77777777" w:rsidR="00445896" w:rsidRPr="0064623F" w:rsidRDefault="00445896" w:rsidP="007755C5">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6. Demografska revitalizacija i bolji položaj obitelji</w:t>
            </w:r>
          </w:p>
        </w:tc>
      </w:tr>
      <w:tr w:rsidR="00445896" w:rsidRPr="0064623F" w14:paraId="3B63633B" w14:textId="77777777" w:rsidTr="007755C5">
        <w:trPr>
          <w:trHeight w:val="283"/>
        </w:trPr>
        <w:tc>
          <w:tcPr>
            <w:tcW w:w="4112" w:type="dxa"/>
            <w:vMerge w:val="restart"/>
            <w:shd w:val="clear" w:color="auto" w:fill="EDEDED"/>
            <w:vAlign w:val="center"/>
            <w:hideMark/>
          </w:tcPr>
          <w:p w14:paraId="63949202"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55B24159"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3281DF6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445896" w:rsidRPr="0064623F" w14:paraId="4B2F98E0" w14:textId="77777777" w:rsidTr="005D6C2A">
        <w:trPr>
          <w:trHeight w:val="596"/>
        </w:trPr>
        <w:tc>
          <w:tcPr>
            <w:tcW w:w="4112" w:type="dxa"/>
            <w:vMerge/>
            <w:shd w:val="clear" w:color="auto" w:fill="EDEDED"/>
            <w:vAlign w:val="center"/>
            <w:hideMark/>
          </w:tcPr>
          <w:p w14:paraId="6EE2A3D9"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07B4BEBC" w14:textId="7EFF7478" w:rsidR="00445896" w:rsidRPr="0064623F" w:rsidRDefault="009331BC" w:rsidP="007755C5">
            <w:pPr>
              <w:spacing w:after="0" w:line="240" w:lineRule="auto"/>
              <w:jc w:val="both"/>
              <w:rPr>
                <w:rFonts w:asciiTheme="minorHAnsi" w:eastAsia="Times New Roman" w:hAnsiTheme="minorHAnsi" w:cstheme="minorHAnsi"/>
                <w:color w:val="000000"/>
                <w:lang w:eastAsia="hr-HR"/>
              </w:rPr>
            </w:pPr>
            <w:r w:rsidRPr="009331BC">
              <w:rPr>
                <w:rFonts w:asciiTheme="minorHAnsi" w:eastAsia="Times New Roman" w:hAnsiTheme="minorHAnsi" w:cstheme="minorHAnsi"/>
                <w:color w:val="000000"/>
                <w:lang w:eastAsia="hr-HR"/>
              </w:rPr>
              <w:t>Dodjela pomoći obiteljima za stanovanje</w:t>
            </w:r>
          </w:p>
        </w:tc>
        <w:tc>
          <w:tcPr>
            <w:tcW w:w="1276" w:type="dxa"/>
            <w:shd w:val="clear" w:color="auto" w:fill="auto"/>
            <w:vAlign w:val="center"/>
            <w:hideMark/>
          </w:tcPr>
          <w:p w14:paraId="3C05F25C" w14:textId="0769B54C" w:rsidR="00445896" w:rsidRPr="0064623F" w:rsidRDefault="00445896" w:rsidP="007755C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445896" w:rsidRPr="0064623F" w14:paraId="393EFDAB" w14:textId="77777777" w:rsidTr="007755C5">
        <w:trPr>
          <w:trHeight w:val="600"/>
        </w:trPr>
        <w:tc>
          <w:tcPr>
            <w:tcW w:w="4112" w:type="dxa"/>
            <w:vMerge w:val="restart"/>
            <w:shd w:val="clear" w:color="auto" w:fill="EDEDED"/>
            <w:vAlign w:val="center"/>
            <w:hideMark/>
          </w:tcPr>
          <w:p w14:paraId="7C08A0F6" w14:textId="77777777" w:rsidR="00445896" w:rsidRPr="0064623F" w:rsidRDefault="00445896" w:rsidP="007755C5">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72140A88"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05E4E557"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445896" w:rsidRPr="0064623F" w14:paraId="5BCEB022" w14:textId="77777777" w:rsidTr="007755C5">
        <w:trPr>
          <w:trHeight w:val="300"/>
        </w:trPr>
        <w:tc>
          <w:tcPr>
            <w:tcW w:w="4112" w:type="dxa"/>
            <w:vMerge/>
            <w:shd w:val="clear" w:color="auto" w:fill="EDEDED"/>
            <w:vAlign w:val="center"/>
            <w:hideMark/>
          </w:tcPr>
          <w:p w14:paraId="40965267" w14:textId="77777777" w:rsidR="00445896" w:rsidRPr="0064623F" w:rsidRDefault="00445896" w:rsidP="007755C5">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61E4059E"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03B87431"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564E1D98"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0DD226FD"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522E786C" w14:textId="77777777" w:rsidR="00445896" w:rsidRPr="0064623F" w:rsidRDefault="00445896" w:rsidP="007755C5">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29670683" w14:textId="77777777" w:rsidTr="007755C5">
        <w:trPr>
          <w:trHeight w:val="283"/>
        </w:trPr>
        <w:tc>
          <w:tcPr>
            <w:tcW w:w="4112" w:type="dxa"/>
            <w:shd w:val="clear" w:color="auto" w:fill="auto"/>
            <w:noWrap/>
            <w:vAlign w:val="center"/>
          </w:tcPr>
          <w:p w14:paraId="2347ED95"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obitelji kojima je dodijeljena pomoć za stanovanje</w:t>
            </w:r>
          </w:p>
        </w:tc>
        <w:tc>
          <w:tcPr>
            <w:tcW w:w="1417" w:type="dxa"/>
            <w:shd w:val="clear" w:color="auto" w:fill="auto"/>
            <w:noWrap/>
            <w:vAlign w:val="center"/>
            <w:hideMark/>
          </w:tcPr>
          <w:p w14:paraId="19722FD1" w14:textId="1B76A133"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10</w:t>
            </w:r>
          </w:p>
        </w:tc>
        <w:tc>
          <w:tcPr>
            <w:tcW w:w="1418" w:type="dxa"/>
            <w:shd w:val="clear" w:color="auto" w:fill="auto"/>
            <w:noWrap/>
            <w:vAlign w:val="center"/>
            <w:hideMark/>
          </w:tcPr>
          <w:p w14:paraId="4CA131BA" w14:textId="3112D7A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10</w:t>
            </w:r>
          </w:p>
        </w:tc>
        <w:tc>
          <w:tcPr>
            <w:tcW w:w="1275" w:type="dxa"/>
            <w:shd w:val="clear" w:color="auto" w:fill="auto"/>
            <w:noWrap/>
            <w:vAlign w:val="center"/>
            <w:hideMark/>
          </w:tcPr>
          <w:p w14:paraId="5EFD8D60" w14:textId="3AE6F482"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15</w:t>
            </w:r>
          </w:p>
        </w:tc>
        <w:tc>
          <w:tcPr>
            <w:tcW w:w="1276" w:type="dxa"/>
            <w:shd w:val="clear" w:color="auto" w:fill="auto"/>
            <w:noWrap/>
            <w:vAlign w:val="center"/>
            <w:hideMark/>
          </w:tcPr>
          <w:p w14:paraId="40258FCA" w14:textId="493F01D5"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15</w:t>
            </w:r>
          </w:p>
        </w:tc>
        <w:tc>
          <w:tcPr>
            <w:tcW w:w="1276" w:type="dxa"/>
            <w:shd w:val="clear" w:color="auto" w:fill="auto"/>
            <w:noWrap/>
            <w:vAlign w:val="center"/>
            <w:hideMark/>
          </w:tcPr>
          <w:p w14:paraId="7C0A1225" w14:textId="113623B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20</w:t>
            </w:r>
          </w:p>
        </w:tc>
      </w:tr>
    </w:tbl>
    <w:p w14:paraId="6EBEB28E" w14:textId="24D4DA43" w:rsidR="00445896" w:rsidRPr="0064623F" w:rsidRDefault="00445896" w:rsidP="00445896">
      <w:pPr>
        <w:rPr>
          <w:rFonts w:asciiTheme="minorHAnsi" w:hAnsiTheme="minorHAnsi" w:cstheme="minorHAnsi"/>
        </w:rPr>
      </w:pPr>
    </w:p>
    <w:p w14:paraId="14C60CBE" w14:textId="0CE384AE" w:rsidR="00445896" w:rsidRPr="0064623F" w:rsidRDefault="00445896" w:rsidP="00445896">
      <w:pPr>
        <w:rPr>
          <w:rFonts w:asciiTheme="minorHAnsi" w:hAnsiTheme="minorHAnsi" w:cstheme="minorHAnsi"/>
        </w:rPr>
      </w:pPr>
    </w:p>
    <w:p w14:paraId="0F65CEC5" w14:textId="4FBA20F3" w:rsidR="00445896" w:rsidRPr="0064623F" w:rsidRDefault="00445896" w:rsidP="00445896">
      <w:pPr>
        <w:rPr>
          <w:rFonts w:asciiTheme="minorHAnsi" w:hAnsiTheme="minorHAnsi" w:cstheme="minorHAnsi"/>
        </w:rPr>
      </w:pPr>
    </w:p>
    <w:p w14:paraId="328EEBC3" w14:textId="2FF75761" w:rsidR="00445896" w:rsidRPr="0064623F" w:rsidRDefault="00445896" w:rsidP="00445896">
      <w:pPr>
        <w:rPr>
          <w:rFonts w:asciiTheme="minorHAnsi" w:hAnsiTheme="minorHAnsi" w:cstheme="minorHAnsi"/>
        </w:rPr>
      </w:pPr>
    </w:p>
    <w:p w14:paraId="3EDFFF47" w14:textId="325114DF" w:rsidR="00445896" w:rsidRPr="0064623F" w:rsidRDefault="00445896" w:rsidP="00445896">
      <w:pPr>
        <w:rPr>
          <w:rFonts w:asciiTheme="minorHAnsi" w:hAnsiTheme="minorHAnsi" w:cstheme="minorHAnsi"/>
        </w:rPr>
      </w:pPr>
    </w:p>
    <w:p w14:paraId="6B9A6CD3" w14:textId="1E4DD53D" w:rsidR="00445896" w:rsidRPr="0064623F" w:rsidRDefault="00445896" w:rsidP="00445896">
      <w:pPr>
        <w:rPr>
          <w:rFonts w:asciiTheme="minorHAnsi" w:hAnsiTheme="minorHAnsi" w:cstheme="minorHAnsi"/>
        </w:rPr>
      </w:pPr>
    </w:p>
    <w:p w14:paraId="2AFA3EEE" w14:textId="5D4D0C06" w:rsidR="00445896" w:rsidRPr="0064623F" w:rsidRDefault="00445896" w:rsidP="00445896">
      <w:pPr>
        <w:rPr>
          <w:rFonts w:asciiTheme="minorHAnsi" w:hAnsiTheme="minorHAnsi" w:cstheme="minorHAnsi"/>
        </w:rPr>
      </w:pPr>
    </w:p>
    <w:p w14:paraId="6FD31AAB" w14:textId="090B9F0E" w:rsidR="00445896" w:rsidRPr="0064623F" w:rsidRDefault="00445896" w:rsidP="00445896">
      <w:pPr>
        <w:rPr>
          <w:rFonts w:asciiTheme="minorHAnsi" w:hAnsiTheme="minorHAnsi" w:cstheme="minorHAnsi"/>
        </w:rPr>
      </w:pPr>
    </w:p>
    <w:p w14:paraId="1DE19269" w14:textId="71BA9411" w:rsidR="00445896" w:rsidRPr="0064623F" w:rsidRDefault="00445896" w:rsidP="00445896">
      <w:pPr>
        <w:rPr>
          <w:rFonts w:asciiTheme="minorHAnsi" w:hAnsiTheme="minorHAnsi" w:cstheme="minorHAnsi"/>
        </w:rPr>
      </w:pPr>
    </w:p>
    <w:p w14:paraId="1DCF4CC9" w14:textId="34C17132" w:rsidR="00445896" w:rsidRPr="0064623F" w:rsidRDefault="00445896" w:rsidP="00445896">
      <w:pPr>
        <w:rPr>
          <w:rFonts w:asciiTheme="minorHAnsi" w:hAnsiTheme="minorHAnsi" w:cstheme="minorHAnsi"/>
        </w:rPr>
      </w:pPr>
    </w:p>
    <w:p w14:paraId="7C204B26" w14:textId="7DEFF5A6" w:rsidR="00445896" w:rsidRPr="0064623F" w:rsidRDefault="00445896" w:rsidP="00445896">
      <w:pPr>
        <w:rPr>
          <w:rFonts w:asciiTheme="minorHAnsi" w:hAnsiTheme="minorHAnsi" w:cstheme="minorHAnsi"/>
        </w:rPr>
      </w:pPr>
    </w:p>
    <w:p w14:paraId="79AFE374" w14:textId="6BB5C69C" w:rsidR="00445896" w:rsidRPr="0064623F" w:rsidRDefault="00445896" w:rsidP="00445896">
      <w:pPr>
        <w:rPr>
          <w:rFonts w:asciiTheme="minorHAnsi" w:hAnsiTheme="minorHAnsi" w:cstheme="minorHAnsi"/>
        </w:rPr>
      </w:pPr>
    </w:p>
    <w:p w14:paraId="3791370C" w14:textId="58F9A23F" w:rsidR="00445896" w:rsidRPr="0064623F" w:rsidRDefault="00445896" w:rsidP="00445896">
      <w:pPr>
        <w:rPr>
          <w:rFonts w:asciiTheme="minorHAnsi" w:hAnsiTheme="minorHAnsi" w:cstheme="minorHAnsi"/>
        </w:rPr>
      </w:pPr>
    </w:p>
    <w:p w14:paraId="7BD23163" w14:textId="49BD8F63" w:rsidR="00445896" w:rsidRPr="0064623F" w:rsidRDefault="00445896" w:rsidP="00445896">
      <w:pPr>
        <w:rPr>
          <w:rFonts w:asciiTheme="minorHAnsi" w:hAnsiTheme="minorHAnsi" w:cstheme="minorHAnsi"/>
        </w:rPr>
      </w:pPr>
    </w:p>
    <w:p w14:paraId="08329C83" w14:textId="18AB1560" w:rsidR="00445896" w:rsidRPr="0064623F" w:rsidRDefault="00445896" w:rsidP="00445896">
      <w:pPr>
        <w:rPr>
          <w:rFonts w:asciiTheme="minorHAnsi" w:hAnsiTheme="minorHAnsi" w:cstheme="minorHAnsi"/>
        </w:rPr>
      </w:pPr>
    </w:p>
    <w:p w14:paraId="765FB7CC" w14:textId="511B0897" w:rsidR="00445896" w:rsidRPr="0064623F" w:rsidRDefault="00445896" w:rsidP="00445896">
      <w:pPr>
        <w:rPr>
          <w:rFonts w:asciiTheme="minorHAnsi" w:hAnsiTheme="minorHAnsi" w:cstheme="minorHAnsi"/>
        </w:rPr>
      </w:pPr>
    </w:p>
    <w:p w14:paraId="15256FE3" w14:textId="58420193" w:rsidR="00445896" w:rsidRPr="0064623F" w:rsidRDefault="00445896" w:rsidP="00445896">
      <w:pPr>
        <w:rPr>
          <w:rFonts w:asciiTheme="minorHAnsi" w:hAnsiTheme="minorHAnsi" w:cstheme="minorHAnsi"/>
        </w:rPr>
      </w:pPr>
    </w:p>
    <w:p w14:paraId="77434163" w14:textId="6A305CC3" w:rsidR="00445896" w:rsidRPr="0064623F" w:rsidRDefault="00445896" w:rsidP="00445896">
      <w:pPr>
        <w:rPr>
          <w:rFonts w:asciiTheme="minorHAnsi" w:hAnsiTheme="minorHAnsi" w:cstheme="minorHAnsi"/>
        </w:rPr>
      </w:pPr>
    </w:p>
    <w:p w14:paraId="26EA29D0" w14:textId="2BF12E42" w:rsidR="005C0B38" w:rsidRPr="0064623F" w:rsidRDefault="005C0B38" w:rsidP="006B6780">
      <w:pPr>
        <w:pStyle w:val="Naslov2"/>
        <w:numPr>
          <w:ilvl w:val="1"/>
          <w:numId w:val="1"/>
        </w:numPr>
        <w:rPr>
          <w:rFonts w:asciiTheme="minorHAnsi" w:hAnsiTheme="minorHAnsi" w:cstheme="minorHAnsi"/>
        </w:rPr>
      </w:pPr>
      <w:bookmarkStart w:id="39" w:name="_Toc90302851"/>
      <w:r w:rsidRPr="0064623F">
        <w:rPr>
          <w:rFonts w:asciiTheme="minorHAnsi" w:hAnsiTheme="minorHAnsi" w:cstheme="minorHAnsi"/>
        </w:rPr>
        <w:lastRenderedPageBreak/>
        <w:t xml:space="preserve">Mjera </w:t>
      </w:r>
      <w:r w:rsidR="00445896" w:rsidRPr="0064623F">
        <w:rPr>
          <w:rFonts w:asciiTheme="minorHAnsi" w:hAnsiTheme="minorHAnsi" w:cstheme="minorHAnsi"/>
        </w:rPr>
        <w:t>2.1.</w:t>
      </w:r>
      <w:r w:rsidRPr="0064623F">
        <w:rPr>
          <w:rFonts w:asciiTheme="minorHAnsi" w:hAnsiTheme="minorHAnsi" w:cstheme="minorHAnsi"/>
        </w:rPr>
        <w:t xml:space="preserve"> </w:t>
      </w:r>
      <w:r w:rsidR="00AE70A3" w:rsidRPr="0064623F">
        <w:rPr>
          <w:rFonts w:asciiTheme="minorHAnsi" w:hAnsiTheme="minorHAnsi" w:cstheme="minorHAnsi"/>
        </w:rPr>
        <w:t>Održavanje i izgradnja komunalne infrastrukture</w:t>
      </w:r>
      <w:bookmarkEnd w:id="39"/>
    </w:p>
    <w:p w14:paraId="226FB3ED" w14:textId="77777777" w:rsidR="00E80C11" w:rsidRPr="0064623F" w:rsidRDefault="00E80C11" w:rsidP="00E80C11">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5C0B38" w:rsidRPr="0064623F" w14:paraId="5103125A" w14:textId="77777777" w:rsidTr="00A55B0E">
        <w:trPr>
          <w:trHeight w:val="283"/>
        </w:trPr>
        <w:tc>
          <w:tcPr>
            <w:tcW w:w="4112" w:type="dxa"/>
            <w:shd w:val="clear" w:color="auto" w:fill="EDEDED"/>
            <w:vAlign w:val="center"/>
            <w:hideMark/>
          </w:tcPr>
          <w:p w14:paraId="4C17478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hideMark/>
          </w:tcPr>
          <w:p w14:paraId="34202A49" w14:textId="77777777" w:rsidR="005C0B38" w:rsidRPr="0064623F" w:rsidRDefault="005C0B38" w:rsidP="00AC657D">
            <w:pPr>
              <w:spacing w:after="0" w:line="240" w:lineRule="auto"/>
              <w:jc w:val="both"/>
              <w:rPr>
                <w:rFonts w:asciiTheme="minorHAnsi" w:eastAsia="Times New Roman" w:hAnsiTheme="minorHAnsi" w:cstheme="minorHAnsi"/>
                <w:b/>
                <w:bCs/>
                <w:color w:val="000000"/>
                <w:lang w:eastAsia="hr-HR"/>
              </w:rPr>
            </w:pPr>
            <w:r w:rsidRPr="0064623F">
              <w:rPr>
                <w:rFonts w:asciiTheme="minorHAnsi" w:hAnsiTheme="minorHAnsi" w:cstheme="minorHAnsi"/>
              </w:rPr>
              <w:t>Održavanje i izgradnja komunalne infrastrukture</w:t>
            </w:r>
          </w:p>
        </w:tc>
      </w:tr>
      <w:tr w:rsidR="005C0B38" w:rsidRPr="0064623F" w14:paraId="549169B1" w14:textId="77777777" w:rsidTr="00A55B0E">
        <w:trPr>
          <w:trHeight w:val="283"/>
        </w:trPr>
        <w:tc>
          <w:tcPr>
            <w:tcW w:w="4112" w:type="dxa"/>
            <w:shd w:val="clear" w:color="auto" w:fill="EDEDED"/>
            <w:vAlign w:val="center"/>
            <w:hideMark/>
          </w:tcPr>
          <w:p w14:paraId="7DE3ECBF"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2BFE445D" w14:textId="55D952FF" w:rsidR="00B84C7D" w:rsidRPr="0064623F" w:rsidRDefault="00F94A1B" w:rsidP="00B84C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 xml:space="preserve">Svrha mjere je unaprijediti komunalnu infrastrukturu na području Općine kroz ulaganje u </w:t>
            </w:r>
            <w:r w:rsidR="00533179" w:rsidRPr="0064623F">
              <w:rPr>
                <w:rFonts w:asciiTheme="minorHAnsi" w:eastAsia="Times New Roman" w:hAnsiTheme="minorHAnsi" w:cstheme="minorHAnsi"/>
                <w:color w:val="000000"/>
                <w:lang w:eastAsia="hr-HR"/>
              </w:rPr>
              <w:t>modernizaciju, izgradnju i održavanje prometne infrastrukture</w:t>
            </w:r>
            <w:r w:rsidRPr="0064623F">
              <w:rPr>
                <w:rFonts w:asciiTheme="minorHAnsi" w:eastAsia="Times New Roman" w:hAnsiTheme="minorHAnsi" w:cstheme="minorHAnsi"/>
                <w:color w:val="000000"/>
                <w:lang w:eastAsia="hr-HR"/>
              </w:rPr>
              <w:t xml:space="preserve">, </w:t>
            </w:r>
            <w:r w:rsidR="00533179" w:rsidRPr="0064623F">
              <w:rPr>
                <w:rFonts w:asciiTheme="minorHAnsi" w:eastAsia="Times New Roman" w:hAnsiTheme="minorHAnsi" w:cstheme="minorHAnsi"/>
                <w:color w:val="000000"/>
                <w:lang w:eastAsia="hr-HR"/>
              </w:rPr>
              <w:t>modernizaciju cjelovitog sustava odvodnje kao i održavanje javnih površina.</w:t>
            </w:r>
            <w:r w:rsidR="00343685" w:rsidRPr="0064623F">
              <w:rPr>
                <w:rFonts w:asciiTheme="minorHAnsi" w:eastAsia="Times New Roman" w:hAnsiTheme="minorHAnsi" w:cstheme="minorHAnsi"/>
                <w:color w:val="000000"/>
                <w:lang w:eastAsia="hr-HR"/>
              </w:rPr>
              <w:t xml:space="preserve"> Moderna i e</w:t>
            </w:r>
            <w:r w:rsidR="00533179" w:rsidRPr="0064623F">
              <w:rPr>
                <w:rFonts w:asciiTheme="minorHAnsi" w:eastAsia="Times New Roman" w:hAnsiTheme="minorHAnsi" w:cstheme="minorHAnsi"/>
                <w:color w:val="000000"/>
                <w:lang w:eastAsia="hr-HR"/>
              </w:rPr>
              <w:t>nergetski efikasna rasvjeta</w:t>
            </w:r>
            <w:r w:rsidR="00343685" w:rsidRPr="0064623F">
              <w:rPr>
                <w:rFonts w:asciiTheme="minorHAnsi" w:eastAsia="Times New Roman" w:hAnsiTheme="minorHAnsi" w:cstheme="minorHAnsi"/>
                <w:color w:val="000000"/>
                <w:lang w:eastAsia="hr-HR"/>
              </w:rPr>
              <w:t xml:space="preserve"> </w:t>
            </w:r>
            <w:r w:rsidR="007D0850" w:rsidRPr="0064623F">
              <w:rPr>
                <w:rFonts w:asciiTheme="minorHAnsi" w:eastAsia="Times New Roman" w:hAnsiTheme="minorHAnsi" w:cstheme="minorHAnsi"/>
                <w:color w:val="000000"/>
                <w:lang w:eastAsia="hr-HR"/>
              </w:rPr>
              <w:t xml:space="preserve">kao i uvođenje širokopojasne infrastrukture direktno </w:t>
            </w:r>
            <w:r w:rsidR="00A55B0E" w:rsidRPr="0064623F">
              <w:rPr>
                <w:rFonts w:asciiTheme="minorHAnsi" w:eastAsia="Times New Roman" w:hAnsiTheme="minorHAnsi" w:cstheme="minorHAnsi"/>
                <w:color w:val="000000"/>
                <w:lang w:eastAsia="hr-HR"/>
              </w:rPr>
              <w:t xml:space="preserve">će </w:t>
            </w:r>
            <w:r w:rsidR="007D0850" w:rsidRPr="0064623F">
              <w:rPr>
                <w:rFonts w:asciiTheme="minorHAnsi" w:eastAsia="Times New Roman" w:hAnsiTheme="minorHAnsi" w:cstheme="minorHAnsi"/>
                <w:color w:val="000000"/>
                <w:lang w:eastAsia="hr-HR"/>
              </w:rPr>
              <w:t>utj</w:t>
            </w:r>
            <w:r w:rsidR="00A55B0E" w:rsidRPr="0064623F">
              <w:rPr>
                <w:rFonts w:asciiTheme="minorHAnsi" w:eastAsia="Times New Roman" w:hAnsiTheme="minorHAnsi" w:cstheme="minorHAnsi"/>
                <w:color w:val="000000"/>
                <w:lang w:eastAsia="hr-HR"/>
              </w:rPr>
              <w:t>ecati</w:t>
            </w:r>
            <w:r w:rsidR="007D0850" w:rsidRPr="0064623F">
              <w:rPr>
                <w:rFonts w:asciiTheme="minorHAnsi" w:eastAsia="Times New Roman" w:hAnsiTheme="minorHAnsi" w:cstheme="minorHAnsi"/>
                <w:color w:val="000000"/>
                <w:lang w:eastAsia="hr-HR"/>
              </w:rPr>
              <w:t xml:space="preserve"> na kvalitetu života mještana</w:t>
            </w:r>
            <w:r w:rsidR="00A55B0E" w:rsidRPr="0064623F">
              <w:rPr>
                <w:rFonts w:asciiTheme="minorHAnsi" w:eastAsia="Times New Roman" w:hAnsiTheme="minorHAnsi" w:cstheme="minorHAnsi"/>
                <w:color w:val="000000"/>
                <w:lang w:eastAsia="hr-HR"/>
              </w:rPr>
              <w:t xml:space="preserve"> te povećati svijest i znanje o važnosti energetske učinkovitosti i korištenju OIE.</w:t>
            </w:r>
            <w:r w:rsidR="006024D2">
              <w:rPr>
                <w:rFonts w:asciiTheme="minorHAnsi" w:eastAsia="Times New Roman" w:hAnsiTheme="minorHAnsi" w:cstheme="minorHAnsi"/>
                <w:color w:val="000000"/>
                <w:lang w:eastAsia="hr-HR"/>
              </w:rPr>
              <w:t xml:space="preserve"> </w:t>
            </w:r>
            <w:r w:rsidR="006024D2" w:rsidRPr="006024D2">
              <w:rPr>
                <w:rFonts w:asciiTheme="minorHAnsi" w:eastAsia="Times New Roman" w:hAnsiTheme="minorHAnsi" w:cstheme="minorHAnsi"/>
                <w:color w:val="000000"/>
                <w:lang w:eastAsia="hr-HR"/>
              </w:rPr>
              <w:t xml:space="preserve">Uz navedenu komunalnu infrastrukturu ulagati će se u redovno održavanje, odnosno proširenje i uređenje groblja u Beletincu i </w:t>
            </w:r>
            <w:proofErr w:type="spellStart"/>
            <w:r w:rsidR="006024D2" w:rsidRPr="006024D2">
              <w:rPr>
                <w:rFonts w:asciiTheme="minorHAnsi" w:eastAsia="Times New Roman" w:hAnsiTheme="minorHAnsi" w:cstheme="minorHAnsi"/>
                <w:color w:val="000000"/>
                <w:lang w:eastAsia="hr-HR"/>
              </w:rPr>
              <w:t>Žigrovcu</w:t>
            </w:r>
            <w:proofErr w:type="spellEnd"/>
            <w:r w:rsidR="006024D2" w:rsidRPr="006024D2">
              <w:rPr>
                <w:rFonts w:asciiTheme="minorHAnsi" w:eastAsia="Times New Roman" w:hAnsiTheme="minorHAnsi" w:cstheme="minorHAnsi"/>
                <w:color w:val="000000"/>
                <w:lang w:eastAsia="hr-HR"/>
              </w:rPr>
              <w:t>.</w:t>
            </w:r>
          </w:p>
        </w:tc>
      </w:tr>
      <w:tr w:rsidR="005C0B38" w:rsidRPr="0064623F" w14:paraId="44BE59CA" w14:textId="77777777" w:rsidTr="00A55B0E">
        <w:trPr>
          <w:trHeight w:val="283"/>
        </w:trPr>
        <w:tc>
          <w:tcPr>
            <w:tcW w:w="4112" w:type="dxa"/>
            <w:shd w:val="clear" w:color="auto" w:fill="EDEDED"/>
            <w:vAlign w:val="center"/>
            <w:hideMark/>
          </w:tcPr>
          <w:p w14:paraId="69909732"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6B054895" w14:textId="4165F13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5C0B38" w:rsidRPr="0064623F" w14:paraId="61377791" w14:textId="77777777" w:rsidTr="00A55B0E">
        <w:trPr>
          <w:trHeight w:val="591"/>
        </w:trPr>
        <w:tc>
          <w:tcPr>
            <w:tcW w:w="4112" w:type="dxa"/>
            <w:shd w:val="clear" w:color="auto" w:fill="EDEDED"/>
            <w:vAlign w:val="center"/>
            <w:hideMark/>
          </w:tcPr>
          <w:p w14:paraId="55877652"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48D2FCC2"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5C0B38" w:rsidRPr="0064623F" w14:paraId="6809BB27" w14:textId="77777777" w:rsidTr="00A55B0E">
        <w:trPr>
          <w:trHeight w:val="283"/>
        </w:trPr>
        <w:tc>
          <w:tcPr>
            <w:tcW w:w="4112" w:type="dxa"/>
            <w:shd w:val="clear" w:color="auto" w:fill="EDEDED"/>
            <w:vAlign w:val="center"/>
            <w:hideMark/>
          </w:tcPr>
          <w:p w14:paraId="27F2CE65"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28E4AE91"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8. Ekološka i energetska tranzicija za klimatsku neutralnost</w:t>
            </w:r>
          </w:p>
        </w:tc>
      </w:tr>
      <w:tr w:rsidR="005C0B38" w:rsidRPr="0064623F" w14:paraId="248149D2" w14:textId="77777777" w:rsidTr="00A55B0E">
        <w:trPr>
          <w:trHeight w:val="283"/>
        </w:trPr>
        <w:tc>
          <w:tcPr>
            <w:tcW w:w="4112" w:type="dxa"/>
            <w:vMerge w:val="restart"/>
            <w:shd w:val="clear" w:color="auto" w:fill="EDEDED"/>
            <w:vAlign w:val="center"/>
            <w:hideMark/>
          </w:tcPr>
          <w:p w14:paraId="585DB623"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1E2136EE"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7B45169C"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5C0B38" w:rsidRPr="0064623F" w14:paraId="072B1D4B" w14:textId="77777777" w:rsidTr="005D6C2A">
        <w:trPr>
          <w:trHeight w:val="525"/>
        </w:trPr>
        <w:tc>
          <w:tcPr>
            <w:tcW w:w="4112" w:type="dxa"/>
            <w:vMerge/>
            <w:shd w:val="clear" w:color="auto" w:fill="EDEDED"/>
            <w:vAlign w:val="center"/>
          </w:tcPr>
          <w:p w14:paraId="0EF9CD8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204EEF37" w14:textId="77777777" w:rsidR="005C0B38" w:rsidRPr="0064623F" w:rsidRDefault="005C0B38" w:rsidP="00AC657D">
            <w:pPr>
              <w:spacing w:after="0" w:line="240" w:lineRule="auto"/>
              <w:rPr>
                <w:rFonts w:asciiTheme="minorHAnsi" w:hAnsiTheme="minorHAnsi" w:cstheme="minorHAnsi"/>
              </w:rPr>
            </w:pPr>
            <w:r w:rsidRPr="0064623F">
              <w:rPr>
                <w:rFonts w:asciiTheme="minorHAnsi" w:hAnsiTheme="minorHAnsi" w:cstheme="minorHAnsi"/>
              </w:rPr>
              <w:t>Održavanje komunalne infrastrukture</w:t>
            </w:r>
          </w:p>
        </w:tc>
        <w:tc>
          <w:tcPr>
            <w:tcW w:w="1276" w:type="dxa"/>
            <w:shd w:val="clear" w:color="auto" w:fill="auto"/>
            <w:vAlign w:val="center"/>
          </w:tcPr>
          <w:p w14:paraId="0F3BE0C8" w14:textId="64319139" w:rsidR="005C0B38" w:rsidRPr="0064623F" w:rsidRDefault="002706B5" w:rsidP="002706B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7F7B8BF4" w14:textId="77777777" w:rsidTr="005D6C2A">
        <w:trPr>
          <w:trHeight w:val="560"/>
        </w:trPr>
        <w:tc>
          <w:tcPr>
            <w:tcW w:w="4112" w:type="dxa"/>
            <w:vMerge/>
            <w:shd w:val="clear" w:color="auto" w:fill="EDEDED"/>
            <w:vAlign w:val="center"/>
          </w:tcPr>
          <w:p w14:paraId="1C0F886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1AF0E689" w14:textId="77777777" w:rsidR="005C0B38" w:rsidRPr="0064623F" w:rsidRDefault="005C0B38" w:rsidP="00AC657D">
            <w:pPr>
              <w:spacing w:after="0" w:line="240" w:lineRule="auto"/>
              <w:rPr>
                <w:rFonts w:asciiTheme="minorHAnsi" w:hAnsiTheme="minorHAnsi" w:cstheme="minorHAnsi"/>
              </w:rPr>
            </w:pPr>
            <w:r w:rsidRPr="0064623F">
              <w:rPr>
                <w:rFonts w:asciiTheme="minorHAnsi" w:hAnsiTheme="minorHAnsi" w:cstheme="minorHAnsi"/>
              </w:rPr>
              <w:t>Izgradnja i održavanje javne rasvjete</w:t>
            </w:r>
          </w:p>
        </w:tc>
        <w:tc>
          <w:tcPr>
            <w:tcW w:w="1276" w:type="dxa"/>
            <w:shd w:val="clear" w:color="auto" w:fill="auto"/>
            <w:vAlign w:val="center"/>
          </w:tcPr>
          <w:p w14:paraId="26C8C6B3" w14:textId="7AF09B55" w:rsidR="005C0B38" w:rsidRPr="0064623F" w:rsidRDefault="002706B5" w:rsidP="002706B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518C0F66" w14:textId="77777777" w:rsidTr="005D6C2A">
        <w:trPr>
          <w:trHeight w:val="683"/>
        </w:trPr>
        <w:tc>
          <w:tcPr>
            <w:tcW w:w="4112" w:type="dxa"/>
            <w:vMerge/>
            <w:shd w:val="clear" w:color="auto" w:fill="EDEDED"/>
            <w:vAlign w:val="center"/>
            <w:hideMark/>
          </w:tcPr>
          <w:p w14:paraId="41B5020E"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581CBB03" w14:textId="77777777" w:rsidR="005C0B38" w:rsidRPr="0064623F" w:rsidRDefault="005C0B38" w:rsidP="00AC657D">
            <w:pPr>
              <w:spacing w:after="0" w:line="240" w:lineRule="auto"/>
              <w:jc w:val="both"/>
              <w:rPr>
                <w:rFonts w:asciiTheme="minorHAnsi" w:eastAsia="Times New Roman" w:hAnsiTheme="minorHAnsi" w:cstheme="minorHAnsi"/>
                <w:b/>
                <w:bCs/>
                <w:color w:val="000000"/>
                <w:lang w:eastAsia="hr-HR"/>
              </w:rPr>
            </w:pPr>
            <w:r w:rsidRPr="0064623F">
              <w:rPr>
                <w:rFonts w:asciiTheme="minorHAnsi" w:hAnsiTheme="minorHAnsi" w:cstheme="minorHAnsi"/>
              </w:rPr>
              <w:t>Održavanje i uređenje groblja i javnih površina</w:t>
            </w:r>
          </w:p>
        </w:tc>
        <w:tc>
          <w:tcPr>
            <w:tcW w:w="1276" w:type="dxa"/>
            <w:shd w:val="clear" w:color="auto" w:fill="auto"/>
            <w:vAlign w:val="center"/>
            <w:hideMark/>
          </w:tcPr>
          <w:p w14:paraId="613F3974" w14:textId="7E80D349" w:rsidR="005C0B38" w:rsidRPr="0064623F" w:rsidRDefault="002706B5" w:rsidP="002706B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297E986E" w14:textId="77777777" w:rsidTr="005D6C2A">
        <w:trPr>
          <w:trHeight w:val="537"/>
        </w:trPr>
        <w:tc>
          <w:tcPr>
            <w:tcW w:w="4112" w:type="dxa"/>
            <w:vMerge/>
            <w:shd w:val="clear" w:color="auto" w:fill="EDEDED"/>
            <w:vAlign w:val="center"/>
            <w:hideMark/>
          </w:tcPr>
          <w:p w14:paraId="0537AA5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438F008F"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r w:rsidRPr="0064623F">
              <w:rPr>
                <w:rFonts w:asciiTheme="minorHAnsi" w:hAnsiTheme="minorHAnsi" w:cstheme="minorHAnsi"/>
              </w:rPr>
              <w:t>Izgradnja i razvoj širokopojasne infrastrukture</w:t>
            </w:r>
          </w:p>
        </w:tc>
        <w:tc>
          <w:tcPr>
            <w:tcW w:w="1276" w:type="dxa"/>
            <w:shd w:val="clear" w:color="auto" w:fill="auto"/>
            <w:vAlign w:val="center"/>
            <w:hideMark/>
          </w:tcPr>
          <w:p w14:paraId="60153AD3" w14:textId="18E54A10" w:rsidR="005C0B38" w:rsidRPr="0064623F" w:rsidRDefault="002706B5" w:rsidP="002706B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19FB6C12" w14:textId="77777777" w:rsidTr="005D6C2A">
        <w:trPr>
          <w:trHeight w:val="559"/>
        </w:trPr>
        <w:tc>
          <w:tcPr>
            <w:tcW w:w="4112" w:type="dxa"/>
            <w:vMerge/>
            <w:shd w:val="clear" w:color="auto" w:fill="EDEDED"/>
            <w:vAlign w:val="center"/>
            <w:hideMark/>
          </w:tcPr>
          <w:p w14:paraId="78AA7D63"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3F993F78"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r w:rsidRPr="0064623F">
              <w:rPr>
                <w:rFonts w:asciiTheme="minorHAnsi" w:hAnsiTheme="minorHAnsi" w:cstheme="minorHAnsi"/>
              </w:rPr>
              <w:t>Uspostava održivog sustava odvodnje</w:t>
            </w:r>
          </w:p>
        </w:tc>
        <w:tc>
          <w:tcPr>
            <w:tcW w:w="1276" w:type="dxa"/>
            <w:shd w:val="clear" w:color="auto" w:fill="auto"/>
            <w:vAlign w:val="center"/>
            <w:hideMark/>
          </w:tcPr>
          <w:p w14:paraId="7524A5D9" w14:textId="65D8AB77" w:rsidR="005C0B38" w:rsidRPr="0064623F" w:rsidRDefault="002706B5" w:rsidP="002706B5">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35C60760" w14:textId="77777777" w:rsidTr="00A55B0E">
        <w:trPr>
          <w:trHeight w:val="600"/>
        </w:trPr>
        <w:tc>
          <w:tcPr>
            <w:tcW w:w="4112" w:type="dxa"/>
            <w:vMerge w:val="restart"/>
            <w:shd w:val="clear" w:color="auto" w:fill="EDEDED"/>
            <w:vAlign w:val="center"/>
            <w:hideMark/>
          </w:tcPr>
          <w:p w14:paraId="5D6DBA4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55909B39"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279FBA9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5C0B38" w:rsidRPr="0064623F" w14:paraId="6C7EBC6B" w14:textId="77777777" w:rsidTr="00A55B0E">
        <w:trPr>
          <w:trHeight w:val="300"/>
        </w:trPr>
        <w:tc>
          <w:tcPr>
            <w:tcW w:w="4112" w:type="dxa"/>
            <w:vMerge/>
            <w:shd w:val="clear" w:color="auto" w:fill="EDEDED"/>
            <w:vAlign w:val="center"/>
            <w:hideMark/>
          </w:tcPr>
          <w:p w14:paraId="0915C386"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22FA906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01824CAF"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7EC48ED1"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55A7DF70"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2433A64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67260336" w14:textId="77777777" w:rsidTr="00CF1014">
        <w:trPr>
          <w:trHeight w:val="283"/>
        </w:trPr>
        <w:tc>
          <w:tcPr>
            <w:tcW w:w="4112" w:type="dxa"/>
            <w:shd w:val="clear" w:color="auto" w:fill="auto"/>
            <w:noWrap/>
            <w:vAlign w:val="center"/>
            <w:hideMark/>
          </w:tcPr>
          <w:p w14:paraId="550F51C7" w14:textId="7F65F86F"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hAnsiTheme="minorHAnsi" w:cstheme="minorHAnsi"/>
              </w:rPr>
              <w:t>Održavane javne površine u m²</w:t>
            </w:r>
          </w:p>
        </w:tc>
        <w:tc>
          <w:tcPr>
            <w:tcW w:w="1417" w:type="dxa"/>
            <w:shd w:val="clear" w:color="auto" w:fill="auto"/>
            <w:noWrap/>
            <w:vAlign w:val="center"/>
          </w:tcPr>
          <w:p w14:paraId="47C11157" w14:textId="42D103BD"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hAnsiTheme="minorHAnsi"/>
              </w:rPr>
              <w:t>80.000</w:t>
            </w:r>
          </w:p>
        </w:tc>
        <w:tc>
          <w:tcPr>
            <w:tcW w:w="1418" w:type="dxa"/>
            <w:shd w:val="clear" w:color="auto" w:fill="auto"/>
            <w:noWrap/>
            <w:vAlign w:val="center"/>
          </w:tcPr>
          <w:p w14:paraId="54C30C79" w14:textId="38146336"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80.000</w:t>
            </w:r>
          </w:p>
        </w:tc>
        <w:tc>
          <w:tcPr>
            <w:tcW w:w="1275" w:type="dxa"/>
            <w:shd w:val="clear" w:color="auto" w:fill="auto"/>
            <w:noWrap/>
            <w:vAlign w:val="center"/>
          </w:tcPr>
          <w:p w14:paraId="59C25DF0" w14:textId="3B4E1B5B"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80.000</w:t>
            </w:r>
          </w:p>
        </w:tc>
        <w:tc>
          <w:tcPr>
            <w:tcW w:w="1276" w:type="dxa"/>
            <w:shd w:val="clear" w:color="auto" w:fill="auto"/>
            <w:noWrap/>
            <w:vAlign w:val="center"/>
          </w:tcPr>
          <w:p w14:paraId="109AB42E" w14:textId="64814F56"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80.000</w:t>
            </w:r>
          </w:p>
        </w:tc>
        <w:tc>
          <w:tcPr>
            <w:tcW w:w="1276" w:type="dxa"/>
            <w:shd w:val="clear" w:color="auto" w:fill="auto"/>
            <w:noWrap/>
            <w:vAlign w:val="center"/>
          </w:tcPr>
          <w:p w14:paraId="19FF0315" w14:textId="01A5011B"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80.000</w:t>
            </w:r>
          </w:p>
        </w:tc>
      </w:tr>
      <w:tr w:rsidR="00CF1014" w:rsidRPr="0064623F" w14:paraId="06CF47CC" w14:textId="77777777" w:rsidTr="00CF1014">
        <w:trPr>
          <w:trHeight w:val="283"/>
        </w:trPr>
        <w:tc>
          <w:tcPr>
            <w:tcW w:w="4112" w:type="dxa"/>
            <w:shd w:val="clear" w:color="auto" w:fill="auto"/>
            <w:noWrap/>
            <w:vAlign w:val="center"/>
            <w:hideMark/>
          </w:tcPr>
          <w:p w14:paraId="38560C81"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hAnsiTheme="minorHAnsi" w:cstheme="minorHAnsi"/>
              </w:rPr>
              <w:t>Broj postavljenih novih energetski efikasnih rasvjetnih tijela</w:t>
            </w:r>
          </w:p>
        </w:tc>
        <w:tc>
          <w:tcPr>
            <w:tcW w:w="1417" w:type="dxa"/>
            <w:shd w:val="clear" w:color="auto" w:fill="auto"/>
            <w:noWrap/>
            <w:vAlign w:val="center"/>
          </w:tcPr>
          <w:p w14:paraId="582A7B31" w14:textId="6789424C"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hAnsiTheme="minorHAnsi"/>
              </w:rPr>
              <w:t>15</w:t>
            </w:r>
          </w:p>
        </w:tc>
        <w:tc>
          <w:tcPr>
            <w:tcW w:w="1418" w:type="dxa"/>
            <w:shd w:val="clear" w:color="auto" w:fill="auto"/>
            <w:noWrap/>
            <w:vAlign w:val="center"/>
          </w:tcPr>
          <w:p w14:paraId="70C4E7D5" w14:textId="12A03BFB"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36</w:t>
            </w:r>
          </w:p>
        </w:tc>
        <w:tc>
          <w:tcPr>
            <w:tcW w:w="1275" w:type="dxa"/>
            <w:shd w:val="clear" w:color="auto" w:fill="auto"/>
            <w:noWrap/>
            <w:vAlign w:val="center"/>
          </w:tcPr>
          <w:p w14:paraId="4CFEB8D6" w14:textId="2C6CA97D"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63</w:t>
            </w:r>
          </w:p>
        </w:tc>
        <w:tc>
          <w:tcPr>
            <w:tcW w:w="1276" w:type="dxa"/>
            <w:shd w:val="clear" w:color="auto" w:fill="auto"/>
            <w:noWrap/>
            <w:vAlign w:val="center"/>
          </w:tcPr>
          <w:p w14:paraId="6305B74B" w14:textId="64F752AF"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313</w:t>
            </w:r>
          </w:p>
        </w:tc>
        <w:tc>
          <w:tcPr>
            <w:tcW w:w="1276" w:type="dxa"/>
            <w:shd w:val="clear" w:color="auto" w:fill="auto"/>
            <w:noWrap/>
            <w:vAlign w:val="center"/>
          </w:tcPr>
          <w:p w14:paraId="6D559202" w14:textId="7ADDAD02"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563</w:t>
            </w:r>
          </w:p>
        </w:tc>
      </w:tr>
      <w:tr w:rsidR="00CF1014" w:rsidRPr="0064623F" w14:paraId="3A7C0E9E" w14:textId="77777777" w:rsidTr="00CF1014">
        <w:trPr>
          <w:trHeight w:val="283"/>
        </w:trPr>
        <w:tc>
          <w:tcPr>
            <w:tcW w:w="4112" w:type="dxa"/>
            <w:shd w:val="clear" w:color="auto" w:fill="auto"/>
            <w:noWrap/>
            <w:vAlign w:val="center"/>
          </w:tcPr>
          <w:p w14:paraId="59021455" w14:textId="63A9419C"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novih korisnika priključenih na kanalizacijsku mrežu</w:t>
            </w:r>
            <w:r>
              <w:rPr>
                <w:rFonts w:asciiTheme="minorHAnsi" w:eastAsia="Times New Roman" w:hAnsiTheme="minorHAnsi" w:cstheme="minorHAnsi"/>
                <w:color w:val="000000"/>
                <w:lang w:eastAsia="hr-HR"/>
              </w:rPr>
              <w:t xml:space="preserve"> ili postotak</w:t>
            </w:r>
          </w:p>
        </w:tc>
        <w:tc>
          <w:tcPr>
            <w:tcW w:w="1417" w:type="dxa"/>
            <w:shd w:val="clear" w:color="auto" w:fill="auto"/>
            <w:noWrap/>
            <w:vAlign w:val="center"/>
          </w:tcPr>
          <w:p w14:paraId="3FD2D5B3" w14:textId="5F9D440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hAnsiTheme="minorHAnsi"/>
              </w:rPr>
              <w:t>0</w:t>
            </w:r>
          </w:p>
        </w:tc>
        <w:tc>
          <w:tcPr>
            <w:tcW w:w="1418" w:type="dxa"/>
            <w:shd w:val="clear" w:color="auto" w:fill="auto"/>
            <w:noWrap/>
            <w:vAlign w:val="center"/>
          </w:tcPr>
          <w:p w14:paraId="165CFF2F" w14:textId="2F469D4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hAnsiTheme="minorHAnsi"/>
              </w:rPr>
              <w:t>1100</w:t>
            </w:r>
          </w:p>
        </w:tc>
        <w:tc>
          <w:tcPr>
            <w:tcW w:w="1275" w:type="dxa"/>
            <w:shd w:val="clear" w:color="auto" w:fill="auto"/>
            <w:noWrap/>
            <w:vAlign w:val="center"/>
          </w:tcPr>
          <w:p w14:paraId="08B668AC" w14:textId="662E6153"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16</w:t>
            </w:r>
            <w:r w:rsidR="00CF1014" w:rsidRPr="00CF1014">
              <w:rPr>
                <w:rFonts w:asciiTheme="minorHAnsi" w:hAnsiTheme="minorHAnsi"/>
              </w:rPr>
              <w:t>00</w:t>
            </w:r>
          </w:p>
        </w:tc>
        <w:tc>
          <w:tcPr>
            <w:tcW w:w="1276" w:type="dxa"/>
            <w:shd w:val="clear" w:color="auto" w:fill="auto"/>
            <w:noWrap/>
            <w:vAlign w:val="center"/>
          </w:tcPr>
          <w:p w14:paraId="58DA439B" w14:textId="654DD041"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hAnsiTheme="minorHAnsi"/>
              </w:rPr>
              <w:t>28</w:t>
            </w:r>
            <w:r w:rsidR="00CF1014" w:rsidRPr="00CF1014">
              <w:rPr>
                <w:rFonts w:asciiTheme="minorHAnsi" w:hAnsiTheme="minorHAnsi"/>
              </w:rPr>
              <w:t>50</w:t>
            </w:r>
          </w:p>
        </w:tc>
        <w:tc>
          <w:tcPr>
            <w:tcW w:w="1276" w:type="dxa"/>
            <w:shd w:val="clear" w:color="auto" w:fill="auto"/>
            <w:noWrap/>
            <w:vAlign w:val="center"/>
          </w:tcPr>
          <w:p w14:paraId="48608932" w14:textId="05F6E308" w:rsidR="00CF1014" w:rsidRPr="00CF1014" w:rsidRDefault="006B1072"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3250</w:t>
            </w:r>
          </w:p>
        </w:tc>
      </w:tr>
    </w:tbl>
    <w:p w14:paraId="444999DE" w14:textId="64058AC4" w:rsidR="005C0B38" w:rsidRPr="0064623F" w:rsidRDefault="005C0B38" w:rsidP="005C0B38">
      <w:pPr>
        <w:spacing w:after="0" w:line="240" w:lineRule="auto"/>
        <w:rPr>
          <w:rFonts w:asciiTheme="minorHAnsi" w:hAnsiTheme="minorHAnsi" w:cstheme="minorHAnsi"/>
          <w:b/>
          <w:bCs/>
          <w:sz w:val="28"/>
          <w:szCs w:val="28"/>
        </w:rPr>
      </w:pPr>
    </w:p>
    <w:p w14:paraId="43A95CFE" w14:textId="5361434E" w:rsidR="00AC657D" w:rsidRPr="0064623F" w:rsidRDefault="00AC657D" w:rsidP="005C0B38">
      <w:pPr>
        <w:spacing w:after="0" w:line="240" w:lineRule="auto"/>
        <w:rPr>
          <w:rFonts w:asciiTheme="minorHAnsi" w:hAnsiTheme="minorHAnsi" w:cstheme="minorHAnsi"/>
          <w:b/>
          <w:bCs/>
          <w:sz w:val="28"/>
          <w:szCs w:val="28"/>
        </w:rPr>
      </w:pPr>
    </w:p>
    <w:p w14:paraId="555FE8AB" w14:textId="5B6DC016" w:rsidR="00AC657D" w:rsidRPr="0064623F" w:rsidRDefault="00AC657D" w:rsidP="005C0B38">
      <w:pPr>
        <w:spacing w:after="0" w:line="240" w:lineRule="auto"/>
        <w:rPr>
          <w:rFonts w:asciiTheme="minorHAnsi" w:hAnsiTheme="minorHAnsi" w:cstheme="minorHAnsi"/>
          <w:b/>
          <w:bCs/>
          <w:sz w:val="28"/>
          <w:szCs w:val="28"/>
        </w:rPr>
      </w:pPr>
    </w:p>
    <w:p w14:paraId="1C6EEF46" w14:textId="66DE1DC1" w:rsidR="00AC657D" w:rsidRPr="0064623F" w:rsidRDefault="00AC657D" w:rsidP="005C0B38">
      <w:pPr>
        <w:spacing w:after="0" w:line="240" w:lineRule="auto"/>
        <w:rPr>
          <w:rFonts w:asciiTheme="minorHAnsi" w:hAnsiTheme="minorHAnsi" w:cstheme="minorHAnsi"/>
          <w:b/>
          <w:bCs/>
          <w:sz w:val="28"/>
          <w:szCs w:val="28"/>
        </w:rPr>
      </w:pPr>
    </w:p>
    <w:p w14:paraId="72286055" w14:textId="12049A50" w:rsidR="00AC657D" w:rsidRPr="0064623F" w:rsidRDefault="00AC657D" w:rsidP="005C0B38">
      <w:pPr>
        <w:spacing w:after="0" w:line="240" w:lineRule="auto"/>
        <w:rPr>
          <w:rFonts w:asciiTheme="minorHAnsi" w:hAnsiTheme="minorHAnsi" w:cstheme="minorHAnsi"/>
          <w:b/>
          <w:bCs/>
          <w:sz w:val="28"/>
          <w:szCs w:val="28"/>
        </w:rPr>
      </w:pPr>
    </w:p>
    <w:p w14:paraId="55A0A53C" w14:textId="0EEFD527" w:rsidR="00AC657D" w:rsidRPr="0064623F" w:rsidRDefault="00AC657D" w:rsidP="005C0B38">
      <w:pPr>
        <w:spacing w:after="0" w:line="240" w:lineRule="auto"/>
        <w:rPr>
          <w:rFonts w:asciiTheme="minorHAnsi" w:hAnsiTheme="minorHAnsi" w:cstheme="minorHAnsi"/>
          <w:b/>
          <w:bCs/>
          <w:sz w:val="28"/>
          <w:szCs w:val="28"/>
        </w:rPr>
      </w:pPr>
    </w:p>
    <w:p w14:paraId="21D0F14B" w14:textId="67C57F98" w:rsidR="00AC657D" w:rsidRPr="0064623F" w:rsidRDefault="00AC657D" w:rsidP="005C0B38">
      <w:pPr>
        <w:spacing w:after="0" w:line="240" w:lineRule="auto"/>
        <w:rPr>
          <w:rFonts w:asciiTheme="minorHAnsi" w:hAnsiTheme="minorHAnsi" w:cstheme="minorHAnsi"/>
          <w:b/>
          <w:bCs/>
          <w:sz w:val="28"/>
          <w:szCs w:val="28"/>
        </w:rPr>
      </w:pPr>
    </w:p>
    <w:p w14:paraId="1EBCD0A6" w14:textId="5A695E3C" w:rsidR="00AC657D" w:rsidRPr="0064623F" w:rsidRDefault="00AC657D" w:rsidP="005C0B38">
      <w:pPr>
        <w:spacing w:after="0" w:line="240" w:lineRule="auto"/>
        <w:rPr>
          <w:rFonts w:asciiTheme="minorHAnsi" w:hAnsiTheme="minorHAnsi" w:cstheme="minorHAnsi"/>
          <w:b/>
          <w:bCs/>
          <w:sz w:val="28"/>
          <w:szCs w:val="28"/>
        </w:rPr>
      </w:pPr>
    </w:p>
    <w:p w14:paraId="1750F911" w14:textId="186FCFC7" w:rsidR="00F47FE5" w:rsidRPr="0064623F" w:rsidRDefault="00F47FE5" w:rsidP="005C0B38">
      <w:pPr>
        <w:spacing w:after="0" w:line="240" w:lineRule="auto"/>
        <w:rPr>
          <w:rFonts w:asciiTheme="minorHAnsi" w:hAnsiTheme="minorHAnsi" w:cstheme="minorHAnsi"/>
          <w:b/>
          <w:bCs/>
          <w:sz w:val="28"/>
          <w:szCs w:val="28"/>
        </w:rPr>
      </w:pPr>
    </w:p>
    <w:p w14:paraId="24A53935" w14:textId="736EC6C4" w:rsidR="00AC657D" w:rsidRPr="0064623F" w:rsidRDefault="00AC657D" w:rsidP="006B6780">
      <w:pPr>
        <w:pStyle w:val="Naslov2"/>
        <w:numPr>
          <w:ilvl w:val="1"/>
          <w:numId w:val="1"/>
        </w:numPr>
        <w:rPr>
          <w:rFonts w:asciiTheme="minorHAnsi" w:hAnsiTheme="minorHAnsi" w:cstheme="minorHAnsi"/>
        </w:rPr>
      </w:pPr>
      <w:bookmarkStart w:id="40" w:name="_Toc90302852"/>
      <w:r w:rsidRPr="0064623F">
        <w:rPr>
          <w:rFonts w:asciiTheme="minorHAnsi" w:hAnsiTheme="minorHAnsi" w:cstheme="minorHAnsi"/>
        </w:rPr>
        <w:lastRenderedPageBreak/>
        <w:t xml:space="preserve">Mjera </w:t>
      </w:r>
      <w:r w:rsidR="003A7B7E" w:rsidRPr="0064623F">
        <w:rPr>
          <w:rFonts w:asciiTheme="minorHAnsi" w:hAnsiTheme="minorHAnsi" w:cstheme="minorHAnsi"/>
        </w:rPr>
        <w:t xml:space="preserve">2.2. </w:t>
      </w:r>
      <w:r w:rsidRPr="0064623F">
        <w:rPr>
          <w:rFonts w:asciiTheme="minorHAnsi" w:hAnsiTheme="minorHAnsi" w:cstheme="minorHAnsi"/>
        </w:rPr>
        <w:t>Održivo gospodarenje otpadom</w:t>
      </w:r>
      <w:bookmarkEnd w:id="40"/>
    </w:p>
    <w:p w14:paraId="02A78A20" w14:textId="706AB0C2" w:rsidR="00A91590" w:rsidRPr="0064623F" w:rsidRDefault="00A91590" w:rsidP="00A91590">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5C0B38" w:rsidRPr="0064623F" w14:paraId="158A01C4" w14:textId="77777777" w:rsidTr="00E80C11">
        <w:trPr>
          <w:trHeight w:val="283"/>
        </w:trPr>
        <w:tc>
          <w:tcPr>
            <w:tcW w:w="4112" w:type="dxa"/>
            <w:shd w:val="clear" w:color="auto" w:fill="EDEDED"/>
            <w:vAlign w:val="center"/>
            <w:hideMark/>
          </w:tcPr>
          <w:p w14:paraId="02E86693"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28B3D1F2"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bookmarkStart w:id="41" w:name="_Hlk89093166"/>
            <w:r w:rsidRPr="0064623F">
              <w:rPr>
                <w:rFonts w:asciiTheme="minorHAnsi" w:eastAsia="Times New Roman" w:hAnsiTheme="minorHAnsi" w:cstheme="minorHAnsi"/>
                <w:color w:val="000000"/>
                <w:lang w:eastAsia="hr-HR"/>
              </w:rPr>
              <w:t>Održivo gospodarenje otpadom</w:t>
            </w:r>
            <w:bookmarkEnd w:id="41"/>
          </w:p>
        </w:tc>
      </w:tr>
      <w:tr w:rsidR="005C0B38" w:rsidRPr="0064623F" w14:paraId="36049D79" w14:textId="77777777" w:rsidTr="00E80C11">
        <w:trPr>
          <w:trHeight w:val="283"/>
        </w:trPr>
        <w:tc>
          <w:tcPr>
            <w:tcW w:w="4112" w:type="dxa"/>
            <w:shd w:val="clear" w:color="auto" w:fill="EDEDED"/>
            <w:vAlign w:val="center"/>
            <w:hideMark/>
          </w:tcPr>
          <w:p w14:paraId="6A72864E"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469750D4" w14:textId="1DDF9578" w:rsidR="00F47E19" w:rsidRPr="0064623F" w:rsidRDefault="00F47E19" w:rsidP="001E1691">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 xml:space="preserve">Svrha mjere je </w:t>
            </w:r>
            <w:r w:rsidR="001E1691" w:rsidRPr="0064623F">
              <w:rPr>
                <w:rFonts w:asciiTheme="minorHAnsi" w:eastAsia="Times New Roman" w:hAnsiTheme="minorHAnsi" w:cstheme="minorHAnsi"/>
                <w:color w:val="000000"/>
                <w:lang w:eastAsia="hr-HR"/>
              </w:rPr>
              <w:t>stvoriti uvjete za održivo gospodarenje otpadom kroz različite aktivnosti i mjere kojima će se ujedno spriječiti onečišćenje i zagađenje okoliša.</w:t>
            </w:r>
            <w:r w:rsidR="006024D2">
              <w:rPr>
                <w:rFonts w:asciiTheme="minorHAnsi" w:eastAsia="Times New Roman" w:hAnsiTheme="minorHAnsi" w:cstheme="minorHAnsi"/>
                <w:color w:val="000000"/>
                <w:lang w:eastAsia="hr-HR"/>
              </w:rPr>
              <w:t xml:space="preserve"> </w:t>
            </w:r>
            <w:r w:rsidR="006024D2" w:rsidRPr="006024D2">
              <w:rPr>
                <w:rFonts w:asciiTheme="minorHAnsi" w:eastAsia="Times New Roman" w:hAnsiTheme="minorHAnsi" w:cstheme="minorHAnsi"/>
                <w:color w:val="000000"/>
                <w:lang w:eastAsia="hr-HR"/>
              </w:rPr>
              <w:t>Obzirom da sakupljanjem i odvozom otpada nisu obuhvaćena sva kućanstva postoji potreba za rješavanjem navedenog problema kako bi se svima omogućila navedena usluga.</w:t>
            </w:r>
          </w:p>
        </w:tc>
      </w:tr>
      <w:tr w:rsidR="005C0B38" w:rsidRPr="0064623F" w14:paraId="72380ED5" w14:textId="77777777" w:rsidTr="00E80C11">
        <w:trPr>
          <w:trHeight w:val="283"/>
        </w:trPr>
        <w:tc>
          <w:tcPr>
            <w:tcW w:w="4112" w:type="dxa"/>
            <w:shd w:val="clear" w:color="auto" w:fill="EDEDED"/>
            <w:vAlign w:val="center"/>
            <w:hideMark/>
          </w:tcPr>
          <w:p w14:paraId="6A19F73B"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012E8F31" w14:textId="49589185"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5C0B38" w:rsidRPr="0064623F" w14:paraId="131073D5" w14:textId="77777777" w:rsidTr="00A91590">
        <w:trPr>
          <w:trHeight w:val="536"/>
        </w:trPr>
        <w:tc>
          <w:tcPr>
            <w:tcW w:w="4112" w:type="dxa"/>
            <w:shd w:val="clear" w:color="auto" w:fill="EDEDED"/>
            <w:vAlign w:val="center"/>
            <w:hideMark/>
          </w:tcPr>
          <w:p w14:paraId="6B9DFEE2"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27481312"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5C0B38" w:rsidRPr="0064623F" w14:paraId="486025C9" w14:textId="77777777" w:rsidTr="00E80C11">
        <w:trPr>
          <w:trHeight w:val="283"/>
        </w:trPr>
        <w:tc>
          <w:tcPr>
            <w:tcW w:w="4112" w:type="dxa"/>
            <w:shd w:val="clear" w:color="auto" w:fill="EDEDED"/>
            <w:vAlign w:val="center"/>
            <w:hideMark/>
          </w:tcPr>
          <w:p w14:paraId="79386122"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02F33C62"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8. Ekološka i energetska tranzicija za klimatsku neutralnost</w:t>
            </w:r>
          </w:p>
        </w:tc>
      </w:tr>
      <w:tr w:rsidR="005C0B38" w:rsidRPr="0064623F" w14:paraId="3ED474B4" w14:textId="77777777" w:rsidTr="00E80C11">
        <w:trPr>
          <w:trHeight w:val="283"/>
        </w:trPr>
        <w:tc>
          <w:tcPr>
            <w:tcW w:w="4112" w:type="dxa"/>
            <w:vMerge w:val="restart"/>
            <w:shd w:val="clear" w:color="auto" w:fill="EDEDED"/>
            <w:vAlign w:val="center"/>
            <w:hideMark/>
          </w:tcPr>
          <w:p w14:paraId="2B9673F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45EC1423"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0CCD662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5C0B38" w:rsidRPr="0064623F" w14:paraId="3118607E" w14:textId="77777777" w:rsidTr="005D6C2A">
        <w:trPr>
          <w:trHeight w:val="609"/>
        </w:trPr>
        <w:tc>
          <w:tcPr>
            <w:tcW w:w="4112" w:type="dxa"/>
            <w:vMerge/>
            <w:shd w:val="clear" w:color="auto" w:fill="EDEDED"/>
            <w:vAlign w:val="center"/>
            <w:hideMark/>
          </w:tcPr>
          <w:p w14:paraId="778E005E"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1DB11455" w14:textId="7CA666FD" w:rsidR="005C0B38" w:rsidRPr="0064623F" w:rsidRDefault="00A30EA2" w:rsidP="00AC657D">
            <w:pPr>
              <w:spacing w:after="0" w:line="240" w:lineRule="auto"/>
              <w:jc w:val="both"/>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Organizirano prikupljanje otpada</w:t>
            </w:r>
          </w:p>
        </w:tc>
        <w:tc>
          <w:tcPr>
            <w:tcW w:w="1276" w:type="dxa"/>
            <w:shd w:val="clear" w:color="auto" w:fill="auto"/>
            <w:vAlign w:val="center"/>
            <w:hideMark/>
          </w:tcPr>
          <w:p w14:paraId="2D65AFDC" w14:textId="38568C99" w:rsidR="005C0B38" w:rsidRPr="0064623F" w:rsidRDefault="002378F4" w:rsidP="00EA1D8B">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5D6C2A" w:rsidRPr="0064623F">
              <w:rPr>
                <w:rFonts w:asciiTheme="minorHAnsi" w:eastAsia="Times New Roman" w:hAnsiTheme="minorHAnsi" w:cstheme="minorHAnsi"/>
                <w:color w:val="000000"/>
                <w:lang w:eastAsia="hr-HR"/>
              </w:rPr>
              <w:t xml:space="preserve"> godina</w:t>
            </w:r>
          </w:p>
        </w:tc>
      </w:tr>
      <w:tr w:rsidR="005C0B38" w:rsidRPr="0064623F" w14:paraId="4DD912DD" w14:textId="77777777" w:rsidTr="00E80C11">
        <w:trPr>
          <w:trHeight w:val="600"/>
        </w:trPr>
        <w:tc>
          <w:tcPr>
            <w:tcW w:w="4112" w:type="dxa"/>
            <w:vMerge w:val="restart"/>
            <w:shd w:val="clear" w:color="auto" w:fill="EDEDED"/>
            <w:vAlign w:val="center"/>
            <w:hideMark/>
          </w:tcPr>
          <w:p w14:paraId="0F3A85E3"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532F0D3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4F1AAFDA"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5C0B38" w:rsidRPr="0064623F" w14:paraId="75705172" w14:textId="77777777" w:rsidTr="00E80C11">
        <w:trPr>
          <w:trHeight w:val="300"/>
        </w:trPr>
        <w:tc>
          <w:tcPr>
            <w:tcW w:w="4112" w:type="dxa"/>
            <w:vMerge/>
            <w:shd w:val="clear" w:color="auto" w:fill="EDEDED"/>
            <w:vAlign w:val="center"/>
            <w:hideMark/>
          </w:tcPr>
          <w:p w14:paraId="1BB58BDE"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1EC3867D"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4E0B1DC9"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1B82809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788BC8CA"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25A2E678"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6775CE5F" w14:textId="77777777" w:rsidTr="00E80C11">
        <w:trPr>
          <w:trHeight w:val="283"/>
        </w:trPr>
        <w:tc>
          <w:tcPr>
            <w:tcW w:w="4112" w:type="dxa"/>
            <w:shd w:val="clear" w:color="auto" w:fill="auto"/>
            <w:noWrap/>
            <w:vAlign w:val="center"/>
          </w:tcPr>
          <w:p w14:paraId="70F18A08" w14:textId="3F86F3FD"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ilegalnih odlagališta otpada</w:t>
            </w:r>
          </w:p>
        </w:tc>
        <w:tc>
          <w:tcPr>
            <w:tcW w:w="1417" w:type="dxa"/>
            <w:shd w:val="clear" w:color="auto" w:fill="auto"/>
            <w:noWrap/>
            <w:vAlign w:val="center"/>
            <w:hideMark/>
          </w:tcPr>
          <w:p w14:paraId="7D494C6A" w14:textId="221EE14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 2</w:t>
            </w:r>
          </w:p>
        </w:tc>
        <w:tc>
          <w:tcPr>
            <w:tcW w:w="1418" w:type="dxa"/>
            <w:shd w:val="clear" w:color="auto" w:fill="auto"/>
            <w:noWrap/>
            <w:vAlign w:val="center"/>
            <w:hideMark/>
          </w:tcPr>
          <w:p w14:paraId="000573ED" w14:textId="15B406D4"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w:t>
            </w:r>
          </w:p>
        </w:tc>
        <w:tc>
          <w:tcPr>
            <w:tcW w:w="1275" w:type="dxa"/>
            <w:shd w:val="clear" w:color="auto" w:fill="auto"/>
            <w:noWrap/>
            <w:vAlign w:val="center"/>
            <w:hideMark/>
          </w:tcPr>
          <w:p w14:paraId="6C3CF07C" w14:textId="3676BDCC"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w:t>
            </w:r>
          </w:p>
        </w:tc>
        <w:tc>
          <w:tcPr>
            <w:tcW w:w="1276" w:type="dxa"/>
            <w:shd w:val="clear" w:color="auto" w:fill="auto"/>
            <w:noWrap/>
            <w:vAlign w:val="center"/>
            <w:hideMark/>
          </w:tcPr>
          <w:p w14:paraId="78E2B763" w14:textId="045BF93B"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w:t>
            </w:r>
          </w:p>
        </w:tc>
        <w:tc>
          <w:tcPr>
            <w:tcW w:w="1276" w:type="dxa"/>
            <w:shd w:val="clear" w:color="auto" w:fill="auto"/>
            <w:noWrap/>
            <w:vAlign w:val="center"/>
            <w:hideMark/>
          </w:tcPr>
          <w:p w14:paraId="2CA23FC9" w14:textId="5774EFCC"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0</w:t>
            </w:r>
          </w:p>
        </w:tc>
      </w:tr>
      <w:tr w:rsidR="00CF1014" w:rsidRPr="0064623F" w14:paraId="186E844C" w14:textId="77777777" w:rsidTr="00E80C11">
        <w:trPr>
          <w:trHeight w:val="283"/>
        </w:trPr>
        <w:tc>
          <w:tcPr>
            <w:tcW w:w="4112" w:type="dxa"/>
            <w:shd w:val="clear" w:color="auto" w:fill="auto"/>
            <w:noWrap/>
            <w:vAlign w:val="center"/>
          </w:tcPr>
          <w:p w14:paraId="2D7AEFE0"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korisnika kojima je omogućeno odvojeno prikupljanje otpada</w:t>
            </w:r>
          </w:p>
        </w:tc>
        <w:tc>
          <w:tcPr>
            <w:tcW w:w="1417" w:type="dxa"/>
            <w:shd w:val="clear" w:color="auto" w:fill="auto"/>
            <w:noWrap/>
            <w:vAlign w:val="center"/>
            <w:hideMark/>
          </w:tcPr>
          <w:p w14:paraId="6051244A" w14:textId="3C205B1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863</w:t>
            </w:r>
          </w:p>
        </w:tc>
        <w:tc>
          <w:tcPr>
            <w:tcW w:w="1418" w:type="dxa"/>
            <w:shd w:val="clear" w:color="auto" w:fill="auto"/>
            <w:noWrap/>
            <w:vAlign w:val="center"/>
            <w:hideMark/>
          </w:tcPr>
          <w:p w14:paraId="23EA0267" w14:textId="697B2983"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870</w:t>
            </w:r>
          </w:p>
        </w:tc>
        <w:tc>
          <w:tcPr>
            <w:tcW w:w="1275" w:type="dxa"/>
            <w:shd w:val="clear" w:color="auto" w:fill="auto"/>
            <w:noWrap/>
            <w:vAlign w:val="center"/>
            <w:hideMark/>
          </w:tcPr>
          <w:p w14:paraId="636AE2E3" w14:textId="6B30F3F1"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880</w:t>
            </w:r>
          </w:p>
        </w:tc>
        <w:tc>
          <w:tcPr>
            <w:tcW w:w="1276" w:type="dxa"/>
            <w:shd w:val="clear" w:color="auto" w:fill="auto"/>
            <w:noWrap/>
            <w:vAlign w:val="center"/>
            <w:hideMark/>
          </w:tcPr>
          <w:p w14:paraId="168F0485" w14:textId="780D00B4"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890</w:t>
            </w:r>
          </w:p>
        </w:tc>
        <w:tc>
          <w:tcPr>
            <w:tcW w:w="1276" w:type="dxa"/>
            <w:shd w:val="clear" w:color="auto" w:fill="auto"/>
            <w:noWrap/>
            <w:vAlign w:val="center"/>
            <w:hideMark/>
          </w:tcPr>
          <w:p w14:paraId="07AD24EE" w14:textId="75E4DEA7" w:rsidR="00CF1014" w:rsidRPr="00CF1014" w:rsidRDefault="004A5820"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900</w:t>
            </w:r>
          </w:p>
        </w:tc>
      </w:tr>
    </w:tbl>
    <w:p w14:paraId="62D6162C" w14:textId="3708D33C" w:rsidR="005C0B38" w:rsidRPr="0064623F" w:rsidRDefault="005C0B38" w:rsidP="005C0B38">
      <w:pPr>
        <w:spacing w:after="0" w:line="240" w:lineRule="auto"/>
        <w:rPr>
          <w:rFonts w:asciiTheme="minorHAnsi" w:hAnsiTheme="minorHAnsi" w:cstheme="minorHAnsi"/>
          <w:b/>
          <w:bCs/>
          <w:sz w:val="28"/>
          <w:szCs w:val="28"/>
        </w:rPr>
      </w:pPr>
    </w:p>
    <w:p w14:paraId="689C690E" w14:textId="53772A22" w:rsidR="00AC657D" w:rsidRPr="0064623F" w:rsidRDefault="00AC657D" w:rsidP="005C0B38">
      <w:pPr>
        <w:spacing w:after="0" w:line="240" w:lineRule="auto"/>
        <w:rPr>
          <w:rFonts w:asciiTheme="minorHAnsi" w:hAnsiTheme="minorHAnsi" w:cstheme="minorHAnsi"/>
          <w:b/>
          <w:bCs/>
          <w:sz w:val="28"/>
          <w:szCs w:val="28"/>
        </w:rPr>
      </w:pPr>
    </w:p>
    <w:p w14:paraId="1D983159" w14:textId="72A9D262" w:rsidR="00AC657D" w:rsidRPr="0064623F" w:rsidRDefault="00AC657D" w:rsidP="005C0B38">
      <w:pPr>
        <w:spacing w:after="0" w:line="240" w:lineRule="auto"/>
        <w:rPr>
          <w:rFonts w:asciiTheme="minorHAnsi" w:hAnsiTheme="minorHAnsi" w:cstheme="minorHAnsi"/>
          <w:b/>
          <w:bCs/>
          <w:sz w:val="28"/>
          <w:szCs w:val="28"/>
        </w:rPr>
      </w:pPr>
    </w:p>
    <w:p w14:paraId="77F8FC80" w14:textId="25FBA0EE" w:rsidR="00AC657D" w:rsidRPr="0064623F" w:rsidRDefault="00AC657D" w:rsidP="005C0B38">
      <w:pPr>
        <w:spacing w:after="0" w:line="240" w:lineRule="auto"/>
        <w:rPr>
          <w:rFonts w:asciiTheme="minorHAnsi" w:hAnsiTheme="minorHAnsi" w:cstheme="minorHAnsi"/>
          <w:b/>
          <w:bCs/>
          <w:sz w:val="28"/>
          <w:szCs w:val="28"/>
        </w:rPr>
      </w:pPr>
    </w:p>
    <w:p w14:paraId="415989A0" w14:textId="23019DB0" w:rsidR="00AC657D" w:rsidRPr="0064623F" w:rsidRDefault="00AC657D" w:rsidP="005C0B38">
      <w:pPr>
        <w:spacing w:after="0" w:line="240" w:lineRule="auto"/>
        <w:rPr>
          <w:rFonts w:asciiTheme="minorHAnsi" w:hAnsiTheme="minorHAnsi" w:cstheme="minorHAnsi"/>
          <w:b/>
          <w:bCs/>
          <w:sz w:val="28"/>
          <w:szCs w:val="28"/>
        </w:rPr>
      </w:pPr>
    </w:p>
    <w:p w14:paraId="100B2542" w14:textId="16A110EC" w:rsidR="00AC657D" w:rsidRPr="0064623F" w:rsidRDefault="00AC657D" w:rsidP="005C0B38">
      <w:pPr>
        <w:spacing w:after="0" w:line="240" w:lineRule="auto"/>
        <w:rPr>
          <w:rFonts w:asciiTheme="minorHAnsi" w:hAnsiTheme="minorHAnsi" w:cstheme="minorHAnsi"/>
          <w:b/>
          <w:bCs/>
          <w:sz w:val="28"/>
          <w:szCs w:val="28"/>
        </w:rPr>
      </w:pPr>
    </w:p>
    <w:p w14:paraId="3C12ED33" w14:textId="3D229199" w:rsidR="00AC657D" w:rsidRPr="0064623F" w:rsidRDefault="00AC657D" w:rsidP="005C0B38">
      <w:pPr>
        <w:spacing w:after="0" w:line="240" w:lineRule="auto"/>
        <w:rPr>
          <w:rFonts w:asciiTheme="minorHAnsi" w:hAnsiTheme="minorHAnsi" w:cstheme="minorHAnsi"/>
          <w:b/>
          <w:bCs/>
          <w:sz w:val="28"/>
          <w:szCs w:val="28"/>
        </w:rPr>
      </w:pPr>
    </w:p>
    <w:p w14:paraId="72386CC7" w14:textId="79B1F218" w:rsidR="00AC657D" w:rsidRPr="0064623F" w:rsidRDefault="00AC657D" w:rsidP="005C0B38">
      <w:pPr>
        <w:spacing w:after="0" w:line="240" w:lineRule="auto"/>
        <w:rPr>
          <w:rFonts w:asciiTheme="minorHAnsi" w:hAnsiTheme="minorHAnsi" w:cstheme="minorHAnsi"/>
          <w:b/>
          <w:bCs/>
          <w:sz w:val="28"/>
          <w:szCs w:val="28"/>
        </w:rPr>
      </w:pPr>
    </w:p>
    <w:p w14:paraId="3AA180D3" w14:textId="60D7ED1A" w:rsidR="00AC657D" w:rsidRPr="0064623F" w:rsidRDefault="00AC657D" w:rsidP="005C0B38">
      <w:pPr>
        <w:spacing w:after="0" w:line="240" w:lineRule="auto"/>
        <w:rPr>
          <w:rFonts w:asciiTheme="minorHAnsi" w:hAnsiTheme="minorHAnsi" w:cstheme="minorHAnsi"/>
          <w:b/>
          <w:bCs/>
          <w:sz w:val="28"/>
          <w:szCs w:val="28"/>
        </w:rPr>
      </w:pPr>
    </w:p>
    <w:p w14:paraId="56AFDF1A" w14:textId="340ECE6C" w:rsidR="00AC657D" w:rsidRPr="0064623F" w:rsidRDefault="00AC657D" w:rsidP="005C0B38">
      <w:pPr>
        <w:spacing w:after="0" w:line="240" w:lineRule="auto"/>
        <w:rPr>
          <w:rFonts w:asciiTheme="minorHAnsi" w:hAnsiTheme="minorHAnsi" w:cstheme="minorHAnsi"/>
          <w:b/>
          <w:bCs/>
          <w:sz w:val="28"/>
          <w:szCs w:val="28"/>
        </w:rPr>
      </w:pPr>
    </w:p>
    <w:p w14:paraId="3711E73E" w14:textId="44E0FF7A" w:rsidR="00AC657D" w:rsidRPr="0064623F" w:rsidRDefault="00AC657D" w:rsidP="005C0B38">
      <w:pPr>
        <w:spacing w:after="0" w:line="240" w:lineRule="auto"/>
        <w:rPr>
          <w:rFonts w:asciiTheme="minorHAnsi" w:hAnsiTheme="minorHAnsi" w:cstheme="minorHAnsi"/>
          <w:b/>
          <w:bCs/>
          <w:sz w:val="28"/>
          <w:szCs w:val="28"/>
        </w:rPr>
      </w:pPr>
    </w:p>
    <w:p w14:paraId="06B5CFE1" w14:textId="07F49514" w:rsidR="00AC657D" w:rsidRPr="0064623F" w:rsidRDefault="00AC657D" w:rsidP="005C0B38">
      <w:pPr>
        <w:spacing w:after="0" w:line="240" w:lineRule="auto"/>
        <w:rPr>
          <w:rFonts w:asciiTheme="minorHAnsi" w:hAnsiTheme="minorHAnsi" w:cstheme="minorHAnsi"/>
          <w:b/>
          <w:bCs/>
          <w:sz w:val="28"/>
          <w:szCs w:val="28"/>
        </w:rPr>
      </w:pPr>
    </w:p>
    <w:p w14:paraId="4D07C56E" w14:textId="3E2DEA66" w:rsidR="00AC657D" w:rsidRPr="0064623F" w:rsidRDefault="00AC657D" w:rsidP="005C0B38">
      <w:pPr>
        <w:spacing w:after="0" w:line="240" w:lineRule="auto"/>
        <w:rPr>
          <w:rFonts w:asciiTheme="minorHAnsi" w:hAnsiTheme="minorHAnsi" w:cstheme="minorHAnsi"/>
          <w:b/>
          <w:bCs/>
          <w:sz w:val="28"/>
          <w:szCs w:val="28"/>
        </w:rPr>
      </w:pPr>
    </w:p>
    <w:p w14:paraId="028611F1" w14:textId="6C6AF795" w:rsidR="00AC657D" w:rsidRPr="0064623F" w:rsidRDefault="00AC657D" w:rsidP="005C0B38">
      <w:pPr>
        <w:spacing w:after="0" w:line="240" w:lineRule="auto"/>
        <w:rPr>
          <w:rFonts w:asciiTheme="minorHAnsi" w:hAnsiTheme="minorHAnsi" w:cstheme="minorHAnsi"/>
          <w:b/>
          <w:bCs/>
          <w:sz w:val="28"/>
          <w:szCs w:val="28"/>
        </w:rPr>
      </w:pPr>
    </w:p>
    <w:p w14:paraId="5EA8EF56" w14:textId="11F2AFDB" w:rsidR="00AC657D" w:rsidRPr="0064623F" w:rsidRDefault="00AC657D" w:rsidP="005C0B38">
      <w:pPr>
        <w:spacing w:after="0" w:line="240" w:lineRule="auto"/>
        <w:rPr>
          <w:rFonts w:asciiTheme="minorHAnsi" w:hAnsiTheme="minorHAnsi" w:cstheme="minorHAnsi"/>
          <w:b/>
          <w:bCs/>
          <w:sz w:val="28"/>
          <w:szCs w:val="28"/>
        </w:rPr>
      </w:pPr>
    </w:p>
    <w:p w14:paraId="26511078" w14:textId="0EF19002" w:rsidR="00AC657D" w:rsidRPr="0064623F" w:rsidRDefault="00AC657D" w:rsidP="005C0B38">
      <w:pPr>
        <w:spacing w:after="0" w:line="240" w:lineRule="auto"/>
        <w:rPr>
          <w:rFonts w:asciiTheme="minorHAnsi" w:hAnsiTheme="minorHAnsi" w:cstheme="minorHAnsi"/>
          <w:b/>
          <w:bCs/>
          <w:sz w:val="28"/>
          <w:szCs w:val="28"/>
        </w:rPr>
      </w:pPr>
    </w:p>
    <w:p w14:paraId="642E49FB" w14:textId="5ED9174C" w:rsidR="00AC657D" w:rsidRPr="0064623F" w:rsidRDefault="00AC657D" w:rsidP="005C0B38">
      <w:pPr>
        <w:spacing w:after="0" w:line="240" w:lineRule="auto"/>
        <w:rPr>
          <w:rFonts w:asciiTheme="minorHAnsi" w:hAnsiTheme="minorHAnsi" w:cstheme="minorHAnsi"/>
          <w:b/>
          <w:bCs/>
          <w:sz w:val="28"/>
          <w:szCs w:val="28"/>
        </w:rPr>
      </w:pPr>
    </w:p>
    <w:p w14:paraId="495F94C7" w14:textId="72DB6BC9" w:rsidR="00AC657D" w:rsidRPr="0064623F" w:rsidRDefault="00AC657D" w:rsidP="005C0B38">
      <w:pPr>
        <w:spacing w:after="0" w:line="240" w:lineRule="auto"/>
        <w:rPr>
          <w:rFonts w:asciiTheme="minorHAnsi" w:hAnsiTheme="minorHAnsi" w:cstheme="minorHAnsi"/>
          <w:b/>
          <w:bCs/>
          <w:sz w:val="28"/>
          <w:szCs w:val="28"/>
        </w:rPr>
      </w:pPr>
    </w:p>
    <w:p w14:paraId="66C2E186" w14:textId="5D52B3E9" w:rsidR="00AC657D" w:rsidRPr="0064623F" w:rsidRDefault="00AC657D" w:rsidP="005C0B38">
      <w:pPr>
        <w:spacing w:after="0" w:line="240" w:lineRule="auto"/>
        <w:rPr>
          <w:rFonts w:asciiTheme="minorHAnsi" w:hAnsiTheme="minorHAnsi" w:cstheme="minorHAnsi"/>
          <w:b/>
          <w:bCs/>
          <w:sz w:val="28"/>
          <w:szCs w:val="28"/>
        </w:rPr>
      </w:pPr>
    </w:p>
    <w:p w14:paraId="48CCD081" w14:textId="7467BD0D" w:rsidR="00AC657D" w:rsidRPr="0064623F" w:rsidRDefault="00AC657D" w:rsidP="005C0B38">
      <w:pPr>
        <w:spacing w:after="0" w:line="240" w:lineRule="auto"/>
        <w:rPr>
          <w:rFonts w:asciiTheme="minorHAnsi" w:hAnsiTheme="minorHAnsi" w:cstheme="minorHAnsi"/>
          <w:b/>
          <w:bCs/>
          <w:sz w:val="28"/>
          <w:szCs w:val="28"/>
        </w:rPr>
      </w:pPr>
    </w:p>
    <w:p w14:paraId="099CD71E" w14:textId="3F4199B5" w:rsidR="00AC657D" w:rsidRPr="0064623F" w:rsidRDefault="00AC657D" w:rsidP="006B6780">
      <w:pPr>
        <w:pStyle w:val="Naslov2"/>
        <w:numPr>
          <w:ilvl w:val="1"/>
          <w:numId w:val="1"/>
        </w:numPr>
        <w:rPr>
          <w:rFonts w:asciiTheme="minorHAnsi" w:hAnsiTheme="minorHAnsi" w:cstheme="minorHAnsi"/>
        </w:rPr>
      </w:pPr>
      <w:bookmarkStart w:id="42" w:name="_Toc90302853"/>
      <w:r w:rsidRPr="0064623F">
        <w:rPr>
          <w:rFonts w:asciiTheme="minorHAnsi" w:hAnsiTheme="minorHAnsi" w:cstheme="minorHAnsi"/>
        </w:rPr>
        <w:lastRenderedPageBreak/>
        <w:t xml:space="preserve">Mjera </w:t>
      </w:r>
      <w:r w:rsidR="003A7B7E" w:rsidRPr="0064623F">
        <w:rPr>
          <w:rFonts w:asciiTheme="minorHAnsi" w:hAnsiTheme="minorHAnsi" w:cstheme="minorHAnsi"/>
        </w:rPr>
        <w:t xml:space="preserve">2.3. </w:t>
      </w:r>
      <w:r w:rsidRPr="0064623F">
        <w:rPr>
          <w:rFonts w:asciiTheme="minorHAnsi" w:hAnsiTheme="minorHAnsi" w:cstheme="minorHAnsi"/>
        </w:rPr>
        <w:t>Unapr</w:t>
      </w:r>
      <w:r w:rsidR="001D12FE">
        <w:rPr>
          <w:rFonts w:asciiTheme="minorHAnsi" w:hAnsiTheme="minorHAnsi" w:cstheme="minorHAnsi"/>
        </w:rPr>
        <w:t>j</w:t>
      </w:r>
      <w:r w:rsidRPr="0064623F">
        <w:rPr>
          <w:rFonts w:asciiTheme="minorHAnsi" w:hAnsiTheme="minorHAnsi" w:cstheme="minorHAnsi"/>
        </w:rPr>
        <w:t>eđenje sustava vatrogastva i civilne zaštite</w:t>
      </w:r>
      <w:bookmarkEnd w:id="42"/>
    </w:p>
    <w:p w14:paraId="4A5CBEA5" w14:textId="630A938F" w:rsidR="00A91590" w:rsidRPr="0064623F" w:rsidRDefault="00A91590" w:rsidP="00A91590">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5C0B38" w:rsidRPr="0064623F" w14:paraId="07BB0E87" w14:textId="77777777" w:rsidTr="00E80C11">
        <w:trPr>
          <w:trHeight w:val="283"/>
        </w:trPr>
        <w:tc>
          <w:tcPr>
            <w:tcW w:w="4112" w:type="dxa"/>
            <w:shd w:val="clear" w:color="auto" w:fill="EDEDED"/>
            <w:vAlign w:val="center"/>
            <w:hideMark/>
          </w:tcPr>
          <w:p w14:paraId="1045010B"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4245B845" w14:textId="52B289CC"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Unapr</w:t>
            </w:r>
            <w:r w:rsidR="001D12FE">
              <w:rPr>
                <w:rFonts w:asciiTheme="minorHAnsi" w:eastAsia="Times New Roman" w:hAnsiTheme="minorHAnsi" w:cstheme="minorHAnsi"/>
                <w:color w:val="000000"/>
                <w:lang w:eastAsia="hr-HR"/>
              </w:rPr>
              <w:t>j</w:t>
            </w:r>
            <w:r w:rsidRPr="0064623F">
              <w:rPr>
                <w:rFonts w:asciiTheme="minorHAnsi" w:eastAsia="Times New Roman" w:hAnsiTheme="minorHAnsi" w:cstheme="minorHAnsi"/>
                <w:color w:val="000000"/>
                <w:lang w:eastAsia="hr-HR"/>
              </w:rPr>
              <w:t>eđenje sustava vatrogastva i civilne zaštite</w:t>
            </w:r>
          </w:p>
        </w:tc>
      </w:tr>
      <w:tr w:rsidR="005C0B38" w:rsidRPr="0064623F" w14:paraId="4A5D2757" w14:textId="77777777" w:rsidTr="00E80C11">
        <w:trPr>
          <w:trHeight w:val="283"/>
        </w:trPr>
        <w:tc>
          <w:tcPr>
            <w:tcW w:w="4112" w:type="dxa"/>
            <w:shd w:val="clear" w:color="auto" w:fill="EDEDED"/>
            <w:vAlign w:val="center"/>
            <w:hideMark/>
          </w:tcPr>
          <w:p w14:paraId="2E291441"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78FAD8D4" w14:textId="3C922739" w:rsidR="001E1691" w:rsidRPr="0064623F" w:rsidRDefault="001E1691" w:rsidP="001E1691">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Svrha mjere je kontinuiranim ulaganjem u objekte i djelatnosti</w:t>
            </w:r>
            <w:r w:rsidR="005C0B38" w:rsidRPr="0064623F">
              <w:rPr>
                <w:rFonts w:asciiTheme="minorHAnsi" w:eastAsia="Times New Roman" w:hAnsiTheme="minorHAnsi" w:cstheme="minorHAnsi"/>
                <w:color w:val="000000"/>
                <w:lang w:eastAsia="hr-HR"/>
              </w:rPr>
              <w:t> </w:t>
            </w:r>
            <w:r w:rsidRPr="0064623F">
              <w:rPr>
                <w:rFonts w:asciiTheme="minorHAnsi" w:eastAsia="Times New Roman" w:hAnsiTheme="minorHAnsi" w:cstheme="minorHAnsi"/>
                <w:color w:val="000000"/>
                <w:lang w:eastAsia="hr-HR"/>
              </w:rPr>
              <w:t>Općinske Vatrogasne zajednice, dobrovoljnih vatrogasnih društava, civilne zaštitu te Hrvatske gorske službe spašavanja omogućiti učinkovito funkcioniranje cjelokupnog sustava.</w:t>
            </w:r>
          </w:p>
        </w:tc>
      </w:tr>
      <w:tr w:rsidR="005C0B38" w:rsidRPr="0064623F" w14:paraId="62361C86" w14:textId="77777777" w:rsidTr="00E80C11">
        <w:trPr>
          <w:trHeight w:val="283"/>
        </w:trPr>
        <w:tc>
          <w:tcPr>
            <w:tcW w:w="4112" w:type="dxa"/>
            <w:shd w:val="clear" w:color="auto" w:fill="EDEDED"/>
            <w:vAlign w:val="center"/>
            <w:hideMark/>
          </w:tcPr>
          <w:p w14:paraId="72BB04D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0BB60DA5" w14:textId="5D315A0D"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5C0B38" w:rsidRPr="0064623F" w14:paraId="0A1738EE" w14:textId="77777777" w:rsidTr="00E80C11">
        <w:trPr>
          <w:trHeight w:val="283"/>
        </w:trPr>
        <w:tc>
          <w:tcPr>
            <w:tcW w:w="4112" w:type="dxa"/>
            <w:shd w:val="clear" w:color="auto" w:fill="EDEDED"/>
            <w:vAlign w:val="center"/>
            <w:hideMark/>
          </w:tcPr>
          <w:p w14:paraId="50F1399D"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513C1C51"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5C0B38" w:rsidRPr="0064623F" w14:paraId="0537A44F" w14:textId="77777777" w:rsidTr="00E80C11">
        <w:trPr>
          <w:trHeight w:val="283"/>
        </w:trPr>
        <w:tc>
          <w:tcPr>
            <w:tcW w:w="4112" w:type="dxa"/>
            <w:shd w:val="clear" w:color="auto" w:fill="EDEDED"/>
            <w:vAlign w:val="center"/>
            <w:hideMark/>
          </w:tcPr>
          <w:p w14:paraId="37EFAC5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00B39A6B"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7. Sigurnost za stabilan razvoj</w:t>
            </w:r>
          </w:p>
        </w:tc>
      </w:tr>
      <w:tr w:rsidR="005C0B38" w:rsidRPr="0064623F" w14:paraId="39B3B679" w14:textId="77777777" w:rsidTr="00E80C11">
        <w:trPr>
          <w:trHeight w:val="283"/>
        </w:trPr>
        <w:tc>
          <w:tcPr>
            <w:tcW w:w="4112" w:type="dxa"/>
            <w:vMerge w:val="restart"/>
            <w:shd w:val="clear" w:color="auto" w:fill="EDEDED"/>
            <w:vAlign w:val="center"/>
            <w:hideMark/>
          </w:tcPr>
          <w:p w14:paraId="42A72F56"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22CFC3E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179B3E5A"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5C0B38" w:rsidRPr="0064623F" w14:paraId="205B1A19" w14:textId="77777777" w:rsidTr="004F5A88">
        <w:trPr>
          <w:trHeight w:val="578"/>
        </w:trPr>
        <w:tc>
          <w:tcPr>
            <w:tcW w:w="4112" w:type="dxa"/>
            <w:vMerge/>
            <w:shd w:val="clear" w:color="auto" w:fill="EDEDED"/>
            <w:vAlign w:val="center"/>
            <w:hideMark/>
          </w:tcPr>
          <w:p w14:paraId="3E6C0724"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515AB8FC" w14:textId="03C53707" w:rsidR="005C0B38" w:rsidRPr="0064623F" w:rsidRDefault="004F5A8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 xml:space="preserve">Ulaganja u objekte i opremanje dobrovoljnih vatrogasnih društva </w:t>
            </w:r>
            <w:r w:rsidR="006C5B20">
              <w:rPr>
                <w:rFonts w:asciiTheme="minorHAnsi" w:eastAsia="Times New Roman" w:hAnsiTheme="minorHAnsi" w:cstheme="minorHAnsi"/>
                <w:color w:val="000000"/>
                <w:lang w:eastAsia="hr-HR"/>
              </w:rPr>
              <w:t xml:space="preserve">te osposobljavanja pripadnika </w:t>
            </w:r>
            <w:r w:rsidRPr="0064623F">
              <w:rPr>
                <w:rFonts w:asciiTheme="minorHAnsi" w:eastAsia="Times New Roman" w:hAnsiTheme="minorHAnsi" w:cstheme="minorHAnsi"/>
                <w:color w:val="000000"/>
                <w:lang w:eastAsia="hr-HR"/>
              </w:rPr>
              <w:t>civilne zaštite</w:t>
            </w:r>
          </w:p>
        </w:tc>
        <w:tc>
          <w:tcPr>
            <w:tcW w:w="1276" w:type="dxa"/>
            <w:shd w:val="clear" w:color="auto" w:fill="auto"/>
            <w:vAlign w:val="center"/>
            <w:hideMark/>
          </w:tcPr>
          <w:p w14:paraId="20776B46" w14:textId="29DCA4BC" w:rsidR="005C0B38" w:rsidRPr="0064623F" w:rsidRDefault="002378F4" w:rsidP="00AC657D">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1D76A0" w:rsidRPr="0064623F">
              <w:rPr>
                <w:rFonts w:asciiTheme="minorHAnsi" w:eastAsia="Times New Roman" w:hAnsiTheme="minorHAnsi" w:cstheme="minorHAnsi"/>
                <w:color w:val="000000"/>
                <w:lang w:eastAsia="hr-HR"/>
              </w:rPr>
              <w:t xml:space="preserve"> godina</w:t>
            </w:r>
          </w:p>
        </w:tc>
      </w:tr>
      <w:tr w:rsidR="005C0B38" w:rsidRPr="0064623F" w14:paraId="64850D49" w14:textId="77777777" w:rsidTr="001D76A0">
        <w:trPr>
          <w:trHeight w:val="525"/>
        </w:trPr>
        <w:tc>
          <w:tcPr>
            <w:tcW w:w="4112" w:type="dxa"/>
            <w:vMerge/>
            <w:shd w:val="clear" w:color="auto" w:fill="EDEDED"/>
            <w:vAlign w:val="center"/>
            <w:hideMark/>
          </w:tcPr>
          <w:p w14:paraId="6204F75D"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73929328" w14:textId="48CE80B2" w:rsidR="005C0B38" w:rsidRPr="0064623F" w:rsidRDefault="006C5B20" w:rsidP="00AC657D">
            <w:pPr>
              <w:spacing w:after="0" w:line="240" w:lineRule="auto"/>
              <w:rPr>
                <w:rFonts w:asciiTheme="minorHAnsi" w:eastAsia="Times New Roman" w:hAnsiTheme="minorHAnsi" w:cstheme="minorHAnsi"/>
                <w:color w:val="000000"/>
                <w:lang w:eastAsia="hr-HR"/>
              </w:rPr>
            </w:pPr>
            <w:r>
              <w:rPr>
                <w:rFonts w:asciiTheme="minorHAnsi" w:eastAsia="Times New Roman" w:hAnsiTheme="minorHAnsi" w:cstheme="minorHAnsi"/>
                <w:color w:val="000000"/>
                <w:lang w:eastAsia="hr-HR"/>
              </w:rPr>
              <w:t>Zaštita od kriminaliteta</w:t>
            </w:r>
          </w:p>
        </w:tc>
        <w:tc>
          <w:tcPr>
            <w:tcW w:w="1276" w:type="dxa"/>
            <w:shd w:val="clear" w:color="auto" w:fill="auto"/>
            <w:vAlign w:val="center"/>
            <w:hideMark/>
          </w:tcPr>
          <w:p w14:paraId="592466B5" w14:textId="611348BC" w:rsidR="005C0B38" w:rsidRPr="0064623F" w:rsidRDefault="002378F4" w:rsidP="00AC657D">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1D76A0" w:rsidRPr="0064623F">
              <w:rPr>
                <w:rFonts w:asciiTheme="minorHAnsi" w:eastAsia="Times New Roman" w:hAnsiTheme="minorHAnsi" w:cstheme="minorHAnsi"/>
                <w:color w:val="000000"/>
                <w:lang w:eastAsia="hr-HR"/>
              </w:rPr>
              <w:t xml:space="preserve"> godina</w:t>
            </w:r>
          </w:p>
        </w:tc>
      </w:tr>
      <w:tr w:rsidR="005C0B38" w:rsidRPr="0064623F" w14:paraId="2DBD99D6" w14:textId="77777777" w:rsidTr="00E80C11">
        <w:trPr>
          <w:trHeight w:val="600"/>
        </w:trPr>
        <w:tc>
          <w:tcPr>
            <w:tcW w:w="4112" w:type="dxa"/>
            <w:vMerge w:val="restart"/>
            <w:shd w:val="clear" w:color="auto" w:fill="EDEDED"/>
            <w:vAlign w:val="center"/>
            <w:hideMark/>
          </w:tcPr>
          <w:p w14:paraId="5F5B9A0F"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58322AE8"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17A4F0FB"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5C0B38" w:rsidRPr="0064623F" w14:paraId="7F42D86E" w14:textId="77777777" w:rsidTr="00E80C11">
        <w:trPr>
          <w:trHeight w:val="300"/>
        </w:trPr>
        <w:tc>
          <w:tcPr>
            <w:tcW w:w="4112" w:type="dxa"/>
            <w:vMerge/>
            <w:shd w:val="clear" w:color="auto" w:fill="EDEDED"/>
            <w:vAlign w:val="center"/>
            <w:hideMark/>
          </w:tcPr>
          <w:p w14:paraId="5DC3799D"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2F1D51D4"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12D90B09"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2B8903A8"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425DFE0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2AE71CA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0F241F6C" w14:textId="77777777" w:rsidTr="00E80C11">
        <w:trPr>
          <w:trHeight w:val="283"/>
        </w:trPr>
        <w:tc>
          <w:tcPr>
            <w:tcW w:w="4112" w:type="dxa"/>
            <w:shd w:val="clear" w:color="auto" w:fill="auto"/>
            <w:noWrap/>
            <w:vAlign w:val="center"/>
          </w:tcPr>
          <w:p w14:paraId="4275E2C8"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Ukupan broj pripadnika sustava civilne zaštite na području Općine</w:t>
            </w:r>
          </w:p>
        </w:tc>
        <w:tc>
          <w:tcPr>
            <w:tcW w:w="1417" w:type="dxa"/>
            <w:shd w:val="clear" w:color="auto" w:fill="auto"/>
            <w:noWrap/>
            <w:vAlign w:val="center"/>
            <w:hideMark/>
          </w:tcPr>
          <w:p w14:paraId="3F89DF02" w14:textId="7A1C859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w:t>
            </w:r>
          </w:p>
        </w:tc>
        <w:tc>
          <w:tcPr>
            <w:tcW w:w="1418" w:type="dxa"/>
            <w:shd w:val="clear" w:color="auto" w:fill="auto"/>
            <w:noWrap/>
            <w:vAlign w:val="center"/>
            <w:hideMark/>
          </w:tcPr>
          <w:p w14:paraId="273D2D17" w14:textId="333E1C7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w:t>
            </w:r>
          </w:p>
        </w:tc>
        <w:tc>
          <w:tcPr>
            <w:tcW w:w="1275" w:type="dxa"/>
            <w:shd w:val="clear" w:color="auto" w:fill="auto"/>
            <w:noWrap/>
            <w:vAlign w:val="center"/>
            <w:hideMark/>
          </w:tcPr>
          <w:p w14:paraId="70F78B44" w14:textId="70D6F1F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w:t>
            </w:r>
          </w:p>
        </w:tc>
        <w:tc>
          <w:tcPr>
            <w:tcW w:w="1276" w:type="dxa"/>
            <w:shd w:val="clear" w:color="auto" w:fill="auto"/>
            <w:noWrap/>
            <w:vAlign w:val="center"/>
            <w:hideMark/>
          </w:tcPr>
          <w:p w14:paraId="63A6AD95" w14:textId="010EABA4"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w:t>
            </w:r>
          </w:p>
        </w:tc>
        <w:tc>
          <w:tcPr>
            <w:tcW w:w="1276" w:type="dxa"/>
            <w:shd w:val="clear" w:color="auto" w:fill="auto"/>
            <w:noWrap/>
            <w:vAlign w:val="center"/>
            <w:hideMark/>
          </w:tcPr>
          <w:p w14:paraId="0C5E0CF7" w14:textId="2ADB6A8D"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24</w:t>
            </w:r>
          </w:p>
        </w:tc>
      </w:tr>
      <w:tr w:rsidR="00CF1014" w:rsidRPr="0064623F" w14:paraId="1F9A8680" w14:textId="77777777" w:rsidTr="00E80C11">
        <w:trPr>
          <w:trHeight w:val="283"/>
        </w:trPr>
        <w:tc>
          <w:tcPr>
            <w:tcW w:w="4112" w:type="dxa"/>
            <w:shd w:val="clear" w:color="auto" w:fill="auto"/>
            <w:noWrap/>
            <w:vAlign w:val="center"/>
          </w:tcPr>
          <w:p w14:paraId="77D634D8"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Broj osposobljenih članova dobrovoljnih vatrogasnih društava</w:t>
            </w:r>
          </w:p>
        </w:tc>
        <w:tc>
          <w:tcPr>
            <w:tcW w:w="1417" w:type="dxa"/>
            <w:shd w:val="clear" w:color="auto" w:fill="auto"/>
            <w:noWrap/>
            <w:vAlign w:val="center"/>
            <w:hideMark/>
          </w:tcPr>
          <w:p w14:paraId="6FB62EAA" w14:textId="3E93710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37</w:t>
            </w:r>
          </w:p>
        </w:tc>
        <w:tc>
          <w:tcPr>
            <w:tcW w:w="1418" w:type="dxa"/>
            <w:shd w:val="clear" w:color="auto" w:fill="auto"/>
            <w:noWrap/>
            <w:vAlign w:val="center"/>
            <w:hideMark/>
          </w:tcPr>
          <w:p w14:paraId="3B2914B0" w14:textId="3962E0CF"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37</w:t>
            </w:r>
          </w:p>
        </w:tc>
        <w:tc>
          <w:tcPr>
            <w:tcW w:w="1275" w:type="dxa"/>
            <w:shd w:val="clear" w:color="auto" w:fill="auto"/>
            <w:noWrap/>
            <w:vAlign w:val="center"/>
            <w:hideMark/>
          </w:tcPr>
          <w:p w14:paraId="320B7131" w14:textId="2157323A"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40</w:t>
            </w:r>
          </w:p>
        </w:tc>
        <w:tc>
          <w:tcPr>
            <w:tcW w:w="1276" w:type="dxa"/>
            <w:shd w:val="clear" w:color="auto" w:fill="auto"/>
            <w:noWrap/>
            <w:vAlign w:val="center"/>
            <w:hideMark/>
          </w:tcPr>
          <w:p w14:paraId="7C0222B0" w14:textId="292EAA6C"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40</w:t>
            </w:r>
          </w:p>
        </w:tc>
        <w:tc>
          <w:tcPr>
            <w:tcW w:w="1276" w:type="dxa"/>
            <w:shd w:val="clear" w:color="auto" w:fill="auto"/>
            <w:noWrap/>
            <w:vAlign w:val="center"/>
            <w:hideMark/>
          </w:tcPr>
          <w:p w14:paraId="78F9BB7C" w14:textId="7E4CB26B"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45</w:t>
            </w:r>
          </w:p>
        </w:tc>
      </w:tr>
    </w:tbl>
    <w:p w14:paraId="0626991F" w14:textId="3CDF400A" w:rsidR="005C0B38" w:rsidRPr="0064623F" w:rsidRDefault="005C0B38" w:rsidP="005C0B38">
      <w:pPr>
        <w:spacing w:after="0" w:line="240" w:lineRule="auto"/>
        <w:rPr>
          <w:rFonts w:asciiTheme="minorHAnsi" w:hAnsiTheme="minorHAnsi" w:cstheme="minorHAnsi"/>
          <w:b/>
          <w:bCs/>
          <w:sz w:val="28"/>
          <w:szCs w:val="28"/>
        </w:rPr>
      </w:pPr>
    </w:p>
    <w:p w14:paraId="5BA89BCB" w14:textId="6E6DA49E" w:rsidR="00AC657D" w:rsidRPr="0064623F" w:rsidRDefault="00AC657D" w:rsidP="005C0B38">
      <w:pPr>
        <w:spacing w:after="0" w:line="240" w:lineRule="auto"/>
        <w:rPr>
          <w:rFonts w:asciiTheme="minorHAnsi" w:hAnsiTheme="minorHAnsi" w:cstheme="minorHAnsi"/>
          <w:b/>
          <w:bCs/>
          <w:sz w:val="28"/>
          <w:szCs w:val="28"/>
        </w:rPr>
      </w:pPr>
    </w:p>
    <w:p w14:paraId="7F51347C" w14:textId="6957793F" w:rsidR="00AC657D" w:rsidRPr="0064623F" w:rsidRDefault="00AC657D" w:rsidP="005C0B38">
      <w:pPr>
        <w:spacing w:after="0" w:line="240" w:lineRule="auto"/>
        <w:rPr>
          <w:rFonts w:asciiTheme="minorHAnsi" w:hAnsiTheme="minorHAnsi" w:cstheme="minorHAnsi"/>
          <w:b/>
          <w:bCs/>
          <w:sz w:val="28"/>
          <w:szCs w:val="28"/>
        </w:rPr>
      </w:pPr>
    </w:p>
    <w:p w14:paraId="5BD35DFF" w14:textId="56C9DFFE" w:rsidR="00AC657D" w:rsidRPr="0064623F" w:rsidRDefault="00AC657D" w:rsidP="005C0B38">
      <w:pPr>
        <w:spacing w:after="0" w:line="240" w:lineRule="auto"/>
        <w:rPr>
          <w:rFonts w:asciiTheme="minorHAnsi" w:hAnsiTheme="minorHAnsi" w:cstheme="minorHAnsi"/>
          <w:b/>
          <w:bCs/>
          <w:sz w:val="28"/>
          <w:szCs w:val="28"/>
        </w:rPr>
      </w:pPr>
    </w:p>
    <w:p w14:paraId="19A303BE" w14:textId="1DD35C27" w:rsidR="00AC657D" w:rsidRPr="0064623F" w:rsidRDefault="00AC657D" w:rsidP="005C0B38">
      <w:pPr>
        <w:spacing w:after="0" w:line="240" w:lineRule="auto"/>
        <w:rPr>
          <w:rFonts w:asciiTheme="minorHAnsi" w:hAnsiTheme="minorHAnsi" w:cstheme="minorHAnsi"/>
          <w:b/>
          <w:bCs/>
          <w:sz w:val="28"/>
          <w:szCs w:val="28"/>
        </w:rPr>
      </w:pPr>
    </w:p>
    <w:p w14:paraId="50830C9F" w14:textId="4E882267" w:rsidR="00AC657D" w:rsidRPr="0064623F" w:rsidRDefault="00AC657D" w:rsidP="005C0B38">
      <w:pPr>
        <w:spacing w:after="0" w:line="240" w:lineRule="auto"/>
        <w:rPr>
          <w:rFonts w:asciiTheme="minorHAnsi" w:hAnsiTheme="minorHAnsi" w:cstheme="minorHAnsi"/>
          <w:b/>
          <w:bCs/>
          <w:sz w:val="28"/>
          <w:szCs w:val="28"/>
        </w:rPr>
      </w:pPr>
    </w:p>
    <w:p w14:paraId="579C9FCF" w14:textId="2EABB299" w:rsidR="00AC657D" w:rsidRPr="0064623F" w:rsidRDefault="00AC657D" w:rsidP="005C0B38">
      <w:pPr>
        <w:spacing w:after="0" w:line="240" w:lineRule="auto"/>
        <w:rPr>
          <w:rFonts w:asciiTheme="minorHAnsi" w:hAnsiTheme="minorHAnsi" w:cstheme="minorHAnsi"/>
          <w:b/>
          <w:bCs/>
          <w:sz w:val="28"/>
          <w:szCs w:val="28"/>
        </w:rPr>
      </w:pPr>
    </w:p>
    <w:p w14:paraId="0BEF6EBA" w14:textId="7B77928F" w:rsidR="00AC657D" w:rsidRPr="0064623F" w:rsidRDefault="00AC657D" w:rsidP="005C0B38">
      <w:pPr>
        <w:spacing w:after="0" w:line="240" w:lineRule="auto"/>
        <w:rPr>
          <w:rFonts w:asciiTheme="minorHAnsi" w:hAnsiTheme="minorHAnsi" w:cstheme="minorHAnsi"/>
          <w:b/>
          <w:bCs/>
          <w:sz w:val="28"/>
          <w:szCs w:val="28"/>
        </w:rPr>
      </w:pPr>
    </w:p>
    <w:p w14:paraId="353E729C" w14:textId="37BF8B7C" w:rsidR="00AC657D" w:rsidRPr="0064623F" w:rsidRDefault="00AC657D" w:rsidP="005C0B38">
      <w:pPr>
        <w:spacing w:after="0" w:line="240" w:lineRule="auto"/>
        <w:rPr>
          <w:rFonts w:asciiTheme="minorHAnsi" w:hAnsiTheme="minorHAnsi" w:cstheme="minorHAnsi"/>
          <w:b/>
          <w:bCs/>
          <w:sz w:val="28"/>
          <w:szCs w:val="28"/>
        </w:rPr>
      </w:pPr>
    </w:p>
    <w:p w14:paraId="4A56F275" w14:textId="04A04740" w:rsidR="00AC657D" w:rsidRPr="0064623F" w:rsidRDefault="00AC657D" w:rsidP="005C0B38">
      <w:pPr>
        <w:spacing w:after="0" w:line="240" w:lineRule="auto"/>
        <w:rPr>
          <w:rFonts w:asciiTheme="minorHAnsi" w:hAnsiTheme="minorHAnsi" w:cstheme="minorHAnsi"/>
          <w:b/>
          <w:bCs/>
          <w:sz w:val="28"/>
          <w:szCs w:val="28"/>
        </w:rPr>
      </w:pPr>
    </w:p>
    <w:p w14:paraId="13DA2670" w14:textId="33015567" w:rsidR="00AC657D" w:rsidRPr="0064623F" w:rsidRDefault="00AC657D" w:rsidP="005C0B38">
      <w:pPr>
        <w:spacing w:after="0" w:line="240" w:lineRule="auto"/>
        <w:rPr>
          <w:rFonts w:asciiTheme="minorHAnsi" w:hAnsiTheme="minorHAnsi" w:cstheme="minorHAnsi"/>
          <w:b/>
          <w:bCs/>
          <w:sz w:val="28"/>
          <w:szCs w:val="28"/>
        </w:rPr>
      </w:pPr>
    </w:p>
    <w:p w14:paraId="55362B88" w14:textId="1A30D574" w:rsidR="00AC657D" w:rsidRPr="0064623F" w:rsidRDefault="00AC657D" w:rsidP="005C0B38">
      <w:pPr>
        <w:spacing w:after="0" w:line="240" w:lineRule="auto"/>
        <w:rPr>
          <w:rFonts w:asciiTheme="minorHAnsi" w:hAnsiTheme="minorHAnsi" w:cstheme="minorHAnsi"/>
          <w:b/>
          <w:bCs/>
          <w:sz w:val="28"/>
          <w:szCs w:val="28"/>
        </w:rPr>
      </w:pPr>
    </w:p>
    <w:p w14:paraId="5E797CD5" w14:textId="75B6F255" w:rsidR="00AC657D" w:rsidRPr="0064623F" w:rsidRDefault="00AC657D" w:rsidP="005C0B38">
      <w:pPr>
        <w:spacing w:after="0" w:line="240" w:lineRule="auto"/>
        <w:rPr>
          <w:rFonts w:asciiTheme="minorHAnsi" w:hAnsiTheme="minorHAnsi" w:cstheme="minorHAnsi"/>
          <w:b/>
          <w:bCs/>
          <w:sz w:val="28"/>
          <w:szCs w:val="28"/>
        </w:rPr>
      </w:pPr>
    </w:p>
    <w:p w14:paraId="067BA9DB" w14:textId="512FFD84" w:rsidR="00AC657D" w:rsidRPr="0064623F" w:rsidRDefault="00AC657D" w:rsidP="005C0B38">
      <w:pPr>
        <w:spacing w:after="0" w:line="240" w:lineRule="auto"/>
        <w:rPr>
          <w:rFonts w:asciiTheme="minorHAnsi" w:hAnsiTheme="minorHAnsi" w:cstheme="minorHAnsi"/>
          <w:b/>
          <w:bCs/>
          <w:sz w:val="28"/>
          <w:szCs w:val="28"/>
        </w:rPr>
      </w:pPr>
    </w:p>
    <w:p w14:paraId="391D8B51" w14:textId="3D767E83" w:rsidR="00AC657D" w:rsidRPr="0064623F" w:rsidRDefault="00AC657D" w:rsidP="005C0B38">
      <w:pPr>
        <w:spacing w:after="0" w:line="240" w:lineRule="auto"/>
        <w:rPr>
          <w:rFonts w:asciiTheme="minorHAnsi" w:hAnsiTheme="minorHAnsi" w:cstheme="minorHAnsi"/>
          <w:b/>
          <w:bCs/>
          <w:sz w:val="28"/>
          <w:szCs w:val="28"/>
        </w:rPr>
      </w:pPr>
    </w:p>
    <w:p w14:paraId="05E04A80" w14:textId="0896BAFD" w:rsidR="00AC657D" w:rsidRPr="0064623F" w:rsidRDefault="00AC657D" w:rsidP="005C0B38">
      <w:pPr>
        <w:spacing w:after="0" w:line="240" w:lineRule="auto"/>
        <w:rPr>
          <w:rFonts w:asciiTheme="minorHAnsi" w:hAnsiTheme="minorHAnsi" w:cstheme="minorHAnsi"/>
          <w:b/>
          <w:bCs/>
          <w:sz w:val="28"/>
          <w:szCs w:val="28"/>
        </w:rPr>
      </w:pPr>
    </w:p>
    <w:p w14:paraId="19902F04" w14:textId="4B685B48" w:rsidR="00AC657D" w:rsidRPr="0064623F" w:rsidRDefault="00AC657D" w:rsidP="005C0B38">
      <w:pPr>
        <w:spacing w:after="0" w:line="240" w:lineRule="auto"/>
        <w:rPr>
          <w:rFonts w:asciiTheme="minorHAnsi" w:hAnsiTheme="minorHAnsi" w:cstheme="minorHAnsi"/>
          <w:b/>
          <w:bCs/>
          <w:sz w:val="28"/>
          <w:szCs w:val="28"/>
        </w:rPr>
      </w:pPr>
    </w:p>
    <w:p w14:paraId="7D82C726" w14:textId="47239EA6" w:rsidR="00AC657D" w:rsidRPr="0064623F" w:rsidRDefault="00AC657D" w:rsidP="005C0B38">
      <w:pPr>
        <w:spacing w:after="0" w:line="240" w:lineRule="auto"/>
        <w:rPr>
          <w:rFonts w:asciiTheme="minorHAnsi" w:hAnsiTheme="minorHAnsi" w:cstheme="minorHAnsi"/>
          <w:b/>
          <w:bCs/>
          <w:sz w:val="28"/>
          <w:szCs w:val="28"/>
        </w:rPr>
      </w:pPr>
    </w:p>
    <w:p w14:paraId="3C8A2F5B" w14:textId="77777777" w:rsidR="00726071" w:rsidRPr="0064623F" w:rsidRDefault="00726071" w:rsidP="005C0B38">
      <w:pPr>
        <w:spacing w:after="0" w:line="240" w:lineRule="auto"/>
        <w:rPr>
          <w:rFonts w:asciiTheme="minorHAnsi" w:hAnsiTheme="minorHAnsi" w:cstheme="minorHAnsi"/>
          <w:b/>
          <w:bCs/>
          <w:sz w:val="28"/>
          <w:szCs w:val="28"/>
        </w:rPr>
      </w:pPr>
    </w:p>
    <w:p w14:paraId="46D79EC0" w14:textId="58F218FF" w:rsidR="00AC657D" w:rsidRPr="0064623F" w:rsidRDefault="00AC657D" w:rsidP="005C0B38">
      <w:pPr>
        <w:spacing w:after="0" w:line="240" w:lineRule="auto"/>
        <w:rPr>
          <w:rFonts w:asciiTheme="minorHAnsi" w:hAnsiTheme="minorHAnsi" w:cstheme="minorHAnsi"/>
          <w:b/>
          <w:bCs/>
          <w:sz w:val="28"/>
          <w:szCs w:val="28"/>
        </w:rPr>
      </w:pPr>
    </w:p>
    <w:p w14:paraId="081F1395" w14:textId="75FED977" w:rsidR="00AC657D" w:rsidRPr="0064623F" w:rsidRDefault="00AC657D" w:rsidP="006B6780">
      <w:pPr>
        <w:pStyle w:val="Naslov2"/>
        <w:numPr>
          <w:ilvl w:val="1"/>
          <w:numId w:val="1"/>
        </w:numPr>
        <w:rPr>
          <w:rFonts w:asciiTheme="minorHAnsi" w:hAnsiTheme="minorHAnsi" w:cstheme="minorHAnsi"/>
        </w:rPr>
      </w:pPr>
      <w:bookmarkStart w:id="43" w:name="_Toc90302854"/>
      <w:r w:rsidRPr="0064623F">
        <w:rPr>
          <w:rFonts w:asciiTheme="minorHAnsi" w:hAnsiTheme="minorHAnsi" w:cstheme="minorHAnsi"/>
        </w:rPr>
        <w:lastRenderedPageBreak/>
        <w:t xml:space="preserve">Mjera </w:t>
      </w:r>
      <w:r w:rsidR="003A7B7E" w:rsidRPr="0064623F">
        <w:rPr>
          <w:rFonts w:asciiTheme="minorHAnsi" w:hAnsiTheme="minorHAnsi" w:cstheme="minorHAnsi"/>
        </w:rPr>
        <w:t xml:space="preserve">2.4. </w:t>
      </w:r>
      <w:r w:rsidRPr="0064623F">
        <w:rPr>
          <w:rFonts w:asciiTheme="minorHAnsi" w:hAnsiTheme="minorHAnsi" w:cstheme="minorHAnsi"/>
        </w:rPr>
        <w:t>Izgradnja i održavanje prometne infrastrukture</w:t>
      </w:r>
      <w:bookmarkEnd w:id="43"/>
    </w:p>
    <w:p w14:paraId="265DB7DC" w14:textId="746341D2" w:rsidR="00A91590" w:rsidRPr="0064623F" w:rsidRDefault="00A91590" w:rsidP="00A91590">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5C0B38" w:rsidRPr="0064623F" w14:paraId="377879C7" w14:textId="77777777" w:rsidTr="00E80C11">
        <w:trPr>
          <w:trHeight w:val="283"/>
        </w:trPr>
        <w:tc>
          <w:tcPr>
            <w:tcW w:w="4112" w:type="dxa"/>
            <w:shd w:val="clear" w:color="auto" w:fill="EDEDED"/>
            <w:vAlign w:val="center"/>
            <w:hideMark/>
          </w:tcPr>
          <w:p w14:paraId="0AD5943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3EA412F8"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Izgradnja i održavanje prometne infrastrukture</w:t>
            </w:r>
          </w:p>
        </w:tc>
      </w:tr>
      <w:tr w:rsidR="005C0B38" w:rsidRPr="0064623F" w14:paraId="533772B9" w14:textId="77777777" w:rsidTr="00E80C11">
        <w:trPr>
          <w:trHeight w:val="283"/>
        </w:trPr>
        <w:tc>
          <w:tcPr>
            <w:tcW w:w="4112" w:type="dxa"/>
            <w:shd w:val="clear" w:color="auto" w:fill="EDEDED"/>
            <w:vAlign w:val="center"/>
            <w:hideMark/>
          </w:tcPr>
          <w:p w14:paraId="23E49E4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14992BF1" w14:textId="00A97D69" w:rsidR="00770CEE" w:rsidRPr="0064623F" w:rsidRDefault="00770CEE"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Svrha mjere je osigurati uvjete za sigurno odvijanje prometa kroz ulaganje, održavanje i izgradnju lokalne prometne infrastrukture.</w:t>
            </w:r>
            <w:r w:rsidR="006024D2">
              <w:rPr>
                <w:rFonts w:asciiTheme="minorHAnsi" w:eastAsia="Times New Roman" w:hAnsiTheme="minorHAnsi" w:cstheme="minorHAnsi"/>
                <w:color w:val="000000"/>
                <w:lang w:eastAsia="hr-HR"/>
              </w:rPr>
              <w:t xml:space="preserve"> </w:t>
            </w:r>
            <w:r w:rsidR="006024D2" w:rsidRPr="006024D2">
              <w:rPr>
                <w:rFonts w:asciiTheme="minorHAnsi" w:eastAsia="Times New Roman" w:hAnsiTheme="minorHAnsi" w:cstheme="minorHAnsi"/>
                <w:color w:val="000000"/>
                <w:lang w:eastAsia="hr-HR"/>
              </w:rPr>
              <w:t>S ciljem osiguravanja uvjeta za sigurno odvijanje prometa, a zbog stalnog porasta sudionika u prometu dodatno će se ulagati u održavanje i uređivanje nerazvrstanih cesta, poljskih puteva i ulica kao i pješačkih staza kroz naselja.</w:t>
            </w:r>
          </w:p>
        </w:tc>
      </w:tr>
      <w:tr w:rsidR="005C0B38" w:rsidRPr="0064623F" w14:paraId="66482B09" w14:textId="77777777" w:rsidTr="00E80C11">
        <w:trPr>
          <w:trHeight w:val="283"/>
        </w:trPr>
        <w:tc>
          <w:tcPr>
            <w:tcW w:w="4112" w:type="dxa"/>
            <w:shd w:val="clear" w:color="auto" w:fill="EDEDED"/>
            <w:vAlign w:val="center"/>
            <w:hideMark/>
          </w:tcPr>
          <w:p w14:paraId="11390990"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5430916F" w14:textId="65D36B43"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5C0B38" w:rsidRPr="0064623F" w14:paraId="6DD0AEA3" w14:textId="77777777" w:rsidTr="00E80C11">
        <w:trPr>
          <w:trHeight w:val="283"/>
        </w:trPr>
        <w:tc>
          <w:tcPr>
            <w:tcW w:w="4112" w:type="dxa"/>
            <w:shd w:val="clear" w:color="auto" w:fill="EDEDED"/>
            <w:vAlign w:val="center"/>
            <w:hideMark/>
          </w:tcPr>
          <w:p w14:paraId="79A7DEB1"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3817381E"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5C0B38" w:rsidRPr="0064623F" w14:paraId="30C8516E" w14:textId="77777777" w:rsidTr="00E80C11">
        <w:trPr>
          <w:trHeight w:val="283"/>
        </w:trPr>
        <w:tc>
          <w:tcPr>
            <w:tcW w:w="4112" w:type="dxa"/>
            <w:shd w:val="clear" w:color="auto" w:fill="EDEDED"/>
            <w:vAlign w:val="center"/>
            <w:hideMark/>
          </w:tcPr>
          <w:p w14:paraId="79C897F3"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1F7A457B"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10. Održiva mobilnost</w:t>
            </w:r>
          </w:p>
        </w:tc>
      </w:tr>
      <w:tr w:rsidR="005C0B38" w:rsidRPr="0064623F" w14:paraId="47CF733F" w14:textId="77777777" w:rsidTr="00E80C11">
        <w:trPr>
          <w:trHeight w:val="283"/>
        </w:trPr>
        <w:tc>
          <w:tcPr>
            <w:tcW w:w="4112" w:type="dxa"/>
            <w:vMerge w:val="restart"/>
            <w:shd w:val="clear" w:color="auto" w:fill="EDEDED"/>
            <w:vAlign w:val="center"/>
            <w:hideMark/>
          </w:tcPr>
          <w:p w14:paraId="0FE8C952"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708018E4"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7D47D551"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5C0B38" w:rsidRPr="0064623F" w14:paraId="3D4B3F7A" w14:textId="77777777" w:rsidTr="001D76A0">
        <w:trPr>
          <w:trHeight w:val="604"/>
        </w:trPr>
        <w:tc>
          <w:tcPr>
            <w:tcW w:w="4112" w:type="dxa"/>
            <w:vMerge/>
            <w:shd w:val="clear" w:color="auto" w:fill="EDEDED"/>
            <w:vAlign w:val="center"/>
            <w:hideMark/>
          </w:tcPr>
          <w:p w14:paraId="7C85043C"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tcPr>
          <w:p w14:paraId="16007586" w14:textId="56A836B0"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Održavanje i izgradnja lokalne prometne infrastrukture</w:t>
            </w:r>
          </w:p>
        </w:tc>
        <w:tc>
          <w:tcPr>
            <w:tcW w:w="1276" w:type="dxa"/>
            <w:shd w:val="clear" w:color="auto" w:fill="auto"/>
            <w:vAlign w:val="center"/>
            <w:hideMark/>
          </w:tcPr>
          <w:p w14:paraId="2AA955BF" w14:textId="233A9561" w:rsidR="005C0B38" w:rsidRPr="0064623F" w:rsidRDefault="002378F4" w:rsidP="00AC657D">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1D76A0" w:rsidRPr="0064623F">
              <w:rPr>
                <w:rFonts w:asciiTheme="minorHAnsi" w:eastAsia="Times New Roman" w:hAnsiTheme="minorHAnsi" w:cstheme="minorHAnsi"/>
                <w:color w:val="000000"/>
                <w:lang w:eastAsia="hr-HR"/>
              </w:rPr>
              <w:t xml:space="preserve"> godina</w:t>
            </w:r>
          </w:p>
        </w:tc>
      </w:tr>
      <w:tr w:rsidR="005C0B38" w:rsidRPr="0064623F" w14:paraId="1219F752" w14:textId="77777777" w:rsidTr="00E80C11">
        <w:trPr>
          <w:trHeight w:val="600"/>
        </w:trPr>
        <w:tc>
          <w:tcPr>
            <w:tcW w:w="4112" w:type="dxa"/>
            <w:vMerge w:val="restart"/>
            <w:shd w:val="clear" w:color="auto" w:fill="EDEDED"/>
            <w:vAlign w:val="center"/>
            <w:hideMark/>
          </w:tcPr>
          <w:p w14:paraId="0ACF02EA"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42AF8B72"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63857658"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5C0B38" w:rsidRPr="0064623F" w14:paraId="14C8C558" w14:textId="77777777" w:rsidTr="00E80C11">
        <w:trPr>
          <w:trHeight w:val="300"/>
        </w:trPr>
        <w:tc>
          <w:tcPr>
            <w:tcW w:w="4112" w:type="dxa"/>
            <w:vMerge/>
            <w:shd w:val="clear" w:color="auto" w:fill="EDEDED"/>
            <w:vAlign w:val="center"/>
            <w:hideMark/>
          </w:tcPr>
          <w:p w14:paraId="0931C71B"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55B000C4"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5C1A549D"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792CFD13"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4DF5AD46"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65053B82"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4DB88C1A" w14:textId="77777777" w:rsidTr="00E80C11">
        <w:trPr>
          <w:trHeight w:val="283"/>
        </w:trPr>
        <w:tc>
          <w:tcPr>
            <w:tcW w:w="4112" w:type="dxa"/>
            <w:shd w:val="clear" w:color="auto" w:fill="auto"/>
            <w:noWrap/>
            <w:vAlign w:val="center"/>
          </w:tcPr>
          <w:p w14:paraId="75476FA5" w14:textId="2EFD36F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Postotak asfaltiranih javnih prometnica</w:t>
            </w:r>
          </w:p>
        </w:tc>
        <w:tc>
          <w:tcPr>
            <w:tcW w:w="1417" w:type="dxa"/>
            <w:shd w:val="clear" w:color="auto" w:fill="auto"/>
            <w:noWrap/>
            <w:vAlign w:val="center"/>
            <w:hideMark/>
          </w:tcPr>
          <w:p w14:paraId="5093135D" w14:textId="459FFF3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40</w:t>
            </w:r>
          </w:p>
        </w:tc>
        <w:tc>
          <w:tcPr>
            <w:tcW w:w="1418" w:type="dxa"/>
            <w:shd w:val="clear" w:color="auto" w:fill="auto"/>
            <w:noWrap/>
            <w:vAlign w:val="center"/>
            <w:hideMark/>
          </w:tcPr>
          <w:p w14:paraId="355AAB88" w14:textId="260FC74A"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42</w:t>
            </w:r>
          </w:p>
        </w:tc>
        <w:tc>
          <w:tcPr>
            <w:tcW w:w="1275" w:type="dxa"/>
            <w:shd w:val="clear" w:color="auto" w:fill="auto"/>
            <w:noWrap/>
            <w:vAlign w:val="center"/>
            <w:hideMark/>
          </w:tcPr>
          <w:p w14:paraId="72734497" w14:textId="465D2C96"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44</w:t>
            </w:r>
          </w:p>
        </w:tc>
        <w:tc>
          <w:tcPr>
            <w:tcW w:w="1276" w:type="dxa"/>
            <w:shd w:val="clear" w:color="auto" w:fill="auto"/>
            <w:noWrap/>
            <w:vAlign w:val="center"/>
            <w:hideMark/>
          </w:tcPr>
          <w:p w14:paraId="4B1B39EF" w14:textId="7F845400"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47</w:t>
            </w:r>
          </w:p>
        </w:tc>
        <w:tc>
          <w:tcPr>
            <w:tcW w:w="1276" w:type="dxa"/>
            <w:shd w:val="clear" w:color="auto" w:fill="auto"/>
            <w:noWrap/>
            <w:vAlign w:val="center"/>
            <w:hideMark/>
          </w:tcPr>
          <w:p w14:paraId="6E8A6102" w14:textId="1297783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50</w:t>
            </w:r>
          </w:p>
        </w:tc>
      </w:tr>
      <w:tr w:rsidR="00CF1014" w:rsidRPr="0064623F" w14:paraId="426A86B3" w14:textId="77777777" w:rsidTr="00E80C11">
        <w:trPr>
          <w:trHeight w:val="283"/>
        </w:trPr>
        <w:tc>
          <w:tcPr>
            <w:tcW w:w="4112" w:type="dxa"/>
            <w:shd w:val="clear" w:color="auto" w:fill="auto"/>
            <w:noWrap/>
            <w:vAlign w:val="center"/>
          </w:tcPr>
          <w:p w14:paraId="3BE39D62"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km novih pješačko-biciklističkih staza</w:t>
            </w:r>
          </w:p>
        </w:tc>
        <w:tc>
          <w:tcPr>
            <w:tcW w:w="1417" w:type="dxa"/>
            <w:shd w:val="clear" w:color="auto" w:fill="auto"/>
            <w:noWrap/>
            <w:vAlign w:val="center"/>
            <w:hideMark/>
          </w:tcPr>
          <w:p w14:paraId="26198D92" w14:textId="57EBA554"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0,5</w:t>
            </w:r>
          </w:p>
        </w:tc>
        <w:tc>
          <w:tcPr>
            <w:tcW w:w="1418" w:type="dxa"/>
            <w:shd w:val="clear" w:color="auto" w:fill="auto"/>
            <w:noWrap/>
            <w:vAlign w:val="center"/>
            <w:hideMark/>
          </w:tcPr>
          <w:p w14:paraId="3D58F321" w14:textId="537B29D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w:t>
            </w:r>
            <w:r w:rsidR="00BF1737">
              <w:rPr>
                <w:rFonts w:asciiTheme="minorHAnsi" w:eastAsia="Times New Roman" w:hAnsiTheme="minorHAnsi" w:cs="Calibri"/>
                <w:color w:val="000000"/>
                <w:lang w:eastAsia="hr-HR"/>
              </w:rPr>
              <w:t>,5</w:t>
            </w:r>
          </w:p>
        </w:tc>
        <w:tc>
          <w:tcPr>
            <w:tcW w:w="1275" w:type="dxa"/>
            <w:shd w:val="clear" w:color="auto" w:fill="auto"/>
            <w:noWrap/>
            <w:vAlign w:val="center"/>
            <w:hideMark/>
          </w:tcPr>
          <w:p w14:paraId="187411B5" w14:textId="4D7EB7A3"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2,5</w:t>
            </w:r>
          </w:p>
        </w:tc>
        <w:tc>
          <w:tcPr>
            <w:tcW w:w="1276" w:type="dxa"/>
            <w:shd w:val="clear" w:color="auto" w:fill="auto"/>
            <w:noWrap/>
            <w:vAlign w:val="center"/>
            <w:hideMark/>
          </w:tcPr>
          <w:p w14:paraId="37D802A1" w14:textId="385A240D"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3,5</w:t>
            </w:r>
          </w:p>
        </w:tc>
        <w:tc>
          <w:tcPr>
            <w:tcW w:w="1276" w:type="dxa"/>
            <w:shd w:val="clear" w:color="auto" w:fill="auto"/>
            <w:noWrap/>
            <w:vAlign w:val="center"/>
            <w:hideMark/>
          </w:tcPr>
          <w:p w14:paraId="74E9A4F7" w14:textId="7FCA6630" w:rsidR="00CF1014" w:rsidRPr="00CF1014" w:rsidRDefault="00BF1737" w:rsidP="00CF1014">
            <w:pPr>
              <w:spacing w:after="0" w:line="240" w:lineRule="auto"/>
              <w:jc w:val="center"/>
              <w:rPr>
                <w:rFonts w:asciiTheme="minorHAnsi" w:eastAsia="Times New Roman" w:hAnsiTheme="minorHAnsi" w:cstheme="minorHAnsi"/>
                <w:color w:val="000000"/>
                <w:lang w:eastAsia="hr-HR"/>
              </w:rPr>
            </w:pPr>
            <w:r>
              <w:rPr>
                <w:rFonts w:asciiTheme="minorHAnsi" w:eastAsia="Times New Roman" w:hAnsiTheme="minorHAnsi" w:cs="Calibri"/>
                <w:color w:val="000000"/>
                <w:lang w:eastAsia="hr-HR"/>
              </w:rPr>
              <w:t>5,5</w:t>
            </w:r>
          </w:p>
        </w:tc>
      </w:tr>
    </w:tbl>
    <w:p w14:paraId="0BBE5B52" w14:textId="617C0BD9" w:rsidR="005C0B38" w:rsidRPr="0064623F" w:rsidRDefault="005C0B38" w:rsidP="005C0B38">
      <w:pPr>
        <w:spacing w:after="0" w:line="240" w:lineRule="auto"/>
        <w:rPr>
          <w:rFonts w:asciiTheme="minorHAnsi" w:hAnsiTheme="minorHAnsi" w:cstheme="minorHAnsi"/>
          <w:b/>
          <w:bCs/>
          <w:sz w:val="28"/>
          <w:szCs w:val="28"/>
        </w:rPr>
      </w:pPr>
    </w:p>
    <w:p w14:paraId="6EDF7545" w14:textId="0DA2D86C" w:rsidR="00AC657D" w:rsidRPr="0064623F" w:rsidRDefault="00AC657D" w:rsidP="005C0B38">
      <w:pPr>
        <w:spacing w:after="0" w:line="240" w:lineRule="auto"/>
        <w:rPr>
          <w:rFonts w:asciiTheme="minorHAnsi" w:hAnsiTheme="minorHAnsi" w:cstheme="minorHAnsi"/>
          <w:b/>
          <w:bCs/>
          <w:sz w:val="28"/>
          <w:szCs w:val="28"/>
        </w:rPr>
      </w:pPr>
    </w:p>
    <w:p w14:paraId="3B55608E" w14:textId="5565FFB3" w:rsidR="00AC657D" w:rsidRPr="0064623F" w:rsidRDefault="00AC657D" w:rsidP="005C0B38">
      <w:pPr>
        <w:spacing w:after="0" w:line="240" w:lineRule="auto"/>
        <w:rPr>
          <w:rFonts w:asciiTheme="minorHAnsi" w:hAnsiTheme="minorHAnsi" w:cstheme="minorHAnsi"/>
          <w:b/>
          <w:bCs/>
          <w:sz w:val="28"/>
          <w:szCs w:val="28"/>
        </w:rPr>
      </w:pPr>
    </w:p>
    <w:p w14:paraId="450F673E" w14:textId="7AF8A0F8" w:rsidR="00AC657D" w:rsidRPr="0064623F" w:rsidRDefault="00AC657D" w:rsidP="005C0B38">
      <w:pPr>
        <w:spacing w:after="0" w:line="240" w:lineRule="auto"/>
        <w:rPr>
          <w:rFonts w:asciiTheme="minorHAnsi" w:hAnsiTheme="minorHAnsi" w:cstheme="minorHAnsi"/>
          <w:b/>
          <w:bCs/>
          <w:sz w:val="28"/>
          <w:szCs w:val="28"/>
        </w:rPr>
      </w:pPr>
    </w:p>
    <w:p w14:paraId="2F443611" w14:textId="66DAFA46" w:rsidR="00AC657D" w:rsidRPr="0064623F" w:rsidRDefault="00AC657D" w:rsidP="005C0B38">
      <w:pPr>
        <w:spacing w:after="0" w:line="240" w:lineRule="auto"/>
        <w:rPr>
          <w:rFonts w:asciiTheme="minorHAnsi" w:hAnsiTheme="minorHAnsi" w:cstheme="minorHAnsi"/>
          <w:b/>
          <w:bCs/>
          <w:sz w:val="28"/>
          <w:szCs w:val="28"/>
        </w:rPr>
      </w:pPr>
    </w:p>
    <w:p w14:paraId="79C02FEF" w14:textId="5CFBE23A" w:rsidR="00AC657D" w:rsidRPr="0064623F" w:rsidRDefault="00AC657D" w:rsidP="005C0B38">
      <w:pPr>
        <w:spacing w:after="0" w:line="240" w:lineRule="auto"/>
        <w:rPr>
          <w:rFonts w:asciiTheme="minorHAnsi" w:hAnsiTheme="minorHAnsi" w:cstheme="minorHAnsi"/>
          <w:b/>
          <w:bCs/>
          <w:sz w:val="28"/>
          <w:szCs w:val="28"/>
        </w:rPr>
      </w:pPr>
    </w:p>
    <w:p w14:paraId="4622B565" w14:textId="3C95B3DD" w:rsidR="00AC657D" w:rsidRPr="0064623F" w:rsidRDefault="00AC657D" w:rsidP="005C0B38">
      <w:pPr>
        <w:spacing w:after="0" w:line="240" w:lineRule="auto"/>
        <w:rPr>
          <w:rFonts w:asciiTheme="minorHAnsi" w:hAnsiTheme="minorHAnsi" w:cstheme="minorHAnsi"/>
          <w:b/>
          <w:bCs/>
          <w:sz w:val="28"/>
          <w:szCs w:val="28"/>
        </w:rPr>
      </w:pPr>
    </w:p>
    <w:p w14:paraId="56220CC3" w14:textId="735068C2" w:rsidR="00AC657D" w:rsidRPr="0064623F" w:rsidRDefault="00AC657D" w:rsidP="005C0B38">
      <w:pPr>
        <w:spacing w:after="0" w:line="240" w:lineRule="auto"/>
        <w:rPr>
          <w:rFonts w:asciiTheme="minorHAnsi" w:hAnsiTheme="minorHAnsi" w:cstheme="minorHAnsi"/>
          <w:b/>
          <w:bCs/>
          <w:sz w:val="28"/>
          <w:szCs w:val="28"/>
        </w:rPr>
      </w:pPr>
    </w:p>
    <w:p w14:paraId="6ECFC519" w14:textId="33C93C34" w:rsidR="00AC657D" w:rsidRPr="0064623F" w:rsidRDefault="00AC657D" w:rsidP="005C0B38">
      <w:pPr>
        <w:spacing w:after="0" w:line="240" w:lineRule="auto"/>
        <w:rPr>
          <w:rFonts w:asciiTheme="minorHAnsi" w:hAnsiTheme="minorHAnsi" w:cstheme="minorHAnsi"/>
          <w:b/>
          <w:bCs/>
          <w:sz w:val="28"/>
          <w:szCs w:val="28"/>
        </w:rPr>
      </w:pPr>
    </w:p>
    <w:p w14:paraId="4A1774ED" w14:textId="00ED805E" w:rsidR="00AC657D" w:rsidRPr="0064623F" w:rsidRDefault="00AC657D" w:rsidP="005C0B38">
      <w:pPr>
        <w:spacing w:after="0" w:line="240" w:lineRule="auto"/>
        <w:rPr>
          <w:rFonts w:asciiTheme="minorHAnsi" w:hAnsiTheme="minorHAnsi" w:cstheme="minorHAnsi"/>
          <w:b/>
          <w:bCs/>
          <w:sz w:val="28"/>
          <w:szCs w:val="28"/>
        </w:rPr>
      </w:pPr>
    </w:p>
    <w:p w14:paraId="32624894" w14:textId="7F87129B" w:rsidR="00AC657D" w:rsidRPr="0064623F" w:rsidRDefault="00AC657D" w:rsidP="005C0B38">
      <w:pPr>
        <w:spacing w:after="0" w:line="240" w:lineRule="auto"/>
        <w:rPr>
          <w:rFonts w:asciiTheme="minorHAnsi" w:hAnsiTheme="minorHAnsi" w:cstheme="minorHAnsi"/>
          <w:b/>
          <w:bCs/>
          <w:sz w:val="28"/>
          <w:szCs w:val="28"/>
        </w:rPr>
      </w:pPr>
    </w:p>
    <w:p w14:paraId="7BE1BC87" w14:textId="1E0A8526" w:rsidR="00AC657D" w:rsidRPr="0064623F" w:rsidRDefault="00AC657D" w:rsidP="005C0B38">
      <w:pPr>
        <w:spacing w:after="0" w:line="240" w:lineRule="auto"/>
        <w:rPr>
          <w:rFonts w:asciiTheme="minorHAnsi" w:hAnsiTheme="minorHAnsi" w:cstheme="minorHAnsi"/>
          <w:b/>
          <w:bCs/>
          <w:sz w:val="28"/>
          <w:szCs w:val="28"/>
        </w:rPr>
      </w:pPr>
    </w:p>
    <w:p w14:paraId="14A2D142" w14:textId="45428B45" w:rsidR="00AC657D" w:rsidRPr="0064623F" w:rsidRDefault="00AC657D" w:rsidP="005C0B38">
      <w:pPr>
        <w:spacing w:after="0" w:line="240" w:lineRule="auto"/>
        <w:rPr>
          <w:rFonts w:asciiTheme="minorHAnsi" w:hAnsiTheme="minorHAnsi" w:cstheme="minorHAnsi"/>
          <w:b/>
          <w:bCs/>
          <w:sz w:val="28"/>
          <w:szCs w:val="28"/>
        </w:rPr>
      </w:pPr>
    </w:p>
    <w:p w14:paraId="24E5BC0C" w14:textId="1C6BD401" w:rsidR="00AC657D" w:rsidRPr="0064623F" w:rsidRDefault="00AC657D" w:rsidP="005C0B38">
      <w:pPr>
        <w:spacing w:after="0" w:line="240" w:lineRule="auto"/>
        <w:rPr>
          <w:rFonts w:asciiTheme="minorHAnsi" w:hAnsiTheme="minorHAnsi" w:cstheme="minorHAnsi"/>
          <w:b/>
          <w:bCs/>
          <w:sz w:val="28"/>
          <w:szCs w:val="28"/>
        </w:rPr>
      </w:pPr>
    </w:p>
    <w:p w14:paraId="6FB0F451" w14:textId="7299ABFA" w:rsidR="00AC657D" w:rsidRPr="0064623F" w:rsidRDefault="00AC657D" w:rsidP="005C0B38">
      <w:pPr>
        <w:spacing w:after="0" w:line="240" w:lineRule="auto"/>
        <w:rPr>
          <w:rFonts w:asciiTheme="minorHAnsi" w:hAnsiTheme="minorHAnsi" w:cstheme="minorHAnsi"/>
          <w:b/>
          <w:bCs/>
          <w:sz w:val="28"/>
          <w:szCs w:val="28"/>
        </w:rPr>
      </w:pPr>
    </w:p>
    <w:p w14:paraId="0C678D09" w14:textId="7B9A4571" w:rsidR="00AC657D" w:rsidRPr="0064623F" w:rsidRDefault="00AC657D" w:rsidP="005C0B38">
      <w:pPr>
        <w:spacing w:after="0" w:line="240" w:lineRule="auto"/>
        <w:rPr>
          <w:rFonts w:asciiTheme="minorHAnsi" w:hAnsiTheme="minorHAnsi" w:cstheme="minorHAnsi"/>
          <w:b/>
          <w:bCs/>
          <w:sz w:val="28"/>
          <w:szCs w:val="28"/>
        </w:rPr>
      </w:pPr>
    </w:p>
    <w:p w14:paraId="68670293" w14:textId="52DAAB6D" w:rsidR="00AC657D" w:rsidRPr="0064623F" w:rsidRDefault="00AC657D" w:rsidP="005C0B38">
      <w:pPr>
        <w:spacing w:after="0" w:line="240" w:lineRule="auto"/>
        <w:rPr>
          <w:rFonts w:asciiTheme="minorHAnsi" w:hAnsiTheme="minorHAnsi" w:cstheme="minorHAnsi"/>
          <w:b/>
          <w:bCs/>
          <w:sz w:val="28"/>
          <w:szCs w:val="28"/>
        </w:rPr>
      </w:pPr>
    </w:p>
    <w:p w14:paraId="29EF4F43" w14:textId="5CC08EEF" w:rsidR="00AC657D" w:rsidRPr="0064623F" w:rsidRDefault="00AC657D" w:rsidP="005C0B38">
      <w:pPr>
        <w:spacing w:after="0" w:line="240" w:lineRule="auto"/>
        <w:rPr>
          <w:rFonts w:asciiTheme="minorHAnsi" w:hAnsiTheme="minorHAnsi" w:cstheme="minorHAnsi"/>
          <w:b/>
          <w:bCs/>
          <w:sz w:val="28"/>
          <w:szCs w:val="28"/>
        </w:rPr>
      </w:pPr>
    </w:p>
    <w:p w14:paraId="62385F9B" w14:textId="27B8B605" w:rsidR="00AC657D" w:rsidRPr="0064623F" w:rsidRDefault="00AC657D" w:rsidP="005C0B38">
      <w:pPr>
        <w:spacing w:after="0" w:line="240" w:lineRule="auto"/>
        <w:rPr>
          <w:rFonts w:asciiTheme="minorHAnsi" w:hAnsiTheme="minorHAnsi" w:cstheme="minorHAnsi"/>
          <w:b/>
          <w:bCs/>
          <w:sz w:val="28"/>
          <w:szCs w:val="28"/>
        </w:rPr>
      </w:pPr>
    </w:p>
    <w:p w14:paraId="742BA931" w14:textId="4A06B2AA" w:rsidR="00AC657D" w:rsidRPr="0064623F" w:rsidRDefault="00AC657D" w:rsidP="005C0B38">
      <w:pPr>
        <w:spacing w:after="0" w:line="240" w:lineRule="auto"/>
        <w:rPr>
          <w:rFonts w:asciiTheme="minorHAnsi" w:hAnsiTheme="minorHAnsi" w:cstheme="minorHAnsi"/>
          <w:b/>
          <w:bCs/>
          <w:sz w:val="28"/>
          <w:szCs w:val="28"/>
        </w:rPr>
      </w:pPr>
    </w:p>
    <w:p w14:paraId="7E00F2F4" w14:textId="05757A9F" w:rsidR="00AC657D" w:rsidRPr="0064623F" w:rsidRDefault="00AC657D" w:rsidP="005C0B38">
      <w:pPr>
        <w:spacing w:after="0" w:line="240" w:lineRule="auto"/>
        <w:rPr>
          <w:rFonts w:asciiTheme="minorHAnsi" w:hAnsiTheme="minorHAnsi" w:cstheme="minorHAnsi"/>
          <w:b/>
          <w:bCs/>
          <w:sz w:val="28"/>
          <w:szCs w:val="28"/>
        </w:rPr>
      </w:pPr>
    </w:p>
    <w:p w14:paraId="0571CEBC" w14:textId="38A43B52" w:rsidR="00AC657D" w:rsidRPr="0064623F" w:rsidRDefault="00AC657D" w:rsidP="006B6780">
      <w:pPr>
        <w:pStyle w:val="Naslov2"/>
        <w:numPr>
          <w:ilvl w:val="1"/>
          <w:numId w:val="1"/>
        </w:numPr>
        <w:rPr>
          <w:rFonts w:asciiTheme="minorHAnsi" w:hAnsiTheme="minorHAnsi" w:cstheme="minorHAnsi"/>
        </w:rPr>
      </w:pPr>
      <w:bookmarkStart w:id="44" w:name="_Toc90302855"/>
      <w:r w:rsidRPr="0064623F">
        <w:rPr>
          <w:rFonts w:asciiTheme="minorHAnsi" w:hAnsiTheme="minorHAnsi" w:cstheme="minorHAnsi"/>
        </w:rPr>
        <w:lastRenderedPageBreak/>
        <w:t xml:space="preserve">Mjera </w:t>
      </w:r>
      <w:r w:rsidR="003A7B7E" w:rsidRPr="0064623F">
        <w:rPr>
          <w:rFonts w:asciiTheme="minorHAnsi" w:hAnsiTheme="minorHAnsi" w:cstheme="minorHAnsi"/>
        </w:rPr>
        <w:t xml:space="preserve">3.1. </w:t>
      </w:r>
      <w:r w:rsidRPr="0064623F">
        <w:rPr>
          <w:rFonts w:asciiTheme="minorHAnsi" w:hAnsiTheme="minorHAnsi" w:cstheme="minorHAnsi"/>
        </w:rPr>
        <w:t>Poticanje razvoja gospodarstva i poljoprivrede</w:t>
      </w:r>
      <w:bookmarkEnd w:id="44"/>
    </w:p>
    <w:p w14:paraId="46DEBAF6" w14:textId="69B746E2" w:rsidR="00A91590" w:rsidRPr="0064623F" w:rsidRDefault="00A91590" w:rsidP="00A91590">
      <w:pPr>
        <w:rPr>
          <w:rFonts w:asciiTheme="minorHAnsi" w:hAnsiTheme="minorHAnsi" w:cstheme="minorHAnsi"/>
        </w:rPr>
      </w:pPr>
    </w:p>
    <w:tbl>
      <w:tblPr>
        <w:tblW w:w="10774" w:type="dxa"/>
        <w:tblInd w:w="-866" w:type="dxa"/>
        <w:tbl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insideH w:val="single" w:sz="8" w:space="0" w:color="B4C6E7" w:themeColor="accent1" w:themeTint="66"/>
          <w:insideV w:val="single" w:sz="8" w:space="0" w:color="B4C6E7" w:themeColor="accent1" w:themeTint="66"/>
        </w:tblBorders>
        <w:tblLook w:val="04A0" w:firstRow="1" w:lastRow="0" w:firstColumn="1" w:lastColumn="0" w:noHBand="0" w:noVBand="1"/>
      </w:tblPr>
      <w:tblGrid>
        <w:gridCol w:w="4112"/>
        <w:gridCol w:w="1417"/>
        <w:gridCol w:w="1418"/>
        <w:gridCol w:w="1275"/>
        <w:gridCol w:w="1276"/>
        <w:gridCol w:w="1276"/>
      </w:tblGrid>
      <w:tr w:rsidR="005C0B38" w:rsidRPr="0064623F" w14:paraId="5A9AADF7" w14:textId="77777777" w:rsidTr="00E80C11">
        <w:trPr>
          <w:trHeight w:val="283"/>
        </w:trPr>
        <w:tc>
          <w:tcPr>
            <w:tcW w:w="4112" w:type="dxa"/>
            <w:shd w:val="clear" w:color="auto" w:fill="EDEDED"/>
            <w:vAlign w:val="center"/>
            <w:hideMark/>
          </w:tcPr>
          <w:p w14:paraId="28A65328"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mjere</w:t>
            </w:r>
          </w:p>
        </w:tc>
        <w:tc>
          <w:tcPr>
            <w:tcW w:w="6662" w:type="dxa"/>
            <w:gridSpan w:val="5"/>
            <w:shd w:val="clear" w:color="auto" w:fill="auto"/>
            <w:vAlign w:val="center"/>
          </w:tcPr>
          <w:p w14:paraId="0FD0DC28"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Poticanje razvoja gospodarstva i poljoprivrede</w:t>
            </w:r>
          </w:p>
        </w:tc>
      </w:tr>
      <w:tr w:rsidR="005C0B38" w:rsidRPr="0064623F" w14:paraId="78C89CFA" w14:textId="77777777" w:rsidTr="00E80C11">
        <w:trPr>
          <w:trHeight w:val="283"/>
        </w:trPr>
        <w:tc>
          <w:tcPr>
            <w:tcW w:w="4112" w:type="dxa"/>
            <w:shd w:val="clear" w:color="auto" w:fill="EDEDED"/>
            <w:vAlign w:val="center"/>
            <w:hideMark/>
          </w:tcPr>
          <w:p w14:paraId="7B10C8D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Opis mjere (svrha provedbe mjere)</w:t>
            </w:r>
          </w:p>
        </w:tc>
        <w:tc>
          <w:tcPr>
            <w:tcW w:w="6662" w:type="dxa"/>
            <w:gridSpan w:val="5"/>
            <w:shd w:val="clear" w:color="auto" w:fill="auto"/>
            <w:vAlign w:val="center"/>
            <w:hideMark/>
          </w:tcPr>
          <w:p w14:paraId="4DF63128" w14:textId="6B84AF43" w:rsidR="00770CEE" w:rsidRPr="0064623F" w:rsidRDefault="00770CEE" w:rsidP="00F53677">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 xml:space="preserve">Svrha mjere je </w:t>
            </w:r>
            <w:r w:rsidR="00F53677" w:rsidRPr="0064623F">
              <w:rPr>
                <w:rFonts w:asciiTheme="minorHAnsi" w:eastAsia="Times New Roman" w:hAnsiTheme="minorHAnsi" w:cstheme="minorHAnsi"/>
                <w:color w:val="000000"/>
                <w:lang w:eastAsia="hr-HR"/>
              </w:rPr>
              <w:t xml:space="preserve">jačanje poduzetničke infrastrukture </w:t>
            </w:r>
            <w:r w:rsidR="00FF0E1F" w:rsidRPr="00FF0E1F">
              <w:rPr>
                <w:rFonts w:asciiTheme="minorHAnsi" w:eastAsia="Times New Roman" w:hAnsiTheme="minorHAnsi" w:cstheme="minorHAnsi"/>
                <w:color w:val="000000"/>
                <w:lang w:eastAsia="hr-HR"/>
              </w:rPr>
              <w:t xml:space="preserve">i stvaranje poticajnog okruženja za poduzetnike </w:t>
            </w:r>
            <w:r w:rsidR="00F53677" w:rsidRPr="0064623F">
              <w:rPr>
                <w:rFonts w:asciiTheme="minorHAnsi" w:eastAsia="Times New Roman" w:hAnsiTheme="minorHAnsi" w:cstheme="minorHAnsi"/>
                <w:color w:val="000000"/>
                <w:lang w:eastAsia="hr-HR"/>
              </w:rPr>
              <w:t>dodjelom različitih subvencija trgovačkim društvima, poduzetnicima, poljoprivrednicima i obrtnicima</w:t>
            </w:r>
            <w:r w:rsidR="00FF0E1F">
              <w:rPr>
                <w:rFonts w:asciiTheme="minorHAnsi" w:eastAsia="Times New Roman" w:hAnsiTheme="minorHAnsi" w:cstheme="minorHAnsi"/>
                <w:color w:val="000000"/>
                <w:lang w:eastAsia="hr-HR"/>
              </w:rPr>
              <w:t xml:space="preserve">, </w:t>
            </w:r>
            <w:r w:rsidR="00FF0E1F" w:rsidRPr="00FF0E1F">
              <w:rPr>
                <w:rFonts w:asciiTheme="minorHAnsi" w:eastAsia="Times New Roman" w:hAnsiTheme="minorHAnsi" w:cstheme="minorHAnsi"/>
                <w:color w:val="000000"/>
                <w:lang w:eastAsia="hr-HR"/>
              </w:rPr>
              <w:t>kao i godišnje osiguranja usjeva od svih elementarnih nepogoda</w:t>
            </w:r>
            <w:r w:rsidR="006C5B20">
              <w:rPr>
                <w:rFonts w:asciiTheme="minorHAnsi" w:eastAsia="Times New Roman" w:hAnsiTheme="minorHAnsi" w:cstheme="minorHAnsi"/>
                <w:color w:val="000000"/>
                <w:lang w:eastAsia="hr-HR"/>
              </w:rPr>
              <w:t xml:space="preserve"> </w:t>
            </w:r>
            <w:r w:rsidR="006C5B20" w:rsidRPr="006C5B20">
              <w:rPr>
                <w:rFonts w:asciiTheme="minorHAnsi" w:eastAsia="Times New Roman" w:hAnsiTheme="minorHAnsi" w:cstheme="minorHAnsi"/>
                <w:color w:val="000000"/>
                <w:lang w:eastAsia="hr-HR"/>
              </w:rPr>
              <w:t>s ciljem poticanja održivog razvoja poljoprivrede</w:t>
            </w:r>
            <w:r w:rsidR="006C5B20">
              <w:rPr>
                <w:rFonts w:asciiTheme="minorHAnsi" w:eastAsia="Times New Roman" w:hAnsiTheme="minorHAnsi" w:cstheme="minorHAnsi"/>
                <w:color w:val="000000"/>
                <w:lang w:eastAsia="hr-HR"/>
              </w:rPr>
              <w:t>.</w:t>
            </w:r>
          </w:p>
        </w:tc>
      </w:tr>
      <w:tr w:rsidR="005C0B38" w:rsidRPr="0064623F" w14:paraId="433A577D" w14:textId="77777777" w:rsidTr="00E80C11">
        <w:trPr>
          <w:trHeight w:val="283"/>
        </w:trPr>
        <w:tc>
          <w:tcPr>
            <w:tcW w:w="4112" w:type="dxa"/>
            <w:shd w:val="clear" w:color="auto" w:fill="EDEDED"/>
            <w:vAlign w:val="center"/>
            <w:hideMark/>
          </w:tcPr>
          <w:p w14:paraId="433B0DAB"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 mjere</w:t>
            </w:r>
          </w:p>
        </w:tc>
        <w:tc>
          <w:tcPr>
            <w:tcW w:w="6662" w:type="dxa"/>
            <w:gridSpan w:val="5"/>
            <w:shd w:val="clear" w:color="auto" w:fill="auto"/>
            <w:vAlign w:val="center"/>
            <w:hideMark/>
          </w:tcPr>
          <w:p w14:paraId="4B8833DC" w14:textId="7AC6E245"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 godina</w:t>
            </w:r>
          </w:p>
        </w:tc>
      </w:tr>
      <w:tr w:rsidR="005C0B38" w:rsidRPr="0064623F" w14:paraId="5050FBF6" w14:textId="77777777" w:rsidTr="00A91590">
        <w:trPr>
          <w:trHeight w:val="536"/>
        </w:trPr>
        <w:tc>
          <w:tcPr>
            <w:tcW w:w="4112" w:type="dxa"/>
            <w:shd w:val="clear" w:color="auto" w:fill="EDEDED"/>
            <w:vAlign w:val="center"/>
            <w:hideMark/>
          </w:tcPr>
          <w:p w14:paraId="303B24B6"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w:t>
            </w:r>
          </w:p>
        </w:tc>
        <w:tc>
          <w:tcPr>
            <w:tcW w:w="6662" w:type="dxa"/>
            <w:gridSpan w:val="5"/>
            <w:shd w:val="clear" w:color="auto" w:fill="auto"/>
            <w:vAlign w:val="center"/>
            <w:hideMark/>
          </w:tcPr>
          <w:p w14:paraId="67FC2CD6"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Nacionalna razvojna strategija Republike Hrvatske do 2030. godine</w:t>
            </w:r>
          </w:p>
        </w:tc>
      </w:tr>
      <w:tr w:rsidR="005C0B38" w:rsidRPr="0064623F" w14:paraId="799260A9" w14:textId="77777777" w:rsidTr="00E80C11">
        <w:trPr>
          <w:trHeight w:val="283"/>
        </w:trPr>
        <w:tc>
          <w:tcPr>
            <w:tcW w:w="4112" w:type="dxa"/>
            <w:shd w:val="clear" w:color="auto" w:fill="EDEDED"/>
            <w:vAlign w:val="center"/>
            <w:hideMark/>
          </w:tcPr>
          <w:p w14:paraId="4DDEEDA0"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Nadređeni akt strateškog planiranja - Strateški cilj</w:t>
            </w:r>
          </w:p>
        </w:tc>
        <w:tc>
          <w:tcPr>
            <w:tcW w:w="6662" w:type="dxa"/>
            <w:gridSpan w:val="5"/>
            <w:shd w:val="clear" w:color="auto" w:fill="auto"/>
            <w:vAlign w:val="center"/>
            <w:hideMark/>
          </w:tcPr>
          <w:p w14:paraId="7C4EE41E" w14:textId="77777777" w:rsidR="005C0B38" w:rsidRPr="0064623F" w:rsidRDefault="005C0B38" w:rsidP="00AC657D">
            <w:pPr>
              <w:spacing w:after="0" w:line="240" w:lineRule="auto"/>
              <w:jc w:val="both"/>
              <w:rPr>
                <w:rFonts w:asciiTheme="minorHAnsi" w:eastAsia="Times New Roman" w:hAnsiTheme="minorHAnsi" w:cstheme="minorHAnsi"/>
                <w:color w:val="000000"/>
                <w:lang w:eastAsia="hr-HR"/>
              </w:rPr>
            </w:pPr>
            <w:r w:rsidRPr="0064623F">
              <w:rPr>
                <w:rFonts w:asciiTheme="minorHAnsi" w:hAnsiTheme="minorHAnsi" w:cstheme="minorHAnsi"/>
              </w:rPr>
              <w:t>SC 1. Konkurentno i inovativno gospodarstvo</w:t>
            </w:r>
          </w:p>
        </w:tc>
      </w:tr>
      <w:tr w:rsidR="005C0B38" w:rsidRPr="0064623F" w14:paraId="3E7B2C79" w14:textId="77777777" w:rsidTr="00E80C11">
        <w:trPr>
          <w:trHeight w:val="283"/>
        </w:trPr>
        <w:tc>
          <w:tcPr>
            <w:tcW w:w="4112" w:type="dxa"/>
            <w:vMerge w:val="restart"/>
            <w:shd w:val="clear" w:color="auto" w:fill="EDEDED"/>
            <w:vAlign w:val="center"/>
            <w:hideMark/>
          </w:tcPr>
          <w:p w14:paraId="7F9326B5"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Ključne aktivnosti za ostvarivanje mjere:</w:t>
            </w:r>
          </w:p>
        </w:tc>
        <w:tc>
          <w:tcPr>
            <w:tcW w:w="5386" w:type="dxa"/>
            <w:gridSpan w:val="4"/>
            <w:shd w:val="clear" w:color="auto" w:fill="E7E6E6"/>
            <w:vAlign w:val="center"/>
            <w:hideMark/>
          </w:tcPr>
          <w:p w14:paraId="4B40DC93"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Naziv aktivnosti</w:t>
            </w:r>
          </w:p>
        </w:tc>
        <w:tc>
          <w:tcPr>
            <w:tcW w:w="1276" w:type="dxa"/>
            <w:shd w:val="clear" w:color="auto" w:fill="E7E6E6"/>
            <w:vAlign w:val="center"/>
            <w:hideMark/>
          </w:tcPr>
          <w:p w14:paraId="125ABFC2"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Rok provedbe</w:t>
            </w:r>
          </w:p>
        </w:tc>
      </w:tr>
      <w:tr w:rsidR="005C0B38" w:rsidRPr="0064623F" w14:paraId="6062743E" w14:textId="77777777" w:rsidTr="001D76A0">
        <w:trPr>
          <w:trHeight w:val="609"/>
        </w:trPr>
        <w:tc>
          <w:tcPr>
            <w:tcW w:w="4112" w:type="dxa"/>
            <w:vMerge/>
            <w:shd w:val="clear" w:color="auto" w:fill="EDEDED"/>
            <w:vAlign w:val="center"/>
            <w:hideMark/>
          </w:tcPr>
          <w:p w14:paraId="1666043D"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62BD4950" w14:textId="493576D3" w:rsidR="005C0B38" w:rsidRPr="0064623F" w:rsidRDefault="006C5B20" w:rsidP="00AC657D">
            <w:pPr>
              <w:spacing w:after="0" w:line="240" w:lineRule="auto"/>
              <w:jc w:val="both"/>
              <w:rPr>
                <w:rFonts w:asciiTheme="minorHAnsi" w:eastAsia="Times New Roman" w:hAnsiTheme="minorHAnsi" w:cstheme="minorHAnsi"/>
                <w:color w:val="000000"/>
                <w:lang w:eastAsia="hr-HR"/>
              </w:rPr>
            </w:pPr>
            <w:r w:rsidRPr="006C5B20">
              <w:rPr>
                <w:rFonts w:asciiTheme="minorHAnsi" w:eastAsia="Times New Roman" w:hAnsiTheme="minorHAnsi" w:cstheme="minorHAnsi"/>
                <w:color w:val="000000"/>
                <w:lang w:eastAsia="hr-HR"/>
              </w:rPr>
              <w:t>Ulaganje u infrastrukturu poduzetni</w:t>
            </w:r>
            <w:r w:rsidR="00D8546C">
              <w:rPr>
                <w:rFonts w:asciiTheme="minorHAnsi" w:eastAsia="Times New Roman" w:hAnsiTheme="minorHAnsi" w:cstheme="minorHAnsi"/>
                <w:color w:val="000000"/>
                <w:lang w:eastAsia="hr-HR"/>
              </w:rPr>
              <w:t>č</w:t>
            </w:r>
            <w:r w:rsidRPr="006C5B20">
              <w:rPr>
                <w:rFonts w:asciiTheme="minorHAnsi" w:eastAsia="Times New Roman" w:hAnsiTheme="minorHAnsi" w:cstheme="minorHAnsi"/>
                <w:color w:val="000000"/>
                <w:lang w:eastAsia="hr-HR"/>
              </w:rPr>
              <w:t>ke zone</w:t>
            </w:r>
          </w:p>
        </w:tc>
        <w:tc>
          <w:tcPr>
            <w:tcW w:w="1276" w:type="dxa"/>
            <w:shd w:val="clear" w:color="auto" w:fill="auto"/>
            <w:vAlign w:val="center"/>
            <w:hideMark/>
          </w:tcPr>
          <w:p w14:paraId="12B261E6" w14:textId="699A015B" w:rsidR="005C0B38" w:rsidRPr="0064623F" w:rsidRDefault="00284B69" w:rsidP="003850FE">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1D76A0" w:rsidRPr="0064623F">
              <w:rPr>
                <w:rFonts w:asciiTheme="minorHAnsi" w:eastAsia="Times New Roman" w:hAnsiTheme="minorHAnsi" w:cstheme="minorHAnsi"/>
                <w:color w:val="000000"/>
                <w:lang w:eastAsia="hr-HR"/>
              </w:rPr>
              <w:t xml:space="preserve"> godina</w:t>
            </w:r>
          </w:p>
        </w:tc>
      </w:tr>
      <w:tr w:rsidR="005C0B38" w:rsidRPr="0064623F" w14:paraId="65EF9660" w14:textId="77777777" w:rsidTr="001D76A0">
        <w:trPr>
          <w:trHeight w:val="561"/>
        </w:trPr>
        <w:tc>
          <w:tcPr>
            <w:tcW w:w="4112" w:type="dxa"/>
            <w:vMerge/>
            <w:shd w:val="clear" w:color="auto" w:fill="EDEDED"/>
            <w:vAlign w:val="center"/>
            <w:hideMark/>
          </w:tcPr>
          <w:p w14:paraId="3C125780"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p>
        </w:tc>
        <w:tc>
          <w:tcPr>
            <w:tcW w:w="5386" w:type="dxa"/>
            <w:gridSpan w:val="4"/>
            <w:shd w:val="clear" w:color="auto" w:fill="auto"/>
            <w:vAlign w:val="center"/>
            <w:hideMark/>
          </w:tcPr>
          <w:p w14:paraId="26B38F56" w14:textId="5DB83D96" w:rsidR="005C0B38" w:rsidRPr="0064623F" w:rsidRDefault="006C5B20" w:rsidP="00AC657D">
            <w:pPr>
              <w:spacing w:after="0" w:line="240" w:lineRule="auto"/>
              <w:rPr>
                <w:rFonts w:asciiTheme="minorHAnsi" w:eastAsia="Times New Roman" w:hAnsiTheme="minorHAnsi" w:cstheme="minorHAnsi"/>
                <w:color w:val="000000"/>
                <w:lang w:eastAsia="hr-HR"/>
              </w:rPr>
            </w:pPr>
            <w:r w:rsidRPr="006C5B20">
              <w:rPr>
                <w:rFonts w:asciiTheme="minorHAnsi" w:eastAsia="Times New Roman" w:hAnsiTheme="minorHAnsi" w:cstheme="minorHAnsi"/>
                <w:color w:val="000000"/>
                <w:lang w:eastAsia="hr-HR"/>
              </w:rPr>
              <w:t>Dodjela poticaja poljoprivrednicima</w:t>
            </w:r>
          </w:p>
        </w:tc>
        <w:tc>
          <w:tcPr>
            <w:tcW w:w="1276" w:type="dxa"/>
            <w:shd w:val="clear" w:color="auto" w:fill="auto"/>
            <w:vAlign w:val="center"/>
            <w:hideMark/>
          </w:tcPr>
          <w:p w14:paraId="518E94CE" w14:textId="2042EC91" w:rsidR="005C0B38" w:rsidRPr="0064623F" w:rsidRDefault="00284B69" w:rsidP="003850FE">
            <w:pPr>
              <w:spacing w:after="0" w:line="240" w:lineRule="auto"/>
              <w:jc w:val="center"/>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2025.</w:t>
            </w:r>
            <w:r w:rsidR="001D76A0" w:rsidRPr="0064623F">
              <w:rPr>
                <w:rFonts w:asciiTheme="minorHAnsi" w:eastAsia="Times New Roman" w:hAnsiTheme="minorHAnsi" w:cstheme="minorHAnsi"/>
                <w:color w:val="000000"/>
                <w:lang w:eastAsia="hr-HR"/>
              </w:rPr>
              <w:t xml:space="preserve"> godina</w:t>
            </w:r>
          </w:p>
        </w:tc>
      </w:tr>
      <w:tr w:rsidR="005C0B38" w:rsidRPr="0064623F" w14:paraId="39A34281" w14:textId="77777777" w:rsidTr="00E80C11">
        <w:trPr>
          <w:trHeight w:val="600"/>
        </w:trPr>
        <w:tc>
          <w:tcPr>
            <w:tcW w:w="4112" w:type="dxa"/>
            <w:vMerge w:val="restart"/>
            <w:shd w:val="clear" w:color="auto" w:fill="EDEDED"/>
            <w:vAlign w:val="center"/>
            <w:hideMark/>
          </w:tcPr>
          <w:p w14:paraId="3368BE29" w14:textId="77777777" w:rsidR="005C0B38" w:rsidRPr="0064623F" w:rsidRDefault="005C0B38" w:rsidP="00AC657D">
            <w:pPr>
              <w:spacing w:after="0" w:line="240" w:lineRule="auto"/>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 xml:space="preserve">Pokazatelji rezultata: </w:t>
            </w:r>
          </w:p>
        </w:tc>
        <w:tc>
          <w:tcPr>
            <w:tcW w:w="1417" w:type="dxa"/>
            <w:shd w:val="clear" w:color="auto" w:fill="E7E6E6"/>
            <w:vAlign w:val="center"/>
            <w:hideMark/>
          </w:tcPr>
          <w:p w14:paraId="54540A34"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Polazišna vrijednost</w:t>
            </w:r>
          </w:p>
        </w:tc>
        <w:tc>
          <w:tcPr>
            <w:tcW w:w="5245" w:type="dxa"/>
            <w:gridSpan w:val="4"/>
            <w:shd w:val="clear" w:color="auto" w:fill="E7E6E6"/>
            <w:vAlign w:val="center"/>
            <w:hideMark/>
          </w:tcPr>
          <w:p w14:paraId="3718488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Ciljana vrijednost</w:t>
            </w:r>
          </w:p>
        </w:tc>
      </w:tr>
      <w:tr w:rsidR="005C0B38" w:rsidRPr="0064623F" w14:paraId="14B5932E" w14:textId="77777777" w:rsidTr="00E80C11">
        <w:trPr>
          <w:trHeight w:val="300"/>
        </w:trPr>
        <w:tc>
          <w:tcPr>
            <w:tcW w:w="4112" w:type="dxa"/>
            <w:vMerge/>
            <w:shd w:val="clear" w:color="auto" w:fill="EDEDED"/>
            <w:vAlign w:val="center"/>
            <w:hideMark/>
          </w:tcPr>
          <w:p w14:paraId="473B1213" w14:textId="77777777" w:rsidR="005C0B38" w:rsidRPr="0064623F" w:rsidRDefault="005C0B38" w:rsidP="00AC657D">
            <w:pPr>
              <w:spacing w:after="0" w:line="240" w:lineRule="auto"/>
              <w:rPr>
                <w:rFonts w:asciiTheme="minorHAnsi" w:eastAsia="Times New Roman" w:hAnsiTheme="minorHAnsi" w:cstheme="minorHAnsi"/>
                <w:b/>
                <w:bCs/>
                <w:color w:val="000000"/>
                <w:lang w:eastAsia="hr-HR"/>
              </w:rPr>
            </w:pPr>
          </w:p>
        </w:tc>
        <w:tc>
          <w:tcPr>
            <w:tcW w:w="1417" w:type="dxa"/>
            <w:shd w:val="clear" w:color="auto" w:fill="E7E6E6"/>
            <w:vAlign w:val="center"/>
            <w:hideMark/>
          </w:tcPr>
          <w:p w14:paraId="40313A1F"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2021.</w:t>
            </w:r>
          </w:p>
        </w:tc>
        <w:tc>
          <w:tcPr>
            <w:tcW w:w="1418" w:type="dxa"/>
            <w:shd w:val="clear" w:color="auto" w:fill="E7E6E6"/>
            <w:vAlign w:val="center"/>
            <w:hideMark/>
          </w:tcPr>
          <w:p w14:paraId="3B8F7B39"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2022.</w:t>
            </w:r>
          </w:p>
        </w:tc>
        <w:tc>
          <w:tcPr>
            <w:tcW w:w="1275" w:type="dxa"/>
            <w:shd w:val="clear" w:color="auto" w:fill="E7E6E6"/>
            <w:vAlign w:val="center"/>
            <w:hideMark/>
          </w:tcPr>
          <w:p w14:paraId="0A7709E2"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2023.</w:t>
            </w:r>
          </w:p>
        </w:tc>
        <w:tc>
          <w:tcPr>
            <w:tcW w:w="1276" w:type="dxa"/>
            <w:shd w:val="clear" w:color="auto" w:fill="E7E6E6"/>
            <w:vAlign w:val="center"/>
            <w:hideMark/>
          </w:tcPr>
          <w:p w14:paraId="13C2E438"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2024.</w:t>
            </w:r>
          </w:p>
        </w:tc>
        <w:tc>
          <w:tcPr>
            <w:tcW w:w="1276" w:type="dxa"/>
            <w:shd w:val="clear" w:color="auto" w:fill="E7E6E6"/>
            <w:vAlign w:val="center"/>
            <w:hideMark/>
          </w:tcPr>
          <w:p w14:paraId="36B9E5E7" w14:textId="77777777" w:rsidR="005C0B38" w:rsidRPr="0064623F" w:rsidRDefault="005C0B38" w:rsidP="00AC657D">
            <w:pPr>
              <w:spacing w:after="0" w:line="240" w:lineRule="auto"/>
              <w:jc w:val="center"/>
              <w:rPr>
                <w:rFonts w:asciiTheme="minorHAnsi" w:eastAsia="Times New Roman" w:hAnsiTheme="minorHAnsi" w:cstheme="minorHAnsi"/>
                <w:b/>
                <w:bCs/>
                <w:i/>
                <w:iCs/>
                <w:color w:val="4472C4" w:themeColor="accent1"/>
                <w:lang w:eastAsia="hr-HR"/>
              </w:rPr>
            </w:pPr>
            <w:r w:rsidRPr="0064623F">
              <w:rPr>
                <w:rFonts w:asciiTheme="minorHAnsi" w:eastAsia="Times New Roman" w:hAnsiTheme="minorHAnsi" w:cstheme="minorHAnsi"/>
                <w:b/>
                <w:bCs/>
                <w:i/>
                <w:iCs/>
                <w:color w:val="4472C4" w:themeColor="accent1"/>
                <w:lang w:eastAsia="hr-HR"/>
              </w:rPr>
              <w:t>2025.</w:t>
            </w:r>
          </w:p>
        </w:tc>
      </w:tr>
      <w:tr w:rsidR="00CF1014" w:rsidRPr="0064623F" w14:paraId="1D48598B" w14:textId="77777777" w:rsidTr="00E80C11">
        <w:trPr>
          <w:trHeight w:val="283"/>
        </w:trPr>
        <w:tc>
          <w:tcPr>
            <w:tcW w:w="4112" w:type="dxa"/>
            <w:shd w:val="clear" w:color="auto" w:fill="auto"/>
            <w:noWrap/>
            <w:vAlign w:val="center"/>
          </w:tcPr>
          <w:p w14:paraId="14DC1166" w14:textId="61A5A871"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m² površine poduzetničkih zona</w:t>
            </w:r>
          </w:p>
        </w:tc>
        <w:tc>
          <w:tcPr>
            <w:tcW w:w="1417" w:type="dxa"/>
            <w:shd w:val="clear" w:color="auto" w:fill="auto"/>
            <w:noWrap/>
            <w:vAlign w:val="center"/>
            <w:hideMark/>
          </w:tcPr>
          <w:p w14:paraId="599426AF" w14:textId="3F6946D7"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214.000</w:t>
            </w:r>
          </w:p>
        </w:tc>
        <w:tc>
          <w:tcPr>
            <w:tcW w:w="1418" w:type="dxa"/>
            <w:shd w:val="clear" w:color="auto" w:fill="auto"/>
            <w:noWrap/>
            <w:vAlign w:val="center"/>
            <w:hideMark/>
          </w:tcPr>
          <w:p w14:paraId="239CDCFF" w14:textId="44CF6E56"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214.000</w:t>
            </w:r>
          </w:p>
        </w:tc>
        <w:tc>
          <w:tcPr>
            <w:tcW w:w="1275" w:type="dxa"/>
            <w:shd w:val="clear" w:color="auto" w:fill="auto"/>
            <w:noWrap/>
            <w:vAlign w:val="center"/>
            <w:hideMark/>
          </w:tcPr>
          <w:p w14:paraId="53D6D8CF" w14:textId="64C8B6FA"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214.000</w:t>
            </w:r>
          </w:p>
        </w:tc>
        <w:tc>
          <w:tcPr>
            <w:tcW w:w="1276" w:type="dxa"/>
            <w:shd w:val="clear" w:color="auto" w:fill="auto"/>
            <w:noWrap/>
            <w:vAlign w:val="center"/>
            <w:hideMark/>
          </w:tcPr>
          <w:p w14:paraId="7448638C" w14:textId="03207794"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214.000</w:t>
            </w:r>
          </w:p>
        </w:tc>
        <w:tc>
          <w:tcPr>
            <w:tcW w:w="1276" w:type="dxa"/>
            <w:shd w:val="clear" w:color="auto" w:fill="auto"/>
            <w:noWrap/>
            <w:vAlign w:val="center"/>
            <w:hideMark/>
          </w:tcPr>
          <w:p w14:paraId="181FF6B6" w14:textId="0F982BA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214.000</w:t>
            </w:r>
          </w:p>
        </w:tc>
      </w:tr>
      <w:tr w:rsidR="00CF1014" w:rsidRPr="0064623F" w14:paraId="5E1FAC3E" w14:textId="77777777" w:rsidTr="00E80C11">
        <w:trPr>
          <w:trHeight w:val="283"/>
        </w:trPr>
        <w:tc>
          <w:tcPr>
            <w:tcW w:w="4112" w:type="dxa"/>
            <w:shd w:val="clear" w:color="auto" w:fill="auto"/>
            <w:noWrap/>
            <w:vAlign w:val="center"/>
          </w:tcPr>
          <w:p w14:paraId="7B9FF086" w14:textId="77777777" w:rsidR="00CF1014" w:rsidRPr="0064623F" w:rsidRDefault="00CF1014" w:rsidP="00CF1014">
            <w:pPr>
              <w:spacing w:after="0" w:line="240" w:lineRule="auto"/>
              <w:rPr>
                <w:rFonts w:asciiTheme="minorHAnsi" w:eastAsia="Times New Roman" w:hAnsiTheme="minorHAnsi" w:cstheme="minorHAnsi"/>
                <w:color w:val="000000"/>
                <w:lang w:eastAsia="hr-HR"/>
              </w:rPr>
            </w:pPr>
            <w:r w:rsidRPr="0064623F">
              <w:rPr>
                <w:rFonts w:asciiTheme="minorHAnsi" w:eastAsia="Times New Roman" w:hAnsiTheme="minorHAnsi" w:cstheme="minorHAnsi"/>
                <w:color w:val="000000"/>
                <w:lang w:eastAsia="hr-HR"/>
              </w:rPr>
              <w:t>Ukupan broj poljoprivrednika</w:t>
            </w:r>
          </w:p>
        </w:tc>
        <w:tc>
          <w:tcPr>
            <w:tcW w:w="1417" w:type="dxa"/>
            <w:shd w:val="clear" w:color="auto" w:fill="auto"/>
            <w:noWrap/>
            <w:vAlign w:val="center"/>
            <w:hideMark/>
          </w:tcPr>
          <w:p w14:paraId="41DB4C60" w14:textId="5BD06D8E"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117</w:t>
            </w:r>
          </w:p>
        </w:tc>
        <w:tc>
          <w:tcPr>
            <w:tcW w:w="1418" w:type="dxa"/>
            <w:shd w:val="clear" w:color="auto" w:fill="auto"/>
            <w:noWrap/>
            <w:vAlign w:val="center"/>
            <w:hideMark/>
          </w:tcPr>
          <w:p w14:paraId="150DD6EB" w14:textId="6607CC08"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115</w:t>
            </w:r>
          </w:p>
        </w:tc>
        <w:tc>
          <w:tcPr>
            <w:tcW w:w="1275" w:type="dxa"/>
            <w:shd w:val="clear" w:color="auto" w:fill="auto"/>
            <w:noWrap/>
            <w:vAlign w:val="center"/>
            <w:hideMark/>
          </w:tcPr>
          <w:p w14:paraId="4EFAB941" w14:textId="542B3AE1"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110</w:t>
            </w:r>
          </w:p>
        </w:tc>
        <w:tc>
          <w:tcPr>
            <w:tcW w:w="1276" w:type="dxa"/>
            <w:shd w:val="clear" w:color="auto" w:fill="auto"/>
            <w:noWrap/>
            <w:vAlign w:val="center"/>
            <w:hideMark/>
          </w:tcPr>
          <w:p w14:paraId="03A1E22F" w14:textId="197E99C4"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100</w:t>
            </w:r>
          </w:p>
        </w:tc>
        <w:tc>
          <w:tcPr>
            <w:tcW w:w="1276" w:type="dxa"/>
            <w:shd w:val="clear" w:color="auto" w:fill="auto"/>
            <w:noWrap/>
            <w:vAlign w:val="center"/>
            <w:hideMark/>
          </w:tcPr>
          <w:p w14:paraId="746EEA4E" w14:textId="28DDA762" w:rsidR="00CF1014" w:rsidRPr="00CF1014" w:rsidRDefault="00CF1014" w:rsidP="00CF1014">
            <w:pPr>
              <w:spacing w:after="0" w:line="240" w:lineRule="auto"/>
              <w:jc w:val="center"/>
              <w:rPr>
                <w:rFonts w:asciiTheme="minorHAnsi" w:eastAsia="Times New Roman" w:hAnsiTheme="minorHAnsi" w:cstheme="minorHAnsi"/>
                <w:color w:val="000000"/>
                <w:lang w:eastAsia="hr-HR"/>
              </w:rPr>
            </w:pPr>
            <w:r w:rsidRPr="00CF1014">
              <w:rPr>
                <w:rFonts w:asciiTheme="minorHAnsi" w:eastAsia="Times New Roman" w:hAnsiTheme="minorHAnsi" w:cs="Calibri"/>
                <w:color w:val="000000"/>
                <w:lang w:eastAsia="hr-HR"/>
              </w:rPr>
              <w:t>100</w:t>
            </w:r>
          </w:p>
        </w:tc>
      </w:tr>
    </w:tbl>
    <w:p w14:paraId="001FB4BF" w14:textId="716095F9" w:rsidR="005C0B38" w:rsidRPr="0064623F" w:rsidRDefault="005C0B38" w:rsidP="005C0B38">
      <w:pPr>
        <w:spacing w:after="0" w:line="240" w:lineRule="auto"/>
        <w:rPr>
          <w:rFonts w:asciiTheme="minorHAnsi" w:hAnsiTheme="minorHAnsi" w:cstheme="minorHAnsi"/>
          <w:color w:val="0070C0"/>
        </w:rPr>
      </w:pPr>
    </w:p>
    <w:p w14:paraId="216674CF" w14:textId="729BECB5" w:rsidR="00AC657D" w:rsidRPr="0064623F" w:rsidRDefault="00AC657D" w:rsidP="005C0B38">
      <w:pPr>
        <w:spacing w:after="0" w:line="240" w:lineRule="auto"/>
        <w:rPr>
          <w:rFonts w:asciiTheme="minorHAnsi" w:hAnsiTheme="minorHAnsi" w:cstheme="minorHAnsi"/>
          <w:color w:val="0070C0"/>
        </w:rPr>
      </w:pPr>
    </w:p>
    <w:p w14:paraId="62D4CED8" w14:textId="19100E4F" w:rsidR="00AC657D" w:rsidRPr="0064623F" w:rsidRDefault="00AC657D" w:rsidP="005C0B38">
      <w:pPr>
        <w:spacing w:after="0" w:line="240" w:lineRule="auto"/>
        <w:rPr>
          <w:rFonts w:asciiTheme="minorHAnsi" w:hAnsiTheme="minorHAnsi" w:cstheme="minorHAnsi"/>
          <w:color w:val="0070C0"/>
        </w:rPr>
      </w:pPr>
    </w:p>
    <w:p w14:paraId="1801BE60" w14:textId="15F11BE7" w:rsidR="00AC657D" w:rsidRPr="0064623F" w:rsidRDefault="00AC657D" w:rsidP="005C0B38">
      <w:pPr>
        <w:spacing w:after="0" w:line="240" w:lineRule="auto"/>
        <w:rPr>
          <w:rFonts w:asciiTheme="minorHAnsi" w:hAnsiTheme="minorHAnsi" w:cstheme="minorHAnsi"/>
          <w:color w:val="0070C0"/>
        </w:rPr>
      </w:pPr>
    </w:p>
    <w:p w14:paraId="5DC83B24" w14:textId="6591C631" w:rsidR="00AC657D" w:rsidRPr="0064623F" w:rsidRDefault="00AC657D" w:rsidP="005C0B38">
      <w:pPr>
        <w:spacing w:after="0" w:line="240" w:lineRule="auto"/>
        <w:rPr>
          <w:rFonts w:asciiTheme="minorHAnsi" w:hAnsiTheme="minorHAnsi" w:cstheme="minorHAnsi"/>
          <w:color w:val="0070C0"/>
        </w:rPr>
      </w:pPr>
    </w:p>
    <w:p w14:paraId="246D3825" w14:textId="0D0F9DF7" w:rsidR="00AC657D" w:rsidRPr="0064623F" w:rsidRDefault="00AC657D" w:rsidP="005C0B38">
      <w:pPr>
        <w:spacing w:after="0" w:line="240" w:lineRule="auto"/>
        <w:rPr>
          <w:rFonts w:asciiTheme="minorHAnsi" w:hAnsiTheme="minorHAnsi" w:cstheme="minorHAnsi"/>
          <w:color w:val="0070C0"/>
        </w:rPr>
      </w:pPr>
    </w:p>
    <w:p w14:paraId="2B2BBAE3" w14:textId="47AD6C1C" w:rsidR="00AC657D" w:rsidRPr="0064623F" w:rsidRDefault="00AC657D" w:rsidP="005C0B38">
      <w:pPr>
        <w:spacing w:after="0" w:line="240" w:lineRule="auto"/>
        <w:rPr>
          <w:rFonts w:asciiTheme="minorHAnsi" w:hAnsiTheme="minorHAnsi" w:cstheme="minorHAnsi"/>
          <w:color w:val="0070C0"/>
        </w:rPr>
      </w:pPr>
    </w:p>
    <w:p w14:paraId="63193940" w14:textId="59B6263D" w:rsidR="00AC657D" w:rsidRPr="0064623F" w:rsidRDefault="00AC657D" w:rsidP="005C0B38">
      <w:pPr>
        <w:spacing w:after="0" w:line="240" w:lineRule="auto"/>
        <w:rPr>
          <w:rFonts w:asciiTheme="minorHAnsi" w:hAnsiTheme="minorHAnsi" w:cstheme="minorHAnsi"/>
          <w:color w:val="0070C0"/>
        </w:rPr>
      </w:pPr>
    </w:p>
    <w:p w14:paraId="3BE5D1C5" w14:textId="7AAD43B6" w:rsidR="00AC657D" w:rsidRPr="0064623F" w:rsidRDefault="00AC657D" w:rsidP="005C0B38">
      <w:pPr>
        <w:spacing w:after="0" w:line="240" w:lineRule="auto"/>
        <w:rPr>
          <w:rFonts w:asciiTheme="minorHAnsi" w:hAnsiTheme="minorHAnsi" w:cstheme="minorHAnsi"/>
          <w:color w:val="0070C0"/>
        </w:rPr>
      </w:pPr>
    </w:p>
    <w:p w14:paraId="640B9274" w14:textId="2AFE575D" w:rsidR="00AC657D" w:rsidRPr="0064623F" w:rsidRDefault="00AC657D" w:rsidP="005C0B38">
      <w:pPr>
        <w:spacing w:after="0" w:line="240" w:lineRule="auto"/>
        <w:rPr>
          <w:rFonts w:asciiTheme="minorHAnsi" w:hAnsiTheme="minorHAnsi" w:cstheme="minorHAnsi"/>
          <w:color w:val="0070C0"/>
        </w:rPr>
      </w:pPr>
    </w:p>
    <w:p w14:paraId="7A6A61D9" w14:textId="5E38C495" w:rsidR="00AC657D" w:rsidRPr="0064623F" w:rsidRDefault="00AC657D" w:rsidP="005C0B38">
      <w:pPr>
        <w:spacing w:after="0" w:line="240" w:lineRule="auto"/>
        <w:rPr>
          <w:rFonts w:asciiTheme="minorHAnsi" w:hAnsiTheme="minorHAnsi" w:cstheme="minorHAnsi"/>
          <w:color w:val="0070C0"/>
        </w:rPr>
      </w:pPr>
    </w:p>
    <w:p w14:paraId="42DA609F" w14:textId="4EB97B18" w:rsidR="00AC657D" w:rsidRPr="0064623F" w:rsidRDefault="00AC657D" w:rsidP="005C0B38">
      <w:pPr>
        <w:spacing w:after="0" w:line="240" w:lineRule="auto"/>
        <w:rPr>
          <w:rFonts w:asciiTheme="minorHAnsi" w:hAnsiTheme="minorHAnsi" w:cstheme="minorHAnsi"/>
          <w:color w:val="0070C0"/>
        </w:rPr>
      </w:pPr>
    </w:p>
    <w:p w14:paraId="3CB41E90" w14:textId="650541CB" w:rsidR="00AC657D" w:rsidRPr="0064623F" w:rsidRDefault="00AC657D" w:rsidP="005C0B38">
      <w:pPr>
        <w:spacing w:after="0" w:line="240" w:lineRule="auto"/>
        <w:rPr>
          <w:rFonts w:asciiTheme="minorHAnsi" w:hAnsiTheme="minorHAnsi" w:cstheme="minorHAnsi"/>
          <w:color w:val="0070C0"/>
        </w:rPr>
      </w:pPr>
    </w:p>
    <w:p w14:paraId="15B9ED87" w14:textId="18DA1349" w:rsidR="00AC657D" w:rsidRPr="0064623F" w:rsidRDefault="00AC657D" w:rsidP="005C0B38">
      <w:pPr>
        <w:spacing w:after="0" w:line="240" w:lineRule="auto"/>
        <w:rPr>
          <w:rFonts w:asciiTheme="minorHAnsi" w:hAnsiTheme="minorHAnsi" w:cstheme="minorHAnsi"/>
          <w:color w:val="0070C0"/>
        </w:rPr>
      </w:pPr>
    </w:p>
    <w:p w14:paraId="012296B0" w14:textId="26FB9623" w:rsidR="00AC657D" w:rsidRPr="0064623F" w:rsidRDefault="00AC657D" w:rsidP="005C0B38">
      <w:pPr>
        <w:spacing w:after="0" w:line="240" w:lineRule="auto"/>
        <w:rPr>
          <w:rFonts w:asciiTheme="minorHAnsi" w:hAnsiTheme="minorHAnsi" w:cstheme="minorHAnsi"/>
          <w:color w:val="0070C0"/>
        </w:rPr>
      </w:pPr>
    </w:p>
    <w:p w14:paraId="1CBB7909" w14:textId="5F1F15B6" w:rsidR="00AC657D" w:rsidRPr="0064623F" w:rsidRDefault="00AC657D" w:rsidP="005C0B38">
      <w:pPr>
        <w:spacing w:after="0" w:line="240" w:lineRule="auto"/>
        <w:rPr>
          <w:rFonts w:asciiTheme="minorHAnsi" w:hAnsiTheme="minorHAnsi" w:cstheme="minorHAnsi"/>
          <w:color w:val="0070C0"/>
        </w:rPr>
      </w:pPr>
    </w:p>
    <w:p w14:paraId="4690DB98" w14:textId="3E452ABD" w:rsidR="00AC657D" w:rsidRPr="0064623F" w:rsidRDefault="00AC657D" w:rsidP="005C0B38">
      <w:pPr>
        <w:spacing w:after="0" w:line="240" w:lineRule="auto"/>
        <w:rPr>
          <w:rFonts w:asciiTheme="minorHAnsi" w:hAnsiTheme="minorHAnsi" w:cstheme="minorHAnsi"/>
          <w:color w:val="0070C0"/>
        </w:rPr>
      </w:pPr>
    </w:p>
    <w:p w14:paraId="7E856A4D" w14:textId="5F4BFD6A" w:rsidR="00AC657D" w:rsidRPr="0064623F" w:rsidRDefault="00AC657D" w:rsidP="005C0B38">
      <w:pPr>
        <w:spacing w:after="0" w:line="240" w:lineRule="auto"/>
        <w:rPr>
          <w:rFonts w:asciiTheme="minorHAnsi" w:hAnsiTheme="minorHAnsi" w:cstheme="minorHAnsi"/>
          <w:color w:val="0070C0"/>
        </w:rPr>
      </w:pPr>
    </w:p>
    <w:p w14:paraId="0145A5A7" w14:textId="67F0987C" w:rsidR="00AC657D" w:rsidRPr="0064623F" w:rsidRDefault="00AC657D" w:rsidP="005C0B38">
      <w:pPr>
        <w:spacing w:after="0" w:line="240" w:lineRule="auto"/>
        <w:rPr>
          <w:rFonts w:asciiTheme="minorHAnsi" w:hAnsiTheme="minorHAnsi" w:cstheme="minorHAnsi"/>
          <w:color w:val="0070C0"/>
        </w:rPr>
      </w:pPr>
    </w:p>
    <w:p w14:paraId="1416BC52" w14:textId="47434A9D" w:rsidR="00AC657D" w:rsidRPr="0064623F" w:rsidRDefault="00AC657D" w:rsidP="005C0B38">
      <w:pPr>
        <w:spacing w:after="0" w:line="240" w:lineRule="auto"/>
        <w:rPr>
          <w:rFonts w:asciiTheme="minorHAnsi" w:hAnsiTheme="minorHAnsi" w:cstheme="minorHAnsi"/>
          <w:color w:val="0070C0"/>
        </w:rPr>
      </w:pPr>
    </w:p>
    <w:p w14:paraId="7B92450B" w14:textId="356FB94C" w:rsidR="00AC657D" w:rsidRPr="0064623F" w:rsidRDefault="00AC657D" w:rsidP="005C0B38">
      <w:pPr>
        <w:spacing w:after="0" w:line="240" w:lineRule="auto"/>
        <w:rPr>
          <w:rFonts w:asciiTheme="minorHAnsi" w:hAnsiTheme="minorHAnsi" w:cstheme="minorHAnsi"/>
          <w:color w:val="0070C0"/>
        </w:rPr>
      </w:pPr>
    </w:p>
    <w:p w14:paraId="4A8F2465" w14:textId="70740C08" w:rsidR="00AC657D" w:rsidRPr="0064623F" w:rsidRDefault="00AC657D" w:rsidP="005C0B38">
      <w:pPr>
        <w:spacing w:after="0" w:line="240" w:lineRule="auto"/>
        <w:rPr>
          <w:rFonts w:asciiTheme="minorHAnsi" w:hAnsiTheme="minorHAnsi" w:cstheme="minorHAnsi"/>
          <w:b/>
          <w:bCs/>
          <w:sz w:val="28"/>
          <w:szCs w:val="28"/>
        </w:rPr>
      </w:pPr>
    </w:p>
    <w:p w14:paraId="2EFE8AD7" w14:textId="76211E5D" w:rsidR="00AC657D" w:rsidRPr="0064623F" w:rsidRDefault="00AC657D" w:rsidP="005C0B38">
      <w:pPr>
        <w:spacing w:after="0" w:line="240" w:lineRule="auto"/>
        <w:rPr>
          <w:rFonts w:asciiTheme="minorHAnsi" w:hAnsiTheme="minorHAnsi" w:cstheme="minorHAnsi"/>
          <w:b/>
          <w:bCs/>
          <w:sz w:val="28"/>
          <w:szCs w:val="28"/>
        </w:rPr>
      </w:pPr>
    </w:p>
    <w:p w14:paraId="6F96C1D4" w14:textId="0596DF86" w:rsidR="00AC657D" w:rsidRPr="0064623F" w:rsidRDefault="00AC657D" w:rsidP="005C0B38">
      <w:pPr>
        <w:spacing w:after="0" w:line="240" w:lineRule="auto"/>
        <w:rPr>
          <w:rFonts w:asciiTheme="minorHAnsi" w:hAnsiTheme="minorHAnsi" w:cstheme="minorHAnsi"/>
          <w:b/>
          <w:bCs/>
          <w:sz w:val="28"/>
          <w:szCs w:val="28"/>
        </w:rPr>
      </w:pPr>
    </w:p>
    <w:p w14:paraId="311C671B" w14:textId="06039FF4" w:rsidR="00700815" w:rsidRPr="0064623F" w:rsidRDefault="00700815" w:rsidP="006B6780">
      <w:pPr>
        <w:pStyle w:val="Naslov1"/>
        <w:numPr>
          <w:ilvl w:val="0"/>
          <w:numId w:val="1"/>
        </w:numPr>
        <w:rPr>
          <w:rFonts w:asciiTheme="minorHAnsi" w:hAnsiTheme="minorHAnsi" w:cstheme="minorHAnsi"/>
        </w:rPr>
      </w:pPr>
      <w:bookmarkStart w:id="45" w:name="_Toc90302856"/>
      <w:r w:rsidRPr="0064623F">
        <w:rPr>
          <w:rFonts w:asciiTheme="minorHAnsi" w:hAnsiTheme="minorHAnsi" w:cstheme="minorHAnsi"/>
        </w:rPr>
        <w:lastRenderedPageBreak/>
        <w:t>Indikativni financijski okvir</w:t>
      </w:r>
      <w:bookmarkEnd w:id="45"/>
    </w:p>
    <w:p w14:paraId="29AC38D2" w14:textId="77777777" w:rsidR="00700815" w:rsidRPr="0064623F" w:rsidRDefault="00700815" w:rsidP="00700815">
      <w:pPr>
        <w:jc w:val="both"/>
        <w:rPr>
          <w:rFonts w:asciiTheme="minorHAnsi" w:hAnsiTheme="minorHAnsi" w:cstheme="minorHAnsi"/>
        </w:rPr>
      </w:pPr>
    </w:p>
    <w:p w14:paraId="65DE44E6" w14:textId="7F134EEC" w:rsidR="006153FD" w:rsidRDefault="006153FD" w:rsidP="00700815">
      <w:pPr>
        <w:jc w:val="both"/>
        <w:rPr>
          <w:rFonts w:asciiTheme="minorHAnsi" w:hAnsiTheme="minorHAnsi" w:cstheme="minorHAnsi"/>
        </w:rPr>
      </w:pPr>
      <w:r>
        <w:rPr>
          <w:rFonts w:asciiTheme="minorHAnsi" w:hAnsiTheme="minorHAnsi" w:cstheme="minorHAnsi"/>
        </w:rPr>
        <w:t>Kod</w:t>
      </w:r>
      <w:r w:rsidRPr="006153FD">
        <w:rPr>
          <w:rFonts w:asciiTheme="minorHAnsi" w:hAnsiTheme="minorHAnsi" w:cstheme="minorHAnsi"/>
        </w:rPr>
        <w:t xml:space="preserve"> planiranja financijskog okvira </w:t>
      </w:r>
      <w:r>
        <w:rPr>
          <w:rFonts w:asciiTheme="minorHAnsi" w:hAnsiTheme="minorHAnsi" w:cstheme="minorHAnsi"/>
        </w:rPr>
        <w:t>osobito</w:t>
      </w:r>
      <w:r w:rsidRPr="006153FD">
        <w:rPr>
          <w:rFonts w:asciiTheme="minorHAnsi" w:hAnsiTheme="minorHAnsi" w:cstheme="minorHAnsi"/>
        </w:rPr>
        <w:t xml:space="preserve"> se vodilo računa o propisanim načelima strateškog planiranja i upravljanja te odredbama Zakona o proračunu u kojem je navedeno da su Javna tijela dužna primjenjivati načelo dobrog financijskog upravljanja.</w:t>
      </w:r>
    </w:p>
    <w:p w14:paraId="72BA6844" w14:textId="0951CE29" w:rsidR="00AE2C40" w:rsidRPr="0064623F" w:rsidRDefault="00AE2C40" w:rsidP="00AE2C40">
      <w:pPr>
        <w:jc w:val="both"/>
        <w:rPr>
          <w:rFonts w:asciiTheme="minorHAnsi" w:hAnsiTheme="minorHAnsi" w:cstheme="minorHAnsi"/>
        </w:rPr>
      </w:pPr>
      <w:r w:rsidRPr="0064623F">
        <w:rPr>
          <w:rFonts w:asciiTheme="minorHAnsi" w:hAnsiTheme="minorHAnsi" w:cstheme="minorHAnsi"/>
        </w:rPr>
        <w:t xml:space="preserve">Mjere navedene u prethodnom poglavlju u nastavku su jasno povezane s programskom i organizacijskom klasifikacijom proračuna. Indikativni financijski okvir obuhvaća cijeli proračun Općine Sveti Ilija jasno povezan sa svim tekućim i kapitalnim izdacima potrebnim za provedbu pojedine mjere. </w:t>
      </w:r>
    </w:p>
    <w:p w14:paraId="7BB51A25" w14:textId="59008C1D" w:rsidR="006153FD" w:rsidRPr="0064623F" w:rsidRDefault="006153FD" w:rsidP="006153FD">
      <w:pPr>
        <w:jc w:val="both"/>
        <w:rPr>
          <w:rFonts w:asciiTheme="minorHAnsi" w:hAnsiTheme="minorHAnsi" w:cstheme="minorHAnsi"/>
        </w:rPr>
      </w:pPr>
      <w:r w:rsidRPr="0064623F">
        <w:rPr>
          <w:rFonts w:asciiTheme="minorHAnsi" w:hAnsiTheme="minorHAnsi" w:cstheme="minorHAnsi"/>
        </w:rPr>
        <w:t xml:space="preserve">Financijski okvir </w:t>
      </w:r>
      <w:r>
        <w:rPr>
          <w:rFonts w:asciiTheme="minorHAnsi" w:hAnsiTheme="minorHAnsi" w:cstheme="minorHAnsi"/>
        </w:rPr>
        <w:t>planiran je za</w:t>
      </w:r>
      <w:r w:rsidRPr="0064623F">
        <w:rPr>
          <w:rFonts w:asciiTheme="minorHAnsi" w:hAnsiTheme="minorHAnsi" w:cstheme="minorHAnsi"/>
        </w:rPr>
        <w:t xml:space="preserve"> četverogodišnje razdoblje (2022. – 2025. godine)</w:t>
      </w:r>
      <w:r>
        <w:rPr>
          <w:rFonts w:asciiTheme="minorHAnsi" w:hAnsiTheme="minorHAnsi" w:cstheme="minorHAnsi"/>
        </w:rPr>
        <w:t>,</w:t>
      </w:r>
      <w:r w:rsidRPr="0064623F">
        <w:rPr>
          <w:rFonts w:asciiTheme="minorHAnsi" w:hAnsiTheme="minorHAnsi" w:cstheme="minorHAnsi"/>
        </w:rPr>
        <w:t xml:space="preserve"> te je ukupan trošak provedbe svake mjere iskazan u iznosu navedenog četverogodišnjeg razdoblja.</w:t>
      </w:r>
    </w:p>
    <w:p w14:paraId="743EF05C" w14:textId="11ACA4C6" w:rsidR="00AE2C40" w:rsidRPr="0064623F" w:rsidRDefault="00AE2C40" w:rsidP="00AE2C40">
      <w:pPr>
        <w:jc w:val="both"/>
        <w:rPr>
          <w:rFonts w:asciiTheme="minorHAnsi" w:hAnsiTheme="minorHAnsi" w:cstheme="minorHAnsi"/>
        </w:rPr>
      </w:pPr>
      <w:r w:rsidRPr="0064623F">
        <w:rPr>
          <w:rFonts w:asciiTheme="minorHAnsi" w:hAnsiTheme="minorHAnsi" w:cstheme="minorHAnsi"/>
        </w:rPr>
        <w:t>Kako bi se osigurala povezanost strateškog i proračunskog planiranja, odnosno omogućili uvjeti za jasniji pregled raspoloživih proračunskih sredstava za ostvarivanje odabranih strateških ciljeva i povezanih mjera, aktivnosti i projekata, pri izradi provedbenog programa primijenjena su načela za povezivanje elemenata strateškog okvira proračunom u onoj mjeri u kojoj je to bilo moguće.</w:t>
      </w:r>
    </w:p>
    <w:p w14:paraId="73E487F9" w14:textId="050C2648" w:rsidR="00B47CC1" w:rsidRPr="0064623F" w:rsidRDefault="00AE2C40" w:rsidP="00AE2C40">
      <w:pPr>
        <w:jc w:val="both"/>
        <w:rPr>
          <w:rFonts w:asciiTheme="minorHAnsi" w:hAnsiTheme="minorHAnsi" w:cstheme="minorHAnsi"/>
        </w:rPr>
      </w:pPr>
      <w:r w:rsidRPr="0064623F">
        <w:rPr>
          <w:rFonts w:asciiTheme="minorHAnsi" w:hAnsiTheme="minorHAnsi" w:cstheme="minorHAnsi"/>
        </w:rPr>
        <w:t>Ključnim aktivnostima koje su navedene u financijskom okviru pridodana je pripadajuća šifra i naziv aktivnosti/projekta iz proračuna Općine te je na takav način omogućen jasan uvid u financijsku vrijednost i izvore financiranja svake pojedine mjere.</w:t>
      </w:r>
    </w:p>
    <w:p w14:paraId="63C50FCC" w14:textId="19FBEFF6" w:rsidR="00B47CC1" w:rsidRPr="0064623F" w:rsidRDefault="00B47CC1" w:rsidP="00700815">
      <w:pPr>
        <w:jc w:val="both"/>
        <w:rPr>
          <w:rFonts w:asciiTheme="minorHAnsi" w:hAnsiTheme="minorHAnsi" w:cstheme="minorHAnsi"/>
        </w:rPr>
      </w:pPr>
    </w:p>
    <w:p w14:paraId="71316497" w14:textId="0EECE5DA" w:rsidR="00B47CC1" w:rsidRPr="0064623F" w:rsidRDefault="00B47CC1" w:rsidP="00700815">
      <w:pPr>
        <w:jc w:val="both"/>
        <w:rPr>
          <w:rFonts w:asciiTheme="minorHAnsi" w:hAnsiTheme="minorHAnsi" w:cstheme="minorHAnsi"/>
        </w:rPr>
      </w:pPr>
    </w:p>
    <w:p w14:paraId="313A8C60" w14:textId="2E2810D9" w:rsidR="00B47CC1" w:rsidRPr="0064623F" w:rsidRDefault="00B47CC1" w:rsidP="00700815">
      <w:pPr>
        <w:jc w:val="both"/>
        <w:rPr>
          <w:rFonts w:asciiTheme="minorHAnsi" w:hAnsiTheme="minorHAnsi" w:cstheme="minorHAnsi"/>
        </w:rPr>
      </w:pPr>
    </w:p>
    <w:p w14:paraId="521B23BB" w14:textId="7636A109" w:rsidR="00B47CC1" w:rsidRPr="0064623F" w:rsidRDefault="00B47CC1" w:rsidP="00700815">
      <w:pPr>
        <w:jc w:val="both"/>
        <w:rPr>
          <w:rFonts w:asciiTheme="minorHAnsi" w:hAnsiTheme="minorHAnsi" w:cstheme="minorHAnsi"/>
        </w:rPr>
      </w:pPr>
    </w:p>
    <w:p w14:paraId="28CCC9E3" w14:textId="5369C76E" w:rsidR="00B47CC1" w:rsidRPr="0064623F" w:rsidRDefault="00B47CC1" w:rsidP="00700815">
      <w:pPr>
        <w:jc w:val="both"/>
        <w:rPr>
          <w:rFonts w:asciiTheme="minorHAnsi" w:hAnsiTheme="minorHAnsi" w:cstheme="minorHAnsi"/>
        </w:rPr>
      </w:pPr>
    </w:p>
    <w:p w14:paraId="5C619311" w14:textId="77777777" w:rsidR="00A80F16" w:rsidRPr="0064623F" w:rsidRDefault="00A80F16" w:rsidP="00B47CC1">
      <w:pPr>
        <w:rPr>
          <w:rFonts w:asciiTheme="minorHAnsi" w:hAnsiTheme="minorHAnsi" w:cstheme="minorHAnsi"/>
          <w:b/>
          <w:bCs/>
          <w:sz w:val="20"/>
          <w:szCs w:val="20"/>
        </w:rPr>
        <w:sectPr w:rsidR="00A80F16" w:rsidRPr="0064623F" w:rsidSect="008355D3">
          <w:pgSz w:w="11906" w:h="16838"/>
          <w:pgMar w:top="1418" w:right="1418" w:bottom="1418" w:left="1418" w:header="709" w:footer="709" w:gutter="0"/>
          <w:cols w:space="708"/>
          <w:docGrid w:linePitch="360"/>
        </w:sectPr>
      </w:pPr>
    </w:p>
    <w:p w14:paraId="145C106E" w14:textId="4F3AC71D" w:rsidR="00B47CC1" w:rsidRPr="0047665C" w:rsidRDefault="003319BE" w:rsidP="003319BE">
      <w:pPr>
        <w:rPr>
          <w:rFonts w:asciiTheme="minorHAnsi" w:hAnsiTheme="minorHAnsi" w:cstheme="minorHAnsi"/>
        </w:rPr>
      </w:pPr>
      <w:bookmarkStart w:id="46" w:name="_Toc89860588"/>
      <w:r w:rsidRPr="0047665C">
        <w:rPr>
          <w:rFonts w:asciiTheme="minorHAnsi" w:hAnsiTheme="minorHAnsi" w:cstheme="minorHAnsi"/>
          <w:b/>
          <w:bCs/>
        </w:rPr>
        <w:lastRenderedPageBreak/>
        <w:t xml:space="preserve">Tablica </w:t>
      </w:r>
      <w:r w:rsidRPr="0047665C">
        <w:rPr>
          <w:rFonts w:asciiTheme="minorHAnsi" w:hAnsiTheme="minorHAnsi" w:cstheme="minorHAnsi"/>
          <w:b/>
          <w:bCs/>
        </w:rPr>
        <w:fldChar w:fldCharType="begin"/>
      </w:r>
      <w:r w:rsidRPr="0047665C">
        <w:rPr>
          <w:rFonts w:asciiTheme="minorHAnsi" w:hAnsiTheme="minorHAnsi" w:cstheme="minorHAnsi"/>
          <w:b/>
          <w:bCs/>
        </w:rPr>
        <w:instrText xml:space="preserve"> SEQ Tablica \* ARABIC </w:instrText>
      </w:r>
      <w:r w:rsidRPr="0047665C">
        <w:rPr>
          <w:rFonts w:asciiTheme="minorHAnsi" w:hAnsiTheme="minorHAnsi" w:cstheme="minorHAnsi"/>
          <w:b/>
          <w:bCs/>
        </w:rPr>
        <w:fldChar w:fldCharType="separate"/>
      </w:r>
      <w:r w:rsidR="004D58DA">
        <w:rPr>
          <w:rFonts w:asciiTheme="minorHAnsi" w:hAnsiTheme="minorHAnsi" w:cstheme="minorHAnsi"/>
          <w:b/>
          <w:bCs/>
          <w:noProof/>
        </w:rPr>
        <w:t>2</w:t>
      </w:r>
      <w:r w:rsidRPr="0047665C">
        <w:rPr>
          <w:rFonts w:asciiTheme="minorHAnsi" w:hAnsiTheme="minorHAnsi" w:cstheme="minorHAnsi"/>
          <w:b/>
          <w:bCs/>
        </w:rPr>
        <w:fldChar w:fldCharType="end"/>
      </w:r>
      <w:r w:rsidRPr="0047665C">
        <w:rPr>
          <w:rFonts w:asciiTheme="minorHAnsi" w:hAnsiTheme="minorHAnsi" w:cstheme="minorHAnsi"/>
          <w:b/>
          <w:bCs/>
        </w:rPr>
        <w:t xml:space="preserve">. </w:t>
      </w:r>
      <w:r w:rsidRPr="0047665C">
        <w:rPr>
          <w:rFonts w:asciiTheme="minorHAnsi" w:hAnsiTheme="minorHAnsi" w:cstheme="minorHAnsi"/>
        </w:rPr>
        <w:t>Indikativni financijski okvir za provedbu mjere</w:t>
      </w:r>
      <w:bookmarkEnd w:id="46"/>
    </w:p>
    <w:tbl>
      <w:tblPr>
        <w:tblStyle w:val="Reetkatablice"/>
        <w:tblW w:w="15593" w:type="dxa"/>
        <w:jc w:val="center"/>
        <w:tblLook w:val="04A0" w:firstRow="1" w:lastRow="0" w:firstColumn="1" w:lastColumn="0" w:noHBand="0" w:noVBand="1"/>
      </w:tblPr>
      <w:tblGrid>
        <w:gridCol w:w="2104"/>
        <w:gridCol w:w="3969"/>
        <w:gridCol w:w="7512"/>
        <w:gridCol w:w="2008"/>
      </w:tblGrid>
      <w:tr w:rsidR="00AC4EA0" w:rsidRPr="0064623F" w14:paraId="15C27762" w14:textId="77777777" w:rsidTr="00BB0731">
        <w:trPr>
          <w:trHeight w:val="672"/>
          <w:jc w:val="center"/>
        </w:trPr>
        <w:tc>
          <w:tcPr>
            <w:tcW w:w="2104" w:type="dxa"/>
            <w:tcBorders>
              <w:top w:val="single" w:sz="18" w:space="0" w:color="B4C6E7" w:themeColor="accent1" w:themeTint="66"/>
              <w:left w:val="single" w:sz="18" w:space="0" w:color="B4C6E7" w:themeColor="accent1" w:themeTint="66"/>
              <w:bottom w:val="single" w:sz="18" w:space="0" w:color="B4C6E7" w:themeColor="accent1" w:themeTint="66"/>
              <w:right w:val="single" w:sz="18" w:space="0" w:color="B4C6E7" w:themeColor="accent1" w:themeTint="66"/>
            </w:tcBorders>
            <w:shd w:val="clear" w:color="auto" w:fill="EDEDED"/>
            <w:vAlign w:val="center"/>
            <w:hideMark/>
          </w:tcPr>
          <w:p w14:paraId="7E016F4E" w14:textId="77777777" w:rsidR="00AC4EA0" w:rsidRPr="0064623F" w:rsidRDefault="00AC4EA0" w:rsidP="00BB0731">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Naziv mjere</w:t>
            </w:r>
          </w:p>
        </w:tc>
        <w:tc>
          <w:tcPr>
            <w:tcW w:w="3969" w:type="dxa"/>
            <w:tcBorders>
              <w:top w:val="single" w:sz="18" w:space="0" w:color="B4C6E7" w:themeColor="accent1" w:themeTint="66"/>
              <w:left w:val="single" w:sz="18" w:space="0" w:color="B4C6E7" w:themeColor="accent1" w:themeTint="66"/>
              <w:bottom w:val="single" w:sz="18" w:space="0" w:color="B4C6E7" w:themeColor="accent1" w:themeTint="66"/>
              <w:right w:val="single" w:sz="18" w:space="0" w:color="B4C6E7" w:themeColor="accent1" w:themeTint="66"/>
            </w:tcBorders>
            <w:shd w:val="clear" w:color="auto" w:fill="EDEDED"/>
            <w:vAlign w:val="center"/>
            <w:hideMark/>
          </w:tcPr>
          <w:p w14:paraId="18180736" w14:textId="77777777" w:rsidR="00AC4EA0" w:rsidRPr="0064623F" w:rsidRDefault="00AC4EA0" w:rsidP="00BB0731">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Ključne aktivnosti</w:t>
            </w:r>
          </w:p>
        </w:tc>
        <w:tc>
          <w:tcPr>
            <w:tcW w:w="7512" w:type="dxa"/>
            <w:tcBorders>
              <w:top w:val="single" w:sz="18" w:space="0" w:color="B4C6E7" w:themeColor="accent1" w:themeTint="66"/>
              <w:left w:val="single" w:sz="18" w:space="0" w:color="B4C6E7" w:themeColor="accent1" w:themeTint="66"/>
              <w:bottom w:val="single" w:sz="18" w:space="0" w:color="B4C6E7" w:themeColor="accent1" w:themeTint="66"/>
              <w:right w:val="single" w:sz="18" w:space="0" w:color="B4C6E7" w:themeColor="accent1" w:themeTint="66"/>
            </w:tcBorders>
            <w:shd w:val="clear" w:color="auto" w:fill="EDEDED"/>
            <w:vAlign w:val="center"/>
            <w:hideMark/>
          </w:tcPr>
          <w:p w14:paraId="6CD97077" w14:textId="77777777" w:rsidR="00AC4EA0" w:rsidRPr="0064623F" w:rsidRDefault="00AC4EA0" w:rsidP="00BB0731">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Aktivnosti iz proračuna</w:t>
            </w:r>
          </w:p>
        </w:tc>
        <w:tc>
          <w:tcPr>
            <w:tcW w:w="2008" w:type="dxa"/>
            <w:tcBorders>
              <w:top w:val="single" w:sz="18" w:space="0" w:color="B4C6E7" w:themeColor="accent1" w:themeTint="66"/>
              <w:left w:val="single" w:sz="18" w:space="0" w:color="B4C6E7" w:themeColor="accent1" w:themeTint="66"/>
              <w:bottom w:val="single" w:sz="18" w:space="0" w:color="B4C6E7" w:themeColor="accent1" w:themeTint="66"/>
              <w:right w:val="single" w:sz="18" w:space="0" w:color="B4C6E7" w:themeColor="accent1" w:themeTint="66"/>
            </w:tcBorders>
            <w:shd w:val="clear" w:color="auto" w:fill="EDEDED"/>
            <w:vAlign w:val="center"/>
            <w:hideMark/>
          </w:tcPr>
          <w:p w14:paraId="6CBC7ADE" w14:textId="77777777" w:rsidR="00AC4EA0" w:rsidRPr="0064623F" w:rsidRDefault="00AC4EA0" w:rsidP="00BB0731">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Ukupan trošak provedbe mjere</w:t>
            </w:r>
          </w:p>
        </w:tc>
      </w:tr>
      <w:tr w:rsidR="00BB007E" w:rsidRPr="0064623F" w14:paraId="474EDDEA" w14:textId="77777777" w:rsidTr="00BB007E">
        <w:trPr>
          <w:trHeight w:val="300"/>
          <w:jc w:val="center"/>
        </w:trPr>
        <w:tc>
          <w:tcPr>
            <w:tcW w:w="2104" w:type="dxa"/>
            <w:vMerge w:val="restart"/>
            <w:tcBorders>
              <w:top w:val="single" w:sz="18" w:space="0" w:color="B4C6E7" w:themeColor="accent1" w:themeTint="66"/>
              <w:left w:val="single" w:sz="18" w:space="0" w:color="B4C6E7" w:themeColor="accent1" w:themeTint="66"/>
              <w:right w:val="single" w:sz="8" w:space="0" w:color="B4C6E7" w:themeColor="accent1" w:themeTint="66"/>
            </w:tcBorders>
            <w:shd w:val="clear" w:color="auto" w:fill="EDEDED"/>
            <w:vAlign w:val="center"/>
          </w:tcPr>
          <w:p w14:paraId="2F74700A" w14:textId="361180CE" w:rsidR="00BB007E" w:rsidRPr="0064623F" w:rsidRDefault="00BB007E" w:rsidP="006B6780">
            <w:pPr>
              <w:pStyle w:val="Odlomakpopisa"/>
              <w:numPr>
                <w:ilvl w:val="1"/>
                <w:numId w:val="6"/>
              </w:numPr>
              <w:spacing w:after="120"/>
              <w:ind w:left="567" w:hanging="567"/>
              <w:rPr>
                <w:rFonts w:cstheme="minorHAnsi"/>
              </w:rPr>
            </w:pPr>
            <w:r w:rsidRPr="00BB007E">
              <w:rPr>
                <w:rFonts w:cstheme="minorHAnsi"/>
              </w:rPr>
              <w:t>Unaprjeđenje uvjeta za osiguranje kvalitetnog obrazovanja</w:t>
            </w:r>
          </w:p>
        </w:tc>
        <w:tc>
          <w:tcPr>
            <w:tcW w:w="3969"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0FB0D85" w14:textId="611A4137" w:rsidR="00BB007E" w:rsidRPr="0064623F" w:rsidRDefault="00BB007E" w:rsidP="006B6780">
            <w:pPr>
              <w:pStyle w:val="Odlomakpopisa"/>
              <w:numPr>
                <w:ilvl w:val="2"/>
                <w:numId w:val="6"/>
              </w:numPr>
              <w:spacing w:after="120"/>
              <w:ind w:left="720"/>
              <w:rPr>
                <w:rFonts w:cstheme="minorHAnsi"/>
              </w:rPr>
            </w:pPr>
            <w:r w:rsidRPr="0064623F">
              <w:rPr>
                <w:rFonts w:cstheme="minorHAnsi"/>
              </w:rPr>
              <w:t>Izgradnja i unapr</w:t>
            </w:r>
            <w:r>
              <w:rPr>
                <w:rFonts w:cstheme="minorHAnsi"/>
              </w:rPr>
              <w:t>j</w:t>
            </w:r>
            <w:r w:rsidRPr="0064623F">
              <w:rPr>
                <w:rFonts w:cstheme="minorHAnsi"/>
              </w:rPr>
              <w:t>eđenje infrastrukture za osnovnoškolsko obrazovanje</w:t>
            </w:r>
          </w:p>
        </w:tc>
        <w:tc>
          <w:tcPr>
            <w:tcW w:w="7512"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A4271A5" w14:textId="77777777" w:rsidR="00BB007E" w:rsidRPr="0064623F" w:rsidRDefault="00BB007E" w:rsidP="00BB0731">
            <w:pPr>
              <w:spacing w:after="120"/>
              <w:rPr>
                <w:rFonts w:cstheme="minorHAnsi"/>
              </w:rPr>
            </w:pPr>
            <w:r w:rsidRPr="0064623F">
              <w:rPr>
                <w:rFonts w:cstheme="minorHAnsi"/>
              </w:rPr>
              <w:t>A101002 Izgradnja objekata - škola i sportska dvorana</w:t>
            </w:r>
          </w:p>
        </w:tc>
        <w:tc>
          <w:tcPr>
            <w:tcW w:w="2008"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hideMark/>
          </w:tcPr>
          <w:p w14:paraId="420EA7F9" w14:textId="385B75D1" w:rsidR="00BB007E" w:rsidRPr="0064623F" w:rsidRDefault="00BB007E" w:rsidP="00BB007E">
            <w:pPr>
              <w:spacing w:after="120"/>
              <w:jc w:val="center"/>
              <w:rPr>
                <w:rFonts w:cstheme="minorHAnsi"/>
              </w:rPr>
            </w:pPr>
            <w:r>
              <w:rPr>
                <w:rFonts w:cstheme="minorHAnsi"/>
              </w:rPr>
              <w:t>13</w:t>
            </w:r>
            <w:r w:rsidRPr="0064623F">
              <w:rPr>
                <w:rFonts w:cstheme="minorHAnsi"/>
              </w:rPr>
              <w:t>.</w:t>
            </w:r>
            <w:r>
              <w:rPr>
                <w:rFonts w:cstheme="minorHAnsi"/>
              </w:rPr>
              <w:t>904</w:t>
            </w:r>
            <w:r w:rsidRPr="0064623F">
              <w:rPr>
                <w:rFonts w:cstheme="minorHAnsi"/>
              </w:rPr>
              <w:t>.</w:t>
            </w:r>
            <w:r>
              <w:rPr>
                <w:rFonts w:cstheme="minorHAnsi"/>
              </w:rPr>
              <w:t>4</w:t>
            </w:r>
            <w:r w:rsidRPr="0064623F">
              <w:rPr>
                <w:rFonts w:cstheme="minorHAnsi"/>
              </w:rPr>
              <w:t>00,00 HRK</w:t>
            </w:r>
          </w:p>
        </w:tc>
      </w:tr>
      <w:tr w:rsidR="00BB007E" w:rsidRPr="0064623F" w14:paraId="11934A9C" w14:textId="77777777" w:rsidTr="007779E6">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tcPr>
          <w:p w14:paraId="37A42769" w14:textId="77777777" w:rsidR="00BB007E" w:rsidRPr="0064623F" w:rsidRDefault="00BB007E" w:rsidP="006B6780">
            <w:pPr>
              <w:pStyle w:val="Odlomakpopisa"/>
              <w:numPr>
                <w:ilvl w:val="1"/>
                <w:numId w:val="6"/>
              </w:numPr>
              <w:spacing w:after="120"/>
              <w:ind w:left="357" w:hanging="357"/>
              <w:rPr>
                <w:rFonts w:cstheme="minorHAnsi"/>
              </w:rPr>
            </w:pPr>
          </w:p>
        </w:tc>
        <w:tc>
          <w:tcPr>
            <w:tcW w:w="3969" w:type="dxa"/>
            <w:vMerge w:val="restart"/>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F88B2F9" w14:textId="77777777" w:rsidR="00BB007E" w:rsidRPr="0064623F" w:rsidRDefault="00BB007E" w:rsidP="006B6780">
            <w:pPr>
              <w:pStyle w:val="Odlomakpopisa"/>
              <w:numPr>
                <w:ilvl w:val="2"/>
                <w:numId w:val="8"/>
              </w:numPr>
              <w:spacing w:after="120"/>
              <w:rPr>
                <w:rFonts w:cstheme="minorHAnsi"/>
              </w:rPr>
            </w:pPr>
            <w:r w:rsidRPr="0064623F">
              <w:rPr>
                <w:rFonts w:cstheme="minorHAnsi"/>
              </w:rPr>
              <w:t>Dodjela subvencija učenicima i studentima</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A46CD68" w14:textId="77777777" w:rsidR="00BB007E" w:rsidRPr="0064623F" w:rsidRDefault="00BB007E" w:rsidP="00BB0731">
            <w:pPr>
              <w:spacing w:after="120"/>
              <w:rPr>
                <w:rFonts w:cstheme="minorHAnsi"/>
              </w:rPr>
            </w:pPr>
            <w:r w:rsidRPr="0064623F">
              <w:rPr>
                <w:rFonts w:cstheme="minorHAnsi"/>
              </w:rPr>
              <w:t>A101001 Osnovne aktivnosti školstva</w:t>
            </w:r>
          </w:p>
        </w:tc>
        <w:tc>
          <w:tcPr>
            <w:tcW w:w="2008" w:type="dxa"/>
            <w:vMerge/>
            <w:tcBorders>
              <w:left w:val="single" w:sz="8" w:space="0" w:color="B4C6E7" w:themeColor="accent1" w:themeTint="66"/>
              <w:right w:val="single" w:sz="18" w:space="0" w:color="B4C6E7" w:themeColor="accent1" w:themeTint="66"/>
            </w:tcBorders>
            <w:vAlign w:val="center"/>
          </w:tcPr>
          <w:p w14:paraId="7942C52D" w14:textId="0D6DFBF9" w:rsidR="00BB007E" w:rsidRPr="0064623F" w:rsidRDefault="00BB007E" w:rsidP="00BB0731">
            <w:pPr>
              <w:spacing w:after="120"/>
              <w:jc w:val="center"/>
              <w:rPr>
                <w:rFonts w:cstheme="minorHAnsi"/>
              </w:rPr>
            </w:pPr>
          </w:p>
        </w:tc>
      </w:tr>
      <w:tr w:rsidR="00BB007E" w:rsidRPr="0064623F" w14:paraId="0C41BE16" w14:textId="77777777" w:rsidTr="00BB007E">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tcPr>
          <w:p w14:paraId="5AA1EE81" w14:textId="77777777" w:rsidR="00BB007E" w:rsidRPr="0064623F" w:rsidRDefault="00BB007E" w:rsidP="006B6780">
            <w:pPr>
              <w:pStyle w:val="Odlomakpopisa"/>
              <w:numPr>
                <w:ilvl w:val="1"/>
                <w:numId w:val="8"/>
              </w:numPr>
              <w:spacing w:after="120"/>
              <w:ind w:left="357" w:hanging="357"/>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1147AEAC" w14:textId="77777777" w:rsidR="00BB007E" w:rsidRPr="0064623F" w:rsidRDefault="00BB007E" w:rsidP="00BB0731">
            <w:p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604ADDE" w14:textId="77777777" w:rsidR="00BB007E" w:rsidRPr="0064623F" w:rsidRDefault="00BB007E" w:rsidP="00BB0731">
            <w:pPr>
              <w:spacing w:after="120"/>
              <w:rPr>
                <w:rFonts w:cstheme="minorHAnsi"/>
              </w:rPr>
            </w:pPr>
            <w:r w:rsidRPr="0064623F">
              <w:rPr>
                <w:rFonts w:cstheme="minorHAnsi"/>
              </w:rPr>
              <w:t>A101101 Financiranje osnovnih aktivnosti visokog obrazovanja</w:t>
            </w:r>
          </w:p>
        </w:tc>
        <w:tc>
          <w:tcPr>
            <w:tcW w:w="2008" w:type="dxa"/>
            <w:vMerge/>
            <w:tcBorders>
              <w:left w:val="single" w:sz="8" w:space="0" w:color="B4C6E7" w:themeColor="accent1" w:themeTint="66"/>
              <w:right w:val="single" w:sz="18" w:space="0" w:color="B4C6E7" w:themeColor="accent1" w:themeTint="66"/>
            </w:tcBorders>
            <w:vAlign w:val="center"/>
          </w:tcPr>
          <w:p w14:paraId="7C8EC5A8" w14:textId="7F205F18" w:rsidR="00BB007E" w:rsidRPr="0064623F" w:rsidRDefault="00BB007E" w:rsidP="00BB0731">
            <w:pPr>
              <w:spacing w:after="120"/>
              <w:jc w:val="center"/>
              <w:rPr>
                <w:rFonts w:cstheme="minorHAnsi"/>
              </w:rPr>
            </w:pPr>
          </w:p>
        </w:tc>
      </w:tr>
      <w:tr w:rsidR="00BB007E" w:rsidRPr="0064623F" w14:paraId="7C897441" w14:textId="77777777" w:rsidTr="00BB007E">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512615CD" w14:textId="28E082E5" w:rsidR="00BB007E" w:rsidRPr="00BB007E" w:rsidRDefault="00BB007E" w:rsidP="00BB007E">
            <w:pPr>
              <w:spacing w:after="120"/>
              <w:rPr>
                <w:rFonts w:cstheme="minorHAnsi"/>
              </w:rPr>
            </w:pPr>
          </w:p>
        </w:tc>
        <w:tc>
          <w:tcPr>
            <w:tcW w:w="3969" w:type="dxa"/>
            <w:vMerge w:val="restart"/>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3D1F4213" w14:textId="1F0B5D17" w:rsidR="00BB007E" w:rsidRPr="00BB007E" w:rsidRDefault="00BB007E" w:rsidP="00BB007E">
            <w:pPr>
              <w:pStyle w:val="Odlomakpopisa"/>
              <w:numPr>
                <w:ilvl w:val="2"/>
                <w:numId w:val="12"/>
              </w:numPr>
              <w:spacing w:after="120"/>
              <w:rPr>
                <w:rFonts w:cstheme="minorHAnsi"/>
              </w:rPr>
            </w:pPr>
            <w:r w:rsidRPr="00BB007E">
              <w:rPr>
                <w:rFonts w:cstheme="minorHAnsi"/>
              </w:rPr>
              <w:t>Poboljšanje i provedba redovnih djelatnosti predškolskog odgoja</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3369C41" w14:textId="77777777" w:rsidR="00BB007E" w:rsidRPr="0064623F" w:rsidRDefault="00BB007E" w:rsidP="00BB0731">
            <w:pPr>
              <w:spacing w:after="120"/>
              <w:rPr>
                <w:rFonts w:cstheme="minorHAnsi"/>
              </w:rPr>
            </w:pPr>
            <w:r w:rsidRPr="0064623F">
              <w:rPr>
                <w:rFonts w:cstheme="minorHAnsi"/>
              </w:rPr>
              <w:t>A100901 Financiranje osnovnih aktivnosti predškolskog odgoja</w:t>
            </w:r>
          </w:p>
        </w:tc>
        <w:tc>
          <w:tcPr>
            <w:tcW w:w="2008" w:type="dxa"/>
            <w:vMerge/>
            <w:tcBorders>
              <w:left w:val="single" w:sz="8" w:space="0" w:color="B4C6E7" w:themeColor="accent1" w:themeTint="66"/>
              <w:right w:val="single" w:sz="18" w:space="0" w:color="B4C6E7" w:themeColor="accent1" w:themeTint="66"/>
            </w:tcBorders>
            <w:vAlign w:val="center"/>
          </w:tcPr>
          <w:p w14:paraId="11156326" w14:textId="63F92605" w:rsidR="00BB007E" w:rsidRPr="0064623F" w:rsidRDefault="00BB007E" w:rsidP="00BB0731">
            <w:pPr>
              <w:spacing w:after="120"/>
              <w:jc w:val="center"/>
              <w:rPr>
                <w:rFonts w:cstheme="minorHAnsi"/>
              </w:rPr>
            </w:pPr>
          </w:p>
        </w:tc>
      </w:tr>
      <w:tr w:rsidR="00BB007E" w:rsidRPr="0064623F" w14:paraId="0FA78621" w14:textId="77777777" w:rsidTr="007779E6">
        <w:trPr>
          <w:trHeight w:val="300"/>
          <w:jc w:val="center"/>
        </w:trPr>
        <w:tc>
          <w:tcPr>
            <w:tcW w:w="2104" w:type="dxa"/>
            <w:vMerge/>
            <w:tcBorders>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403DDE72" w14:textId="77777777" w:rsidR="00BB007E" w:rsidRPr="0064623F" w:rsidRDefault="00BB007E" w:rsidP="006B6780">
            <w:pPr>
              <w:pStyle w:val="Odlomakpopisa"/>
              <w:numPr>
                <w:ilvl w:val="1"/>
                <w:numId w:val="9"/>
              </w:numPr>
              <w:spacing w:after="120"/>
              <w:ind w:left="567" w:hanging="567"/>
              <w:rPr>
                <w:rFonts w:cstheme="minorHAnsi"/>
              </w:rPr>
            </w:pPr>
          </w:p>
        </w:tc>
        <w:tc>
          <w:tcPr>
            <w:tcW w:w="3969" w:type="dxa"/>
            <w:vMerge/>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208B8692" w14:textId="77777777" w:rsidR="00BB007E" w:rsidRPr="0064623F" w:rsidRDefault="00BB007E" w:rsidP="00BB0731">
            <w:p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23B649A3" w14:textId="77777777" w:rsidR="00BB007E" w:rsidRPr="0064623F" w:rsidRDefault="00BB007E" w:rsidP="00BB0731">
            <w:pPr>
              <w:spacing w:after="120"/>
              <w:rPr>
                <w:rFonts w:cstheme="minorHAnsi"/>
              </w:rPr>
            </w:pPr>
            <w:r w:rsidRPr="0064623F">
              <w:rPr>
                <w:rFonts w:cstheme="minorHAnsi"/>
              </w:rPr>
              <w:t>A101801 Financiranje redovne djelatnosti dječjeg vrtića</w:t>
            </w:r>
          </w:p>
        </w:tc>
        <w:tc>
          <w:tcPr>
            <w:tcW w:w="2008"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hideMark/>
          </w:tcPr>
          <w:p w14:paraId="2333A757" w14:textId="77777777" w:rsidR="00BB007E" w:rsidRPr="0064623F" w:rsidRDefault="00BB007E" w:rsidP="00BB0731">
            <w:pPr>
              <w:spacing w:after="120"/>
              <w:jc w:val="center"/>
              <w:rPr>
                <w:rFonts w:cstheme="minorHAnsi"/>
              </w:rPr>
            </w:pPr>
          </w:p>
        </w:tc>
      </w:tr>
      <w:tr w:rsidR="00AC4EA0" w:rsidRPr="0064623F" w14:paraId="473B89EE" w14:textId="77777777" w:rsidTr="00EF573C">
        <w:trPr>
          <w:trHeight w:val="300"/>
          <w:jc w:val="center"/>
        </w:trPr>
        <w:tc>
          <w:tcPr>
            <w:tcW w:w="2104" w:type="dxa"/>
            <w:vMerge w:val="restart"/>
            <w:tcBorders>
              <w:top w:val="single" w:sz="18" w:space="0" w:color="B4C6E7" w:themeColor="accent1" w:themeTint="66"/>
              <w:left w:val="single" w:sz="18" w:space="0" w:color="B4C6E7" w:themeColor="accent1" w:themeTint="66"/>
              <w:right w:val="single" w:sz="8" w:space="0" w:color="B4C6E7" w:themeColor="accent1" w:themeTint="66"/>
            </w:tcBorders>
            <w:shd w:val="clear" w:color="auto" w:fill="EDEDED"/>
            <w:vAlign w:val="center"/>
          </w:tcPr>
          <w:p w14:paraId="28D16B71" w14:textId="77777777" w:rsidR="00AC4EA0" w:rsidRPr="0064623F" w:rsidRDefault="00AC4EA0" w:rsidP="006B6780">
            <w:pPr>
              <w:pStyle w:val="Odlomakpopisa"/>
              <w:numPr>
                <w:ilvl w:val="1"/>
                <w:numId w:val="9"/>
              </w:numPr>
              <w:spacing w:after="120"/>
              <w:ind w:left="567" w:hanging="567"/>
              <w:rPr>
                <w:rFonts w:cstheme="minorHAnsi"/>
              </w:rPr>
            </w:pPr>
            <w:r w:rsidRPr="0064623F">
              <w:rPr>
                <w:rFonts w:cstheme="minorHAnsi"/>
              </w:rPr>
              <w:t>Razvoj i jačanje usluga socijalne skrbi</w:t>
            </w:r>
          </w:p>
        </w:tc>
        <w:tc>
          <w:tcPr>
            <w:tcW w:w="3969"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513A486" w14:textId="77777777" w:rsidR="00AC4EA0" w:rsidRPr="0064623F" w:rsidRDefault="00AC4EA0" w:rsidP="006B6780">
            <w:pPr>
              <w:pStyle w:val="Odlomakpopisa"/>
              <w:numPr>
                <w:ilvl w:val="2"/>
                <w:numId w:val="9"/>
              </w:numPr>
              <w:spacing w:after="120"/>
              <w:rPr>
                <w:rFonts w:cstheme="minorHAnsi"/>
              </w:rPr>
            </w:pPr>
            <w:r w:rsidRPr="0064623F">
              <w:rPr>
                <w:rFonts w:cstheme="minorHAnsi"/>
              </w:rPr>
              <w:t>Dodjela subvencija i pomoći osjetljivim skupinama</w:t>
            </w:r>
          </w:p>
        </w:tc>
        <w:tc>
          <w:tcPr>
            <w:tcW w:w="7512"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D9B4D51" w14:textId="77777777" w:rsidR="00AC4EA0" w:rsidRPr="0064623F" w:rsidRDefault="00AC4EA0" w:rsidP="00BB0731">
            <w:pPr>
              <w:spacing w:after="120"/>
              <w:rPr>
                <w:rFonts w:cstheme="minorHAnsi"/>
              </w:rPr>
            </w:pPr>
            <w:r w:rsidRPr="0064623F">
              <w:rPr>
                <w:rFonts w:cstheme="minorHAnsi"/>
              </w:rPr>
              <w:t>A101301 Stanovanje i nabava ogrijeva</w:t>
            </w:r>
          </w:p>
        </w:tc>
        <w:tc>
          <w:tcPr>
            <w:tcW w:w="2008" w:type="dxa"/>
            <w:vMerge w:val="restart"/>
            <w:tcBorders>
              <w:top w:val="single" w:sz="18" w:space="0" w:color="B4C6E7" w:themeColor="accent1" w:themeTint="66"/>
              <w:left w:val="single" w:sz="8" w:space="0" w:color="B4C6E7" w:themeColor="accent1" w:themeTint="66"/>
              <w:bottom w:val="single" w:sz="18" w:space="0" w:color="B4C6E7" w:themeColor="accent1" w:themeTint="66"/>
              <w:right w:val="single" w:sz="18" w:space="0" w:color="B4C6E7" w:themeColor="accent1" w:themeTint="66"/>
            </w:tcBorders>
            <w:vAlign w:val="center"/>
          </w:tcPr>
          <w:p w14:paraId="29F215D0" w14:textId="77777777" w:rsidR="00AC4EA0" w:rsidRPr="0064623F" w:rsidRDefault="00AC4EA0" w:rsidP="00BB0731">
            <w:pPr>
              <w:spacing w:after="120"/>
              <w:jc w:val="center"/>
              <w:rPr>
                <w:rFonts w:cstheme="minorHAnsi"/>
              </w:rPr>
            </w:pPr>
            <w:r w:rsidRPr="0064623F">
              <w:rPr>
                <w:rFonts w:cstheme="minorHAnsi"/>
              </w:rPr>
              <w:t>1.047.000,00 HRK</w:t>
            </w:r>
          </w:p>
        </w:tc>
      </w:tr>
      <w:tr w:rsidR="00AC4EA0" w:rsidRPr="0064623F" w14:paraId="66FF55E9" w14:textId="77777777" w:rsidTr="00EF573C">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5227403C" w14:textId="77777777" w:rsidR="00AC4EA0" w:rsidRPr="0064623F" w:rsidRDefault="00AC4EA0" w:rsidP="00BB0731">
            <w:pPr>
              <w:spacing w:after="120"/>
              <w:jc w:val="center"/>
              <w:rPr>
                <w:rFonts w:cstheme="minorHAnsi"/>
              </w:rPr>
            </w:pPr>
          </w:p>
        </w:tc>
        <w:tc>
          <w:tcPr>
            <w:tcW w:w="3969" w:type="dxa"/>
            <w:vMerge w:val="restart"/>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46D8104B" w14:textId="491F7EF4" w:rsidR="00AC4EA0" w:rsidRPr="0064623F" w:rsidRDefault="00D8546C" w:rsidP="006B6780">
            <w:pPr>
              <w:pStyle w:val="Odlomakpopisa"/>
              <w:numPr>
                <w:ilvl w:val="2"/>
                <w:numId w:val="9"/>
              </w:numPr>
              <w:spacing w:after="120"/>
              <w:rPr>
                <w:rFonts w:cstheme="minorHAnsi"/>
              </w:rPr>
            </w:pPr>
            <w:r w:rsidRPr="00D8546C">
              <w:rPr>
                <w:rFonts w:cstheme="minorHAnsi"/>
              </w:rPr>
              <w:t>Sufinanciranje programa za osobe treće životne dobi</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69F5E68F" w14:textId="77777777" w:rsidR="00AC4EA0" w:rsidRPr="0064623F" w:rsidRDefault="00AC4EA0" w:rsidP="00BB0731">
            <w:pPr>
              <w:spacing w:after="120"/>
              <w:rPr>
                <w:rFonts w:cstheme="minorHAnsi"/>
              </w:rPr>
            </w:pPr>
            <w:r w:rsidRPr="0064623F">
              <w:rPr>
                <w:rFonts w:cstheme="minorHAnsi"/>
              </w:rPr>
              <w:t>A101402 Aktivnost sufinanciranja škole informatike</w:t>
            </w:r>
          </w:p>
        </w:tc>
        <w:tc>
          <w:tcPr>
            <w:tcW w:w="2008"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199AE992" w14:textId="77777777" w:rsidR="00AC4EA0" w:rsidRPr="0064623F" w:rsidRDefault="00AC4EA0" w:rsidP="00BB0731">
            <w:pPr>
              <w:spacing w:after="120"/>
              <w:jc w:val="center"/>
              <w:rPr>
                <w:rFonts w:cstheme="minorHAnsi"/>
              </w:rPr>
            </w:pPr>
          </w:p>
        </w:tc>
      </w:tr>
      <w:tr w:rsidR="00AC4EA0" w:rsidRPr="0064623F" w14:paraId="70FE31BF" w14:textId="77777777" w:rsidTr="00EF573C">
        <w:trPr>
          <w:trHeight w:val="300"/>
          <w:jc w:val="center"/>
        </w:trPr>
        <w:tc>
          <w:tcPr>
            <w:tcW w:w="2104" w:type="dxa"/>
            <w:vMerge/>
            <w:tcBorders>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6C8FBD9C" w14:textId="77777777" w:rsidR="00AC4EA0" w:rsidRPr="0064623F" w:rsidRDefault="00AC4EA0" w:rsidP="00BB0731">
            <w:pPr>
              <w:spacing w:after="120"/>
              <w:jc w:val="center"/>
              <w:rPr>
                <w:rFonts w:cstheme="minorHAnsi"/>
              </w:rPr>
            </w:pPr>
          </w:p>
        </w:tc>
        <w:tc>
          <w:tcPr>
            <w:tcW w:w="3969" w:type="dxa"/>
            <w:vMerge/>
            <w:tcBorders>
              <w:left w:val="single" w:sz="8" w:space="0" w:color="B4C6E7" w:themeColor="accent1" w:themeTint="66"/>
              <w:bottom w:val="single" w:sz="18" w:space="0" w:color="B4C6E7" w:themeColor="accent1" w:themeTint="66"/>
              <w:right w:val="single" w:sz="8" w:space="0" w:color="B4C6E7" w:themeColor="accent1" w:themeTint="66"/>
            </w:tcBorders>
            <w:vAlign w:val="center"/>
          </w:tcPr>
          <w:p w14:paraId="6169EE13" w14:textId="77777777" w:rsidR="00AC4EA0" w:rsidRPr="0064623F" w:rsidRDefault="00AC4EA0" w:rsidP="00BB0731">
            <w:p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37DF3807" w14:textId="77777777" w:rsidR="00AC4EA0" w:rsidRPr="0064623F" w:rsidRDefault="00AC4EA0" w:rsidP="00BB0731">
            <w:pPr>
              <w:spacing w:after="120"/>
              <w:rPr>
                <w:rFonts w:cstheme="minorHAnsi"/>
              </w:rPr>
            </w:pPr>
            <w:r w:rsidRPr="0064623F">
              <w:rPr>
                <w:rFonts w:cstheme="minorHAnsi"/>
              </w:rPr>
              <w:t>A101403 Projekt "Aktivni u mirovini"</w:t>
            </w:r>
          </w:p>
        </w:tc>
        <w:tc>
          <w:tcPr>
            <w:tcW w:w="2008"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09753851" w14:textId="77777777" w:rsidR="00AC4EA0" w:rsidRPr="0064623F" w:rsidRDefault="00AC4EA0" w:rsidP="00BB0731">
            <w:pPr>
              <w:spacing w:after="120"/>
              <w:jc w:val="center"/>
              <w:rPr>
                <w:rFonts w:cstheme="minorHAnsi"/>
              </w:rPr>
            </w:pPr>
          </w:p>
        </w:tc>
      </w:tr>
    </w:tbl>
    <w:p w14:paraId="01401683" w14:textId="77777777" w:rsidR="00032428" w:rsidRDefault="00032428">
      <w:r>
        <w:br w:type="page"/>
      </w:r>
    </w:p>
    <w:tbl>
      <w:tblPr>
        <w:tblStyle w:val="Reetkatablice"/>
        <w:tblW w:w="15593" w:type="dxa"/>
        <w:jc w:val="center"/>
        <w:tblLook w:val="04A0" w:firstRow="1" w:lastRow="0" w:firstColumn="1" w:lastColumn="0" w:noHBand="0" w:noVBand="1"/>
      </w:tblPr>
      <w:tblGrid>
        <w:gridCol w:w="2104"/>
        <w:gridCol w:w="3969"/>
        <w:gridCol w:w="7512"/>
        <w:gridCol w:w="2008"/>
      </w:tblGrid>
      <w:tr w:rsidR="00845DF6" w:rsidRPr="0064623F" w14:paraId="5CEC832E" w14:textId="77777777" w:rsidTr="00EF573C">
        <w:trPr>
          <w:trHeight w:val="300"/>
          <w:jc w:val="center"/>
        </w:trPr>
        <w:tc>
          <w:tcPr>
            <w:tcW w:w="2104" w:type="dxa"/>
            <w:vMerge w:val="restart"/>
            <w:tcBorders>
              <w:top w:val="single" w:sz="1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72B95760" w14:textId="58E917BA" w:rsidR="00845DF6" w:rsidRPr="0064623F" w:rsidRDefault="00845DF6" w:rsidP="006B6780">
            <w:pPr>
              <w:pStyle w:val="Odlomakpopisa"/>
              <w:numPr>
                <w:ilvl w:val="1"/>
                <w:numId w:val="9"/>
              </w:numPr>
              <w:spacing w:after="120"/>
              <w:ind w:left="567" w:hanging="567"/>
              <w:rPr>
                <w:rFonts w:cstheme="minorHAnsi"/>
              </w:rPr>
            </w:pPr>
            <w:r w:rsidRPr="0064623F">
              <w:rPr>
                <w:rFonts w:cstheme="minorHAnsi"/>
              </w:rPr>
              <w:lastRenderedPageBreak/>
              <w:t>Promicanje kulture i kulturnih sadržaja te razvoj sporta i rekreacije</w:t>
            </w:r>
          </w:p>
        </w:tc>
        <w:tc>
          <w:tcPr>
            <w:tcW w:w="3969" w:type="dxa"/>
            <w:vMerge w:val="restart"/>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B5A00C6" w14:textId="67D3966F" w:rsidR="00845DF6" w:rsidRPr="0064623F" w:rsidRDefault="00D8546C" w:rsidP="006B6780">
            <w:pPr>
              <w:pStyle w:val="Odlomakpopisa"/>
              <w:numPr>
                <w:ilvl w:val="2"/>
                <w:numId w:val="9"/>
              </w:numPr>
              <w:spacing w:after="120"/>
              <w:rPr>
                <w:rFonts w:cstheme="minorHAnsi"/>
              </w:rPr>
            </w:pPr>
            <w:r w:rsidRPr="00D8546C">
              <w:rPr>
                <w:rFonts w:cstheme="minorHAnsi"/>
              </w:rPr>
              <w:t>Promocija kulture, razvoj kulturnih sadržaja i kulturne infrastrukture</w:t>
            </w:r>
          </w:p>
        </w:tc>
        <w:tc>
          <w:tcPr>
            <w:tcW w:w="7512"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6DC925B" w14:textId="053E7857" w:rsidR="00845DF6" w:rsidRPr="0064623F" w:rsidRDefault="00845DF6" w:rsidP="00845DF6">
            <w:pPr>
              <w:spacing w:after="120"/>
              <w:rPr>
                <w:rFonts w:cstheme="minorHAnsi"/>
              </w:rPr>
            </w:pPr>
            <w:r w:rsidRPr="0064623F">
              <w:rPr>
                <w:rFonts w:cstheme="minorHAnsi"/>
              </w:rPr>
              <w:t>A100103 Manifestacije i obilježavanje prigodnih blagdana</w:t>
            </w:r>
          </w:p>
        </w:tc>
        <w:tc>
          <w:tcPr>
            <w:tcW w:w="2008"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tcPr>
          <w:p w14:paraId="66E79282" w14:textId="7C7CA375" w:rsidR="00845DF6" w:rsidRPr="0064623F" w:rsidRDefault="00845DF6" w:rsidP="00845DF6">
            <w:pPr>
              <w:spacing w:after="120"/>
              <w:jc w:val="center"/>
              <w:rPr>
                <w:rFonts w:cstheme="minorHAnsi"/>
              </w:rPr>
            </w:pPr>
            <w:r w:rsidRPr="0064623F">
              <w:rPr>
                <w:rFonts w:cstheme="minorHAnsi"/>
              </w:rPr>
              <w:t>5.566.000,00 HRK</w:t>
            </w:r>
          </w:p>
        </w:tc>
      </w:tr>
      <w:tr w:rsidR="00845DF6" w:rsidRPr="0064623F" w14:paraId="275ED68A"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78716282"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30DD1D86"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DC260BE" w14:textId="489B4D70" w:rsidR="00845DF6" w:rsidRPr="0064623F" w:rsidRDefault="00845DF6" w:rsidP="00845DF6">
            <w:pPr>
              <w:spacing w:after="120"/>
              <w:rPr>
                <w:rFonts w:cstheme="minorHAnsi"/>
              </w:rPr>
            </w:pPr>
            <w:r w:rsidRPr="0064623F">
              <w:rPr>
                <w:rFonts w:cstheme="minorHAnsi"/>
              </w:rPr>
              <w:t>A100407 Arheološka istraživanja</w:t>
            </w:r>
          </w:p>
        </w:tc>
        <w:tc>
          <w:tcPr>
            <w:tcW w:w="2008" w:type="dxa"/>
            <w:vMerge/>
            <w:tcBorders>
              <w:left w:val="single" w:sz="8" w:space="0" w:color="B4C6E7" w:themeColor="accent1" w:themeTint="66"/>
              <w:right w:val="single" w:sz="18" w:space="0" w:color="B4C6E7" w:themeColor="accent1" w:themeTint="66"/>
            </w:tcBorders>
            <w:vAlign w:val="center"/>
          </w:tcPr>
          <w:p w14:paraId="1506224E" w14:textId="77777777" w:rsidR="00845DF6" w:rsidRPr="0064623F" w:rsidRDefault="00845DF6" w:rsidP="00845DF6">
            <w:pPr>
              <w:spacing w:after="120"/>
              <w:jc w:val="center"/>
              <w:rPr>
                <w:rFonts w:cstheme="minorHAnsi"/>
              </w:rPr>
            </w:pPr>
          </w:p>
        </w:tc>
      </w:tr>
      <w:tr w:rsidR="00845DF6" w:rsidRPr="0064623F" w14:paraId="4F7FBE6E"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371B5EC6"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300FA5DA"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635A6074" w14:textId="08F6A57F" w:rsidR="00845DF6" w:rsidRPr="0064623F" w:rsidRDefault="00845DF6" w:rsidP="00845DF6">
            <w:pPr>
              <w:spacing w:after="120"/>
              <w:rPr>
                <w:rFonts w:cstheme="minorHAnsi"/>
              </w:rPr>
            </w:pPr>
            <w:r w:rsidRPr="0064623F">
              <w:rPr>
                <w:rFonts w:cstheme="minorHAnsi"/>
              </w:rPr>
              <w:t>A101601 Kulturno umjetničko društvo i Udruga žena</w:t>
            </w:r>
          </w:p>
        </w:tc>
        <w:tc>
          <w:tcPr>
            <w:tcW w:w="2008" w:type="dxa"/>
            <w:vMerge/>
            <w:tcBorders>
              <w:left w:val="single" w:sz="8" w:space="0" w:color="B4C6E7" w:themeColor="accent1" w:themeTint="66"/>
              <w:right w:val="single" w:sz="18" w:space="0" w:color="B4C6E7" w:themeColor="accent1" w:themeTint="66"/>
            </w:tcBorders>
            <w:vAlign w:val="center"/>
          </w:tcPr>
          <w:p w14:paraId="1D332E31" w14:textId="77777777" w:rsidR="00845DF6" w:rsidRPr="0064623F" w:rsidRDefault="00845DF6" w:rsidP="00845DF6">
            <w:pPr>
              <w:spacing w:after="120"/>
              <w:jc w:val="center"/>
              <w:rPr>
                <w:rFonts w:cstheme="minorHAnsi"/>
              </w:rPr>
            </w:pPr>
          </w:p>
        </w:tc>
      </w:tr>
      <w:tr w:rsidR="00845DF6" w:rsidRPr="0064623F" w14:paraId="682ECDE4"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276BFE2D"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502CAC7"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72A2A9C" w14:textId="7937AA83" w:rsidR="00845DF6" w:rsidRPr="0064623F" w:rsidRDefault="00845DF6" w:rsidP="00845DF6">
            <w:pPr>
              <w:spacing w:after="120"/>
              <w:rPr>
                <w:rFonts w:cstheme="minorHAnsi"/>
              </w:rPr>
            </w:pPr>
            <w:r w:rsidRPr="0064623F">
              <w:rPr>
                <w:rFonts w:cstheme="minorHAnsi"/>
              </w:rPr>
              <w:t>A101602 Međunarodna suradnja</w:t>
            </w:r>
          </w:p>
        </w:tc>
        <w:tc>
          <w:tcPr>
            <w:tcW w:w="2008" w:type="dxa"/>
            <w:vMerge/>
            <w:tcBorders>
              <w:left w:val="single" w:sz="8" w:space="0" w:color="B4C6E7" w:themeColor="accent1" w:themeTint="66"/>
              <w:right w:val="single" w:sz="18" w:space="0" w:color="B4C6E7" w:themeColor="accent1" w:themeTint="66"/>
            </w:tcBorders>
            <w:vAlign w:val="center"/>
          </w:tcPr>
          <w:p w14:paraId="77B14EF4" w14:textId="77777777" w:rsidR="00845DF6" w:rsidRPr="0064623F" w:rsidRDefault="00845DF6" w:rsidP="00845DF6">
            <w:pPr>
              <w:spacing w:after="120"/>
              <w:jc w:val="center"/>
              <w:rPr>
                <w:rFonts w:cstheme="minorHAnsi"/>
              </w:rPr>
            </w:pPr>
          </w:p>
        </w:tc>
      </w:tr>
      <w:tr w:rsidR="00845DF6" w:rsidRPr="0064623F" w14:paraId="615AF1DD"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669D895B"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4AB469E"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9C0FE13" w14:textId="67955853" w:rsidR="00845DF6" w:rsidRPr="0064623F" w:rsidRDefault="00845DF6" w:rsidP="00845DF6">
            <w:pPr>
              <w:spacing w:after="120"/>
              <w:rPr>
                <w:rFonts w:cstheme="minorHAnsi"/>
              </w:rPr>
            </w:pPr>
            <w:r w:rsidRPr="0064623F">
              <w:rPr>
                <w:rFonts w:cstheme="minorHAnsi"/>
              </w:rPr>
              <w:t>A101604 Glumački festival</w:t>
            </w:r>
          </w:p>
        </w:tc>
        <w:tc>
          <w:tcPr>
            <w:tcW w:w="2008" w:type="dxa"/>
            <w:vMerge/>
            <w:tcBorders>
              <w:left w:val="single" w:sz="8" w:space="0" w:color="B4C6E7" w:themeColor="accent1" w:themeTint="66"/>
              <w:right w:val="single" w:sz="18" w:space="0" w:color="B4C6E7" w:themeColor="accent1" w:themeTint="66"/>
            </w:tcBorders>
            <w:vAlign w:val="center"/>
          </w:tcPr>
          <w:p w14:paraId="7BE02791" w14:textId="77777777" w:rsidR="00845DF6" w:rsidRPr="0064623F" w:rsidRDefault="00845DF6" w:rsidP="00845DF6">
            <w:pPr>
              <w:spacing w:after="120"/>
              <w:jc w:val="center"/>
              <w:rPr>
                <w:rFonts w:cstheme="minorHAnsi"/>
              </w:rPr>
            </w:pPr>
          </w:p>
        </w:tc>
      </w:tr>
      <w:tr w:rsidR="00845DF6" w:rsidRPr="0064623F" w14:paraId="306ED848"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78EF1795"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76894BC"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21EAF76" w14:textId="676A685A" w:rsidR="00845DF6" w:rsidRPr="0064623F" w:rsidRDefault="00845DF6" w:rsidP="00845DF6">
            <w:pPr>
              <w:spacing w:after="120"/>
              <w:rPr>
                <w:rFonts w:cstheme="minorHAnsi"/>
              </w:rPr>
            </w:pPr>
            <w:r w:rsidRPr="0064623F">
              <w:rPr>
                <w:rFonts w:cstheme="minorHAnsi"/>
              </w:rPr>
              <w:t>A101605 Turističke destinacije</w:t>
            </w:r>
          </w:p>
        </w:tc>
        <w:tc>
          <w:tcPr>
            <w:tcW w:w="2008" w:type="dxa"/>
            <w:vMerge/>
            <w:tcBorders>
              <w:left w:val="single" w:sz="8" w:space="0" w:color="B4C6E7" w:themeColor="accent1" w:themeTint="66"/>
              <w:right w:val="single" w:sz="18" w:space="0" w:color="B4C6E7" w:themeColor="accent1" w:themeTint="66"/>
            </w:tcBorders>
            <w:vAlign w:val="center"/>
          </w:tcPr>
          <w:p w14:paraId="7E3E206C" w14:textId="77777777" w:rsidR="00845DF6" w:rsidRPr="0064623F" w:rsidRDefault="00845DF6" w:rsidP="00845DF6">
            <w:pPr>
              <w:spacing w:after="120"/>
              <w:jc w:val="center"/>
              <w:rPr>
                <w:rFonts w:cstheme="minorHAnsi"/>
              </w:rPr>
            </w:pPr>
          </w:p>
        </w:tc>
      </w:tr>
      <w:tr w:rsidR="00845DF6" w:rsidRPr="0064623F" w14:paraId="4AC93BCF"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10115852" w14:textId="77777777" w:rsidR="00845DF6" w:rsidRPr="0064623F" w:rsidRDefault="00845DF6" w:rsidP="00845DF6">
            <w:pPr>
              <w:spacing w:after="120"/>
              <w:jc w:val="center"/>
              <w:rPr>
                <w:rFonts w:cstheme="minorHAnsi"/>
              </w:rPr>
            </w:pPr>
          </w:p>
        </w:tc>
        <w:tc>
          <w:tcPr>
            <w:tcW w:w="3969" w:type="dxa"/>
            <w:vMerge w:val="restart"/>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475F771" w14:textId="4454DC6D" w:rsidR="00845DF6" w:rsidRPr="0064623F" w:rsidRDefault="00845DF6" w:rsidP="006B6780">
            <w:pPr>
              <w:pStyle w:val="Odlomakpopisa"/>
              <w:numPr>
                <w:ilvl w:val="2"/>
                <w:numId w:val="9"/>
              </w:numPr>
              <w:spacing w:after="120"/>
              <w:rPr>
                <w:rFonts w:cstheme="minorHAnsi"/>
              </w:rPr>
            </w:pPr>
            <w:r w:rsidRPr="0064623F">
              <w:rPr>
                <w:rFonts w:cstheme="minorHAnsi"/>
              </w:rPr>
              <w:t>Obnova i uređenje sportskih objekata i površina te poticanje razvoja sporta i rekreacije</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3CA25FA0" w14:textId="78323CBA" w:rsidR="00845DF6" w:rsidRPr="0064623F" w:rsidRDefault="00845DF6" w:rsidP="00845DF6">
            <w:pPr>
              <w:spacing w:after="120"/>
              <w:rPr>
                <w:rFonts w:cstheme="minorHAnsi"/>
              </w:rPr>
            </w:pPr>
            <w:r w:rsidRPr="0064623F">
              <w:rPr>
                <w:rFonts w:cstheme="minorHAnsi"/>
              </w:rPr>
              <w:t>A100505 Izgradnja dječjih igrališta i sportskih terena</w:t>
            </w:r>
          </w:p>
        </w:tc>
        <w:tc>
          <w:tcPr>
            <w:tcW w:w="2008" w:type="dxa"/>
            <w:vMerge/>
            <w:tcBorders>
              <w:left w:val="single" w:sz="8" w:space="0" w:color="B4C6E7" w:themeColor="accent1" w:themeTint="66"/>
              <w:right w:val="single" w:sz="18" w:space="0" w:color="B4C6E7" w:themeColor="accent1" w:themeTint="66"/>
            </w:tcBorders>
            <w:vAlign w:val="center"/>
          </w:tcPr>
          <w:p w14:paraId="3C3B5218" w14:textId="77777777" w:rsidR="00845DF6" w:rsidRPr="0064623F" w:rsidRDefault="00845DF6" w:rsidP="00845DF6">
            <w:pPr>
              <w:spacing w:after="120"/>
              <w:jc w:val="center"/>
              <w:rPr>
                <w:rFonts w:cstheme="minorHAnsi"/>
              </w:rPr>
            </w:pPr>
          </w:p>
        </w:tc>
      </w:tr>
      <w:tr w:rsidR="00845DF6" w:rsidRPr="0064623F" w14:paraId="06556C55"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25084CEB" w14:textId="77777777" w:rsidR="00845DF6" w:rsidRPr="0064623F" w:rsidRDefault="00845DF6" w:rsidP="00845DF6">
            <w:pPr>
              <w:spacing w:after="120"/>
              <w:jc w:val="center"/>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A7B893F" w14:textId="77777777" w:rsidR="00845DF6" w:rsidRPr="0064623F" w:rsidRDefault="00845DF6"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04D005F" w14:textId="3A50AB53" w:rsidR="00845DF6" w:rsidRPr="0064623F" w:rsidRDefault="00845DF6" w:rsidP="00845DF6">
            <w:pPr>
              <w:spacing w:after="120"/>
              <w:rPr>
                <w:rFonts w:cstheme="minorHAnsi"/>
              </w:rPr>
            </w:pPr>
            <w:r w:rsidRPr="0064623F">
              <w:rPr>
                <w:rFonts w:cstheme="minorHAnsi"/>
              </w:rPr>
              <w:t>A101201 Financiranje osnovne aktivnosti sporta i rekreacije</w:t>
            </w:r>
          </w:p>
        </w:tc>
        <w:tc>
          <w:tcPr>
            <w:tcW w:w="2008" w:type="dxa"/>
            <w:vMerge/>
            <w:tcBorders>
              <w:left w:val="single" w:sz="8" w:space="0" w:color="B4C6E7" w:themeColor="accent1" w:themeTint="66"/>
              <w:right w:val="single" w:sz="18" w:space="0" w:color="B4C6E7" w:themeColor="accent1" w:themeTint="66"/>
            </w:tcBorders>
            <w:vAlign w:val="center"/>
          </w:tcPr>
          <w:p w14:paraId="2513DEC2" w14:textId="77777777" w:rsidR="00845DF6" w:rsidRPr="0064623F" w:rsidRDefault="00845DF6" w:rsidP="00845DF6">
            <w:pPr>
              <w:spacing w:after="120"/>
              <w:jc w:val="center"/>
              <w:rPr>
                <w:rFonts w:cstheme="minorHAnsi"/>
              </w:rPr>
            </w:pPr>
          </w:p>
        </w:tc>
      </w:tr>
      <w:tr w:rsidR="00845DF6" w:rsidRPr="0064623F" w14:paraId="2C30EB47" w14:textId="77777777" w:rsidTr="00845DF6">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1629AF0E" w14:textId="77777777" w:rsidR="00845DF6" w:rsidRPr="0064623F" w:rsidRDefault="00845DF6" w:rsidP="00845DF6">
            <w:pPr>
              <w:spacing w:after="120"/>
              <w:jc w:val="center"/>
              <w:rPr>
                <w:rFonts w:cstheme="minorHAnsi"/>
              </w:rPr>
            </w:pPr>
          </w:p>
        </w:tc>
        <w:tc>
          <w:tcPr>
            <w:tcW w:w="3969"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82D6C13" w14:textId="2DF8C1A8" w:rsidR="00845DF6" w:rsidRPr="0064623F" w:rsidRDefault="00845DF6" w:rsidP="006B6780">
            <w:pPr>
              <w:pStyle w:val="Odlomakpopisa"/>
              <w:numPr>
                <w:ilvl w:val="2"/>
                <w:numId w:val="9"/>
              </w:numPr>
              <w:spacing w:after="120"/>
              <w:rPr>
                <w:rFonts w:cstheme="minorHAnsi"/>
              </w:rPr>
            </w:pPr>
            <w:r w:rsidRPr="0064623F">
              <w:rPr>
                <w:rFonts w:cstheme="minorHAnsi"/>
              </w:rPr>
              <w:t>Uređenje i obnova vjerskih objekata</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6197F363" w14:textId="43C95D74" w:rsidR="00845DF6" w:rsidRPr="0064623F" w:rsidRDefault="00845DF6" w:rsidP="00845DF6">
            <w:pPr>
              <w:spacing w:after="120"/>
              <w:rPr>
                <w:rFonts w:cstheme="minorHAnsi"/>
              </w:rPr>
            </w:pPr>
            <w:r w:rsidRPr="0064623F">
              <w:rPr>
                <w:rFonts w:cstheme="minorHAnsi"/>
              </w:rPr>
              <w:t>A101603 Sakralni objekti</w:t>
            </w:r>
          </w:p>
        </w:tc>
        <w:tc>
          <w:tcPr>
            <w:tcW w:w="2008" w:type="dxa"/>
            <w:vMerge/>
            <w:tcBorders>
              <w:left w:val="single" w:sz="8" w:space="0" w:color="B4C6E7" w:themeColor="accent1" w:themeTint="66"/>
              <w:right w:val="single" w:sz="18" w:space="0" w:color="B4C6E7" w:themeColor="accent1" w:themeTint="66"/>
            </w:tcBorders>
            <w:vAlign w:val="center"/>
          </w:tcPr>
          <w:p w14:paraId="1D60F8AE" w14:textId="77777777" w:rsidR="00845DF6" w:rsidRPr="0064623F" w:rsidRDefault="00845DF6" w:rsidP="00845DF6">
            <w:pPr>
              <w:spacing w:after="120"/>
              <w:jc w:val="center"/>
              <w:rPr>
                <w:rFonts w:cstheme="minorHAnsi"/>
              </w:rPr>
            </w:pPr>
          </w:p>
        </w:tc>
      </w:tr>
      <w:tr w:rsidR="00845DF6" w:rsidRPr="0064623F" w14:paraId="0A523D96" w14:textId="77777777" w:rsidTr="00EF573C">
        <w:trPr>
          <w:trHeight w:val="300"/>
          <w:jc w:val="center"/>
        </w:trPr>
        <w:tc>
          <w:tcPr>
            <w:tcW w:w="2104" w:type="dxa"/>
            <w:vMerge/>
            <w:tcBorders>
              <w:top w:val="single" w:sz="8" w:space="0" w:color="B4C6E7" w:themeColor="accent1" w:themeTint="66"/>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42597E7D" w14:textId="77777777" w:rsidR="00845DF6" w:rsidRPr="0064623F" w:rsidRDefault="00845DF6" w:rsidP="00845DF6">
            <w:pPr>
              <w:spacing w:after="120"/>
              <w:jc w:val="center"/>
              <w:rPr>
                <w:rFonts w:cstheme="minorHAnsi"/>
              </w:rPr>
            </w:pPr>
          </w:p>
        </w:tc>
        <w:tc>
          <w:tcPr>
            <w:tcW w:w="3969"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7E56473D" w14:textId="689D9EF2" w:rsidR="00845DF6" w:rsidRPr="0064623F" w:rsidRDefault="00845DF6" w:rsidP="006B6780">
            <w:pPr>
              <w:pStyle w:val="Odlomakpopisa"/>
              <w:numPr>
                <w:ilvl w:val="2"/>
                <w:numId w:val="9"/>
              </w:numPr>
              <w:spacing w:after="120"/>
              <w:rPr>
                <w:rFonts w:cstheme="minorHAnsi"/>
              </w:rPr>
            </w:pPr>
            <w:r w:rsidRPr="0064623F">
              <w:rPr>
                <w:rFonts w:cstheme="minorHAnsi"/>
              </w:rPr>
              <w:t>Poticanje rada udruga građana</w:t>
            </w:r>
          </w:p>
        </w:tc>
        <w:tc>
          <w:tcPr>
            <w:tcW w:w="7512"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4EF7FA74" w14:textId="1F12FDDD" w:rsidR="00845DF6" w:rsidRPr="0064623F" w:rsidRDefault="00845DF6" w:rsidP="00845DF6">
            <w:pPr>
              <w:spacing w:after="120"/>
              <w:rPr>
                <w:rFonts w:cstheme="minorHAnsi"/>
              </w:rPr>
            </w:pPr>
            <w:r w:rsidRPr="0064623F">
              <w:rPr>
                <w:rFonts w:cstheme="minorHAnsi"/>
              </w:rPr>
              <w:t>A101401 Tekuće donacije udrugama građana</w:t>
            </w:r>
          </w:p>
        </w:tc>
        <w:tc>
          <w:tcPr>
            <w:tcW w:w="2008"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1A500165" w14:textId="77777777" w:rsidR="00845DF6" w:rsidRPr="0064623F" w:rsidRDefault="00845DF6" w:rsidP="00845DF6">
            <w:pPr>
              <w:spacing w:after="120"/>
              <w:jc w:val="center"/>
              <w:rPr>
                <w:rFonts w:cstheme="minorHAnsi"/>
              </w:rPr>
            </w:pPr>
          </w:p>
        </w:tc>
      </w:tr>
      <w:tr w:rsidR="00EF573C" w:rsidRPr="0064623F" w14:paraId="0649E3CB" w14:textId="77777777" w:rsidTr="00EF573C">
        <w:trPr>
          <w:trHeight w:val="300"/>
          <w:jc w:val="center"/>
        </w:trPr>
        <w:tc>
          <w:tcPr>
            <w:tcW w:w="2104" w:type="dxa"/>
            <w:vMerge w:val="restart"/>
            <w:tcBorders>
              <w:top w:val="single" w:sz="18" w:space="0" w:color="B4C6E7" w:themeColor="accent1" w:themeTint="66"/>
              <w:left w:val="single" w:sz="18" w:space="0" w:color="B4C6E7" w:themeColor="accent1" w:themeTint="66"/>
              <w:right w:val="single" w:sz="8" w:space="0" w:color="B4C6E7" w:themeColor="accent1" w:themeTint="66"/>
            </w:tcBorders>
            <w:shd w:val="clear" w:color="auto" w:fill="EDEDED"/>
            <w:vAlign w:val="center"/>
          </w:tcPr>
          <w:p w14:paraId="1FB9DC39" w14:textId="22C1F9AB" w:rsidR="00EF573C" w:rsidRPr="0064623F" w:rsidRDefault="00EF573C" w:rsidP="006B6780">
            <w:pPr>
              <w:pStyle w:val="Odlomakpopisa"/>
              <w:numPr>
                <w:ilvl w:val="1"/>
                <w:numId w:val="9"/>
              </w:numPr>
              <w:spacing w:after="120"/>
              <w:ind w:left="567" w:hanging="567"/>
              <w:rPr>
                <w:rFonts w:cstheme="minorHAnsi"/>
              </w:rPr>
            </w:pPr>
            <w:r w:rsidRPr="0064623F">
              <w:rPr>
                <w:rFonts w:cstheme="minorHAnsi"/>
              </w:rPr>
              <w:t>Učinkovita lokalna uprava</w:t>
            </w:r>
          </w:p>
        </w:tc>
        <w:tc>
          <w:tcPr>
            <w:tcW w:w="3969" w:type="dxa"/>
            <w:vMerge w:val="restart"/>
            <w:tcBorders>
              <w:top w:val="single" w:sz="18" w:space="0" w:color="B4C6E7" w:themeColor="accent1" w:themeTint="66"/>
              <w:left w:val="single" w:sz="8" w:space="0" w:color="B4C6E7" w:themeColor="accent1" w:themeTint="66"/>
              <w:right w:val="single" w:sz="8" w:space="0" w:color="B4C6E7" w:themeColor="accent1" w:themeTint="66"/>
            </w:tcBorders>
            <w:vAlign w:val="center"/>
          </w:tcPr>
          <w:p w14:paraId="38424CA7" w14:textId="0769BB66" w:rsidR="00EF573C" w:rsidRPr="0064623F" w:rsidRDefault="00EF573C" w:rsidP="006B6780">
            <w:pPr>
              <w:pStyle w:val="Odlomakpopisa"/>
              <w:numPr>
                <w:ilvl w:val="2"/>
                <w:numId w:val="9"/>
              </w:numPr>
              <w:spacing w:after="120"/>
              <w:rPr>
                <w:rFonts w:cstheme="minorHAnsi"/>
              </w:rPr>
            </w:pPr>
            <w:r w:rsidRPr="0064623F">
              <w:rPr>
                <w:rFonts w:cstheme="minorHAnsi"/>
              </w:rPr>
              <w:t>Redovna djelatnost izvršnog tijela, predstavničkog tijela, upravnih tijela i administracije Općine</w:t>
            </w:r>
          </w:p>
        </w:tc>
        <w:tc>
          <w:tcPr>
            <w:tcW w:w="7512"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62836341" w14:textId="50516120" w:rsidR="00EF573C" w:rsidRPr="0064623F" w:rsidRDefault="00EF573C" w:rsidP="00EF573C">
            <w:pPr>
              <w:spacing w:after="120"/>
              <w:rPr>
                <w:rFonts w:cstheme="minorHAnsi"/>
              </w:rPr>
            </w:pPr>
            <w:r w:rsidRPr="0064623F">
              <w:rPr>
                <w:rFonts w:cstheme="minorHAnsi"/>
              </w:rPr>
              <w:t>A100101 Financiranje osnovnih aktivnosti</w:t>
            </w:r>
          </w:p>
        </w:tc>
        <w:tc>
          <w:tcPr>
            <w:tcW w:w="2008"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tcPr>
          <w:p w14:paraId="6583A47B" w14:textId="16547F61" w:rsidR="00EF573C" w:rsidRPr="0064623F" w:rsidRDefault="00EF573C" w:rsidP="00EF573C">
            <w:pPr>
              <w:spacing w:after="120"/>
              <w:jc w:val="center"/>
              <w:rPr>
                <w:rFonts w:cstheme="minorHAnsi"/>
              </w:rPr>
            </w:pPr>
            <w:r w:rsidRPr="0064623F">
              <w:rPr>
                <w:rFonts w:cstheme="minorHAnsi"/>
              </w:rPr>
              <w:t>30.155.500,00 HRK</w:t>
            </w:r>
          </w:p>
        </w:tc>
      </w:tr>
      <w:tr w:rsidR="00EF573C" w:rsidRPr="0064623F" w14:paraId="4582DEFC"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5BB4A5CE"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right w:val="single" w:sz="8" w:space="0" w:color="B4C6E7" w:themeColor="accent1" w:themeTint="66"/>
            </w:tcBorders>
            <w:vAlign w:val="center"/>
          </w:tcPr>
          <w:p w14:paraId="3C49BF7B"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4439DE2" w14:textId="5D07D98C" w:rsidR="00EF573C" w:rsidRPr="0064623F" w:rsidRDefault="00EF573C" w:rsidP="00EF573C">
            <w:pPr>
              <w:spacing w:after="120"/>
              <w:rPr>
                <w:rFonts w:cstheme="minorHAnsi"/>
              </w:rPr>
            </w:pPr>
            <w:r w:rsidRPr="0064623F">
              <w:rPr>
                <w:rFonts w:cstheme="minorHAnsi"/>
              </w:rPr>
              <w:t>A100102 Financiranje osnovnih aktivnosti Mjesnih odbora</w:t>
            </w:r>
          </w:p>
        </w:tc>
        <w:tc>
          <w:tcPr>
            <w:tcW w:w="2008" w:type="dxa"/>
            <w:vMerge/>
            <w:tcBorders>
              <w:left w:val="single" w:sz="8" w:space="0" w:color="B4C6E7" w:themeColor="accent1" w:themeTint="66"/>
              <w:right w:val="single" w:sz="18" w:space="0" w:color="B4C6E7" w:themeColor="accent1" w:themeTint="66"/>
            </w:tcBorders>
            <w:vAlign w:val="center"/>
          </w:tcPr>
          <w:p w14:paraId="610CDCE3" w14:textId="77777777" w:rsidR="00EF573C" w:rsidRPr="0064623F" w:rsidRDefault="00EF573C" w:rsidP="00EF573C">
            <w:pPr>
              <w:spacing w:after="120"/>
              <w:jc w:val="center"/>
              <w:rPr>
                <w:rFonts w:cstheme="minorHAnsi"/>
              </w:rPr>
            </w:pPr>
          </w:p>
        </w:tc>
      </w:tr>
      <w:tr w:rsidR="00EF573C" w:rsidRPr="0064623F" w14:paraId="2146A965"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48B14050"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right w:val="single" w:sz="8" w:space="0" w:color="B4C6E7" w:themeColor="accent1" w:themeTint="66"/>
            </w:tcBorders>
            <w:vAlign w:val="center"/>
          </w:tcPr>
          <w:p w14:paraId="52FD23F0"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54589716" w14:textId="1131B04C" w:rsidR="00EF573C" w:rsidRPr="0064623F" w:rsidRDefault="00EF573C" w:rsidP="00EF573C">
            <w:pPr>
              <w:spacing w:after="120"/>
              <w:rPr>
                <w:rFonts w:cstheme="minorHAnsi"/>
              </w:rPr>
            </w:pPr>
            <w:r w:rsidRPr="0064623F">
              <w:rPr>
                <w:rFonts w:cstheme="minorHAnsi"/>
              </w:rPr>
              <w:t>A100201 Financiranje osnovnih aktivnosti</w:t>
            </w:r>
          </w:p>
        </w:tc>
        <w:tc>
          <w:tcPr>
            <w:tcW w:w="2008" w:type="dxa"/>
            <w:vMerge/>
            <w:tcBorders>
              <w:left w:val="single" w:sz="8" w:space="0" w:color="B4C6E7" w:themeColor="accent1" w:themeTint="66"/>
              <w:right w:val="single" w:sz="18" w:space="0" w:color="B4C6E7" w:themeColor="accent1" w:themeTint="66"/>
            </w:tcBorders>
            <w:vAlign w:val="center"/>
          </w:tcPr>
          <w:p w14:paraId="65A90C38" w14:textId="77777777" w:rsidR="00EF573C" w:rsidRPr="0064623F" w:rsidRDefault="00EF573C" w:rsidP="00EF573C">
            <w:pPr>
              <w:spacing w:after="120"/>
              <w:jc w:val="center"/>
              <w:rPr>
                <w:rFonts w:cstheme="minorHAnsi"/>
              </w:rPr>
            </w:pPr>
          </w:p>
        </w:tc>
      </w:tr>
      <w:tr w:rsidR="00EF573C" w:rsidRPr="0064623F" w14:paraId="28FF2465"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2EDD547F"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7BFF4694"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B438FAF" w14:textId="3A44FE52" w:rsidR="00EF573C" w:rsidRPr="0064623F" w:rsidRDefault="00EF573C" w:rsidP="00EF573C">
            <w:pPr>
              <w:spacing w:after="120"/>
              <w:rPr>
                <w:rFonts w:cstheme="minorHAnsi"/>
              </w:rPr>
            </w:pPr>
            <w:r w:rsidRPr="0064623F">
              <w:rPr>
                <w:rFonts w:cstheme="minorHAnsi"/>
              </w:rPr>
              <w:t>A100301 Financiranje osnovnih aktivnosti</w:t>
            </w:r>
          </w:p>
        </w:tc>
        <w:tc>
          <w:tcPr>
            <w:tcW w:w="2008" w:type="dxa"/>
            <w:vMerge/>
            <w:tcBorders>
              <w:left w:val="single" w:sz="8" w:space="0" w:color="B4C6E7" w:themeColor="accent1" w:themeTint="66"/>
              <w:right w:val="single" w:sz="18" w:space="0" w:color="B4C6E7" w:themeColor="accent1" w:themeTint="66"/>
            </w:tcBorders>
            <w:vAlign w:val="center"/>
          </w:tcPr>
          <w:p w14:paraId="39EBE00D" w14:textId="77777777" w:rsidR="00EF573C" w:rsidRPr="0064623F" w:rsidRDefault="00EF573C" w:rsidP="00EF573C">
            <w:pPr>
              <w:spacing w:after="120"/>
              <w:jc w:val="center"/>
              <w:rPr>
                <w:rFonts w:cstheme="minorHAnsi"/>
              </w:rPr>
            </w:pPr>
          </w:p>
        </w:tc>
      </w:tr>
      <w:tr w:rsidR="00EF573C" w:rsidRPr="0064623F" w14:paraId="3CA77984"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5F241014" w14:textId="77777777" w:rsidR="00EF573C" w:rsidRPr="0064623F" w:rsidRDefault="00EF573C" w:rsidP="00EF573C">
            <w:pPr>
              <w:spacing w:after="120"/>
              <w:jc w:val="center"/>
              <w:rPr>
                <w:rFonts w:cstheme="minorHAnsi"/>
              </w:rPr>
            </w:pPr>
          </w:p>
        </w:tc>
        <w:tc>
          <w:tcPr>
            <w:tcW w:w="3969" w:type="dxa"/>
            <w:vMerge w:val="restart"/>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0589C3DC" w14:textId="6C68728C" w:rsidR="00EF573C" w:rsidRPr="0064623F" w:rsidRDefault="00EF573C" w:rsidP="006B6780">
            <w:pPr>
              <w:pStyle w:val="Odlomakpopisa"/>
              <w:numPr>
                <w:ilvl w:val="2"/>
                <w:numId w:val="9"/>
              </w:numPr>
              <w:spacing w:after="120"/>
              <w:rPr>
                <w:rFonts w:cstheme="minorHAnsi"/>
              </w:rPr>
            </w:pPr>
            <w:r w:rsidRPr="0064623F">
              <w:rPr>
                <w:rFonts w:cstheme="minorHAnsi"/>
              </w:rPr>
              <w:t>Materijalni i ostali rashodi vez</w:t>
            </w:r>
            <w:r w:rsidR="004B4085">
              <w:rPr>
                <w:rFonts w:cstheme="minorHAnsi"/>
              </w:rPr>
              <w:t>a</w:t>
            </w:r>
            <w:r w:rsidRPr="0064623F">
              <w:rPr>
                <w:rFonts w:cstheme="minorHAnsi"/>
              </w:rPr>
              <w:t>ni za rad upravnih tijela i administracije</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112B7450" w14:textId="03DD57CD" w:rsidR="00EF573C" w:rsidRPr="0064623F" w:rsidRDefault="00EF573C" w:rsidP="00EF573C">
            <w:pPr>
              <w:spacing w:after="120"/>
              <w:rPr>
                <w:rFonts w:cstheme="minorHAnsi"/>
              </w:rPr>
            </w:pPr>
            <w:r w:rsidRPr="0064623F">
              <w:rPr>
                <w:rFonts w:cstheme="minorHAnsi"/>
              </w:rPr>
              <w:t>A100202 Proračunska pričuva</w:t>
            </w:r>
          </w:p>
        </w:tc>
        <w:tc>
          <w:tcPr>
            <w:tcW w:w="2008" w:type="dxa"/>
            <w:vMerge/>
            <w:tcBorders>
              <w:left w:val="single" w:sz="8" w:space="0" w:color="B4C6E7" w:themeColor="accent1" w:themeTint="66"/>
              <w:right w:val="single" w:sz="18" w:space="0" w:color="B4C6E7" w:themeColor="accent1" w:themeTint="66"/>
            </w:tcBorders>
            <w:vAlign w:val="center"/>
          </w:tcPr>
          <w:p w14:paraId="4B19ED0A" w14:textId="77777777" w:rsidR="00EF573C" w:rsidRPr="0064623F" w:rsidRDefault="00EF573C" w:rsidP="00EF573C">
            <w:pPr>
              <w:spacing w:after="120"/>
              <w:jc w:val="center"/>
              <w:rPr>
                <w:rFonts w:cstheme="minorHAnsi"/>
              </w:rPr>
            </w:pPr>
          </w:p>
        </w:tc>
      </w:tr>
      <w:tr w:rsidR="00EF573C" w:rsidRPr="0064623F" w14:paraId="0782C620"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7FED9178"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right w:val="single" w:sz="8" w:space="0" w:color="B4C6E7" w:themeColor="accent1" w:themeTint="66"/>
            </w:tcBorders>
            <w:vAlign w:val="center"/>
          </w:tcPr>
          <w:p w14:paraId="57F2A499"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12A1731A" w14:textId="5D7DF5F0" w:rsidR="00EF573C" w:rsidRPr="0064623F" w:rsidRDefault="00EF573C" w:rsidP="00EF573C">
            <w:pPr>
              <w:spacing w:after="120"/>
              <w:rPr>
                <w:rFonts w:cstheme="minorHAnsi"/>
              </w:rPr>
            </w:pPr>
            <w:r w:rsidRPr="0064623F">
              <w:rPr>
                <w:rFonts w:cstheme="minorHAnsi"/>
              </w:rPr>
              <w:t>A100302 Nabava nefinancijske imovine</w:t>
            </w:r>
          </w:p>
        </w:tc>
        <w:tc>
          <w:tcPr>
            <w:tcW w:w="2008" w:type="dxa"/>
            <w:vMerge/>
            <w:tcBorders>
              <w:left w:val="single" w:sz="8" w:space="0" w:color="B4C6E7" w:themeColor="accent1" w:themeTint="66"/>
              <w:right w:val="single" w:sz="18" w:space="0" w:color="B4C6E7" w:themeColor="accent1" w:themeTint="66"/>
            </w:tcBorders>
            <w:vAlign w:val="center"/>
          </w:tcPr>
          <w:p w14:paraId="56C9670A" w14:textId="77777777" w:rsidR="00EF573C" w:rsidRPr="0064623F" w:rsidRDefault="00EF573C" w:rsidP="00EF573C">
            <w:pPr>
              <w:spacing w:after="120"/>
              <w:jc w:val="center"/>
              <w:rPr>
                <w:rFonts w:cstheme="minorHAnsi"/>
              </w:rPr>
            </w:pPr>
          </w:p>
        </w:tc>
      </w:tr>
      <w:tr w:rsidR="00EF573C" w:rsidRPr="0064623F" w14:paraId="55BC74F7"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3EF764C9"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33E23E79"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9837E6E" w14:textId="4450E74E" w:rsidR="00EF573C" w:rsidRPr="0064623F" w:rsidRDefault="00EF573C" w:rsidP="00EF573C">
            <w:pPr>
              <w:spacing w:after="120"/>
              <w:rPr>
                <w:rFonts w:cstheme="minorHAnsi"/>
              </w:rPr>
            </w:pPr>
            <w:r w:rsidRPr="0064623F">
              <w:rPr>
                <w:rFonts w:cstheme="minorHAnsi"/>
              </w:rPr>
              <w:t>A100303 Otplata kredita</w:t>
            </w:r>
          </w:p>
        </w:tc>
        <w:tc>
          <w:tcPr>
            <w:tcW w:w="2008" w:type="dxa"/>
            <w:vMerge/>
            <w:tcBorders>
              <w:left w:val="single" w:sz="8" w:space="0" w:color="B4C6E7" w:themeColor="accent1" w:themeTint="66"/>
              <w:right w:val="single" w:sz="18" w:space="0" w:color="B4C6E7" w:themeColor="accent1" w:themeTint="66"/>
            </w:tcBorders>
            <w:vAlign w:val="center"/>
          </w:tcPr>
          <w:p w14:paraId="1495E69B" w14:textId="77777777" w:rsidR="00EF573C" w:rsidRPr="0064623F" w:rsidRDefault="00EF573C" w:rsidP="00EF573C">
            <w:pPr>
              <w:spacing w:after="120"/>
              <w:jc w:val="center"/>
              <w:rPr>
                <w:rFonts w:cstheme="minorHAnsi"/>
              </w:rPr>
            </w:pPr>
          </w:p>
        </w:tc>
      </w:tr>
      <w:tr w:rsidR="00EF573C" w:rsidRPr="0064623F" w14:paraId="1706619A" w14:textId="77777777" w:rsidTr="00BB0731">
        <w:trPr>
          <w:trHeight w:val="300"/>
          <w:jc w:val="center"/>
        </w:trPr>
        <w:tc>
          <w:tcPr>
            <w:tcW w:w="2104" w:type="dxa"/>
            <w:vMerge/>
            <w:tcBorders>
              <w:left w:val="single" w:sz="18" w:space="0" w:color="B4C6E7" w:themeColor="accent1" w:themeTint="66"/>
              <w:right w:val="single" w:sz="8" w:space="0" w:color="B4C6E7" w:themeColor="accent1" w:themeTint="66"/>
            </w:tcBorders>
            <w:shd w:val="clear" w:color="auto" w:fill="EDEDED"/>
            <w:vAlign w:val="center"/>
          </w:tcPr>
          <w:p w14:paraId="39E00B76" w14:textId="77777777" w:rsidR="00EF573C" w:rsidRPr="0064623F" w:rsidRDefault="00EF573C" w:rsidP="00EF573C">
            <w:pPr>
              <w:spacing w:after="120"/>
              <w:jc w:val="center"/>
              <w:rPr>
                <w:rFonts w:cstheme="minorHAnsi"/>
              </w:rPr>
            </w:pPr>
          </w:p>
        </w:tc>
        <w:tc>
          <w:tcPr>
            <w:tcW w:w="3969" w:type="dxa"/>
            <w:vMerge w:val="restart"/>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63247EA3" w14:textId="540B3D13" w:rsidR="00EF573C" w:rsidRPr="0064623F" w:rsidRDefault="00EF573C" w:rsidP="006B6780">
            <w:pPr>
              <w:pStyle w:val="Odlomakpopisa"/>
              <w:numPr>
                <w:ilvl w:val="2"/>
                <w:numId w:val="9"/>
              </w:numPr>
              <w:spacing w:after="120"/>
              <w:rPr>
                <w:rFonts w:cstheme="minorHAnsi"/>
              </w:rPr>
            </w:pPr>
            <w:r w:rsidRPr="0064623F">
              <w:rPr>
                <w:rFonts w:cstheme="minorHAnsi"/>
              </w:rPr>
              <w:t>Učinkovito upravljanje javnim prostorom i imovinom</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A1B2C14" w14:textId="6EC6837C" w:rsidR="00EF573C" w:rsidRPr="0064623F" w:rsidRDefault="00EF573C" w:rsidP="00EF573C">
            <w:pPr>
              <w:spacing w:after="120"/>
              <w:rPr>
                <w:rFonts w:cstheme="minorHAnsi"/>
              </w:rPr>
            </w:pPr>
            <w:r w:rsidRPr="0064623F">
              <w:rPr>
                <w:rFonts w:cstheme="minorHAnsi"/>
              </w:rPr>
              <w:t>A100502 Općinske zgrade</w:t>
            </w:r>
          </w:p>
        </w:tc>
        <w:tc>
          <w:tcPr>
            <w:tcW w:w="2008" w:type="dxa"/>
            <w:vMerge/>
            <w:tcBorders>
              <w:left w:val="single" w:sz="8" w:space="0" w:color="B4C6E7" w:themeColor="accent1" w:themeTint="66"/>
              <w:right w:val="single" w:sz="18" w:space="0" w:color="B4C6E7" w:themeColor="accent1" w:themeTint="66"/>
            </w:tcBorders>
            <w:vAlign w:val="center"/>
          </w:tcPr>
          <w:p w14:paraId="4F76AE37" w14:textId="77777777" w:rsidR="00EF573C" w:rsidRPr="0064623F" w:rsidRDefault="00EF573C" w:rsidP="00EF573C">
            <w:pPr>
              <w:spacing w:after="120"/>
              <w:jc w:val="center"/>
              <w:rPr>
                <w:rFonts w:cstheme="minorHAnsi"/>
              </w:rPr>
            </w:pPr>
          </w:p>
        </w:tc>
      </w:tr>
      <w:tr w:rsidR="00EF573C" w:rsidRPr="0064623F" w14:paraId="071A8701" w14:textId="77777777" w:rsidTr="00CC0D4E">
        <w:trPr>
          <w:trHeight w:val="300"/>
          <w:jc w:val="center"/>
        </w:trPr>
        <w:tc>
          <w:tcPr>
            <w:tcW w:w="2104" w:type="dxa"/>
            <w:vMerge/>
            <w:tcBorders>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04CB97D7" w14:textId="77777777" w:rsidR="00EF573C" w:rsidRPr="0064623F" w:rsidRDefault="00EF573C" w:rsidP="00EF573C">
            <w:pPr>
              <w:spacing w:after="120"/>
              <w:jc w:val="center"/>
              <w:rPr>
                <w:rFonts w:cstheme="minorHAnsi"/>
              </w:rPr>
            </w:pPr>
          </w:p>
        </w:tc>
        <w:tc>
          <w:tcPr>
            <w:tcW w:w="3969" w:type="dxa"/>
            <w:vMerge/>
            <w:tcBorders>
              <w:left w:val="single" w:sz="8" w:space="0" w:color="B4C6E7" w:themeColor="accent1" w:themeTint="66"/>
              <w:bottom w:val="single" w:sz="18" w:space="0" w:color="B4C6E7" w:themeColor="accent1" w:themeTint="66"/>
              <w:right w:val="single" w:sz="8" w:space="0" w:color="B4C6E7" w:themeColor="accent1" w:themeTint="66"/>
            </w:tcBorders>
            <w:vAlign w:val="center"/>
          </w:tcPr>
          <w:p w14:paraId="118CD93E" w14:textId="77777777" w:rsidR="00EF573C" w:rsidRPr="0064623F" w:rsidRDefault="00EF573C" w:rsidP="006B6780">
            <w:pPr>
              <w:pStyle w:val="Odlomakpopisa"/>
              <w:numPr>
                <w:ilvl w:val="2"/>
                <w:numId w:val="9"/>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6376D399" w14:textId="50AF1851" w:rsidR="00EF573C" w:rsidRPr="0064623F" w:rsidRDefault="00EF573C" w:rsidP="00EF573C">
            <w:pPr>
              <w:spacing w:after="120"/>
              <w:rPr>
                <w:rFonts w:cstheme="minorHAnsi"/>
              </w:rPr>
            </w:pPr>
            <w:r w:rsidRPr="0064623F">
              <w:rPr>
                <w:rFonts w:cstheme="minorHAnsi"/>
              </w:rPr>
              <w:t xml:space="preserve">A100503 </w:t>
            </w:r>
            <w:proofErr w:type="spellStart"/>
            <w:r w:rsidRPr="0064623F">
              <w:rPr>
                <w:rFonts w:cstheme="minorHAnsi"/>
              </w:rPr>
              <w:t>Ošasna</w:t>
            </w:r>
            <w:proofErr w:type="spellEnd"/>
            <w:r w:rsidRPr="0064623F">
              <w:rPr>
                <w:rFonts w:cstheme="minorHAnsi"/>
              </w:rPr>
              <w:t xml:space="preserve"> imovina</w:t>
            </w:r>
          </w:p>
        </w:tc>
        <w:tc>
          <w:tcPr>
            <w:tcW w:w="2008"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60A077A3" w14:textId="77777777" w:rsidR="00EF573C" w:rsidRPr="0064623F" w:rsidRDefault="00EF573C" w:rsidP="00EF573C">
            <w:pPr>
              <w:spacing w:after="120"/>
              <w:jc w:val="center"/>
              <w:rPr>
                <w:rFonts w:cstheme="minorHAnsi"/>
              </w:rPr>
            </w:pPr>
          </w:p>
        </w:tc>
      </w:tr>
    </w:tbl>
    <w:p w14:paraId="479D1752" w14:textId="77777777" w:rsidR="00D8546C" w:rsidRDefault="00D8546C">
      <w:r>
        <w:br w:type="page"/>
      </w:r>
    </w:p>
    <w:tbl>
      <w:tblPr>
        <w:tblStyle w:val="Reetkatablice"/>
        <w:tblW w:w="15593" w:type="dxa"/>
        <w:jc w:val="center"/>
        <w:tblLook w:val="04A0" w:firstRow="1" w:lastRow="0" w:firstColumn="1" w:lastColumn="0" w:noHBand="0" w:noVBand="1"/>
      </w:tblPr>
      <w:tblGrid>
        <w:gridCol w:w="2104"/>
        <w:gridCol w:w="3969"/>
        <w:gridCol w:w="7512"/>
        <w:gridCol w:w="2008"/>
      </w:tblGrid>
      <w:tr w:rsidR="00CC0D4E" w:rsidRPr="0064623F" w14:paraId="7E27075A" w14:textId="77777777" w:rsidTr="00CC0D4E">
        <w:trPr>
          <w:trHeight w:val="300"/>
          <w:jc w:val="center"/>
        </w:trPr>
        <w:tc>
          <w:tcPr>
            <w:tcW w:w="2104" w:type="dxa"/>
            <w:tcBorders>
              <w:top w:val="single" w:sz="18" w:space="0" w:color="B4C6E7" w:themeColor="accent1" w:themeTint="66"/>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08A45ACD" w14:textId="438104AC" w:rsidR="00CC0D4E" w:rsidRPr="0064623F" w:rsidRDefault="00CC0D4E" w:rsidP="006B6780">
            <w:pPr>
              <w:pStyle w:val="Odlomakpopisa"/>
              <w:numPr>
                <w:ilvl w:val="1"/>
                <w:numId w:val="9"/>
              </w:numPr>
              <w:spacing w:after="120"/>
              <w:ind w:left="567" w:hanging="567"/>
              <w:rPr>
                <w:rFonts w:cstheme="minorHAnsi"/>
              </w:rPr>
            </w:pPr>
            <w:r w:rsidRPr="0064623F">
              <w:rPr>
                <w:rFonts w:cstheme="minorHAnsi"/>
              </w:rPr>
              <w:lastRenderedPageBreak/>
              <w:t>Stvaranje povoljnog i poticajnog okruženja za obitelj i mlade</w:t>
            </w:r>
          </w:p>
        </w:tc>
        <w:tc>
          <w:tcPr>
            <w:tcW w:w="3969" w:type="dxa"/>
            <w:tcBorders>
              <w:top w:val="single" w:sz="1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243C290A" w14:textId="2BC519F1" w:rsidR="00CC0D4E" w:rsidRPr="0064623F" w:rsidRDefault="00D8546C" w:rsidP="006B6780">
            <w:pPr>
              <w:pStyle w:val="Odlomakpopisa"/>
              <w:numPr>
                <w:ilvl w:val="2"/>
                <w:numId w:val="9"/>
              </w:numPr>
              <w:spacing w:after="120"/>
              <w:rPr>
                <w:rFonts w:cstheme="minorHAnsi"/>
              </w:rPr>
            </w:pPr>
            <w:r w:rsidRPr="00D8546C">
              <w:rPr>
                <w:rFonts w:cstheme="minorHAnsi"/>
              </w:rPr>
              <w:t>Dodjela pomoći obiteljima za stanovanje</w:t>
            </w:r>
          </w:p>
        </w:tc>
        <w:tc>
          <w:tcPr>
            <w:tcW w:w="7512" w:type="dxa"/>
            <w:tcBorders>
              <w:top w:val="single" w:sz="1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32FF31CF" w14:textId="25442227" w:rsidR="00CC0D4E" w:rsidRPr="0064623F" w:rsidRDefault="00CC0D4E" w:rsidP="00EF573C">
            <w:pPr>
              <w:spacing w:after="120"/>
              <w:rPr>
                <w:rFonts w:cstheme="minorHAnsi"/>
              </w:rPr>
            </w:pPr>
            <w:r w:rsidRPr="0064623F">
              <w:rPr>
                <w:rFonts w:cstheme="minorHAnsi"/>
              </w:rPr>
              <w:t>A101302 Obnova građevinskih objekata-građanima</w:t>
            </w:r>
          </w:p>
        </w:tc>
        <w:tc>
          <w:tcPr>
            <w:tcW w:w="2008" w:type="dxa"/>
            <w:tcBorders>
              <w:top w:val="single" w:sz="18" w:space="0" w:color="B4C6E7" w:themeColor="accent1" w:themeTint="66"/>
              <w:left w:val="single" w:sz="8" w:space="0" w:color="B4C6E7" w:themeColor="accent1" w:themeTint="66"/>
              <w:bottom w:val="single" w:sz="18" w:space="0" w:color="B4C6E7" w:themeColor="accent1" w:themeTint="66"/>
              <w:right w:val="single" w:sz="18" w:space="0" w:color="B4C6E7" w:themeColor="accent1" w:themeTint="66"/>
            </w:tcBorders>
            <w:vAlign w:val="center"/>
          </w:tcPr>
          <w:p w14:paraId="0326AF7D" w14:textId="48CF7031" w:rsidR="00CC0D4E" w:rsidRPr="0064623F" w:rsidRDefault="00CC0D4E" w:rsidP="00EF573C">
            <w:pPr>
              <w:spacing w:after="120"/>
              <w:jc w:val="center"/>
              <w:rPr>
                <w:rFonts w:cstheme="minorHAnsi"/>
              </w:rPr>
            </w:pPr>
            <w:r w:rsidRPr="0064623F">
              <w:rPr>
                <w:rFonts w:cstheme="minorHAnsi"/>
              </w:rPr>
              <w:t>1.100.000,00 HRK</w:t>
            </w:r>
          </w:p>
        </w:tc>
      </w:tr>
      <w:tr w:rsidR="00C90BDD" w:rsidRPr="0064623F" w14:paraId="3B30A4B4" w14:textId="77777777" w:rsidTr="00CC0D4E">
        <w:trPr>
          <w:trHeight w:val="300"/>
          <w:jc w:val="center"/>
        </w:trPr>
        <w:tc>
          <w:tcPr>
            <w:tcW w:w="2104" w:type="dxa"/>
            <w:vMerge w:val="restart"/>
            <w:tcBorders>
              <w:top w:val="single" w:sz="1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13A3918A" w14:textId="1105D4DD" w:rsidR="00C90BDD" w:rsidRPr="0064623F" w:rsidRDefault="00C90BDD" w:rsidP="006B6780">
            <w:pPr>
              <w:pStyle w:val="Odlomakpopisa"/>
              <w:numPr>
                <w:ilvl w:val="1"/>
                <w:numId w:val="10"/>
              </w:numPr>
              <w:spacing w:after="120"/>
              <w:ind w:left="567" w:hanging="567"/>
              <w:rPr>
                <w:rFonts w:cstheme="minorHAnsi"/>
              </w:rPr>
            </w:pPr>
            <w:r w:rsidRPr="0064623F">
              <w:rPr>
                <w:rFonts w:cstheme="minorHAnsi"/>
              </w:rPr>
              <w:t>Održavanje i izgradnja komunalne infrastrukture</w:t>
            </w:r>
          </w:p>
        </w:tc>
        <w:tc>
          <w:tcPr>
            <w:tcW w:w="3969"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513205F" w14:textId="07B17A4D" w:rsidR="00C90BDD" w:rsidRPr="0064623F" w:rsidRDefault="00C90BDD" w:rsidP="006B6780">
            <w:pPr>
              <w:pStyle w:val="Odlomakpopisa"/>
              <w:numPr>
                <w:ilvl w:val="2"/>
                <w:numId w:val="10"/>
              </w:numPr>
              <w:spacing w:after="120"/>
              <w:rPr>
                <w:rFonts w:cstheme="minorHAnsi"/>
              </w:rPr>
            </w:pPr>
            <w:r w:rsidRPr="0064623F">
              <w:rPr>
                <w:rFonts w:cstheme="minorHAnsi"/>
              </w:rPr>
              <w:t>Održavanje komunalne infrastrukture</w:t>
            </w:r>
          </w:p>
        </w:tc>
        <w:tc>
          <w:tcPr>
            <w:tcW w:w="7512"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9CD89B1" w14:textId="6636B31D" w:rsidR="00C90BDD" w:rsidRPr="0064623F" w:rsidRDefault="00C90BDD" w:rsidP="00C90BDD">
            <w:pPr>
              <w:spacing w:after="120"/>
              <w:rPr>
                <w:rFonts w:cstheme="minorHAnsi"/>
              </w:rPr>
            </w:pPr>
            <w:r w:rsidRPr="0064623F">
              <w:rPr>
                <w:rFonts w:cstheme="minorHAnsi"/>
              </w:rPr>
              <w:t>A100401 Financiranje osnovnih komunalnih aktivnosti</w:t>
            </w:r>
          </w:p>
        </w:tc>
        <w:tc>
          <w:tcPr>
            <w:tcW w:w="2008"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tcPr>
          <w:p w14:paraId="6D283971" w14:textId="656EF82D" w:rsidR="00C90BDD" w:rsidRPr="0064623F" w:rsidRDefault="00C90BDD" w:rsidP="00C90BDD">
            <w:pPr>
              <w:spacing w:after="120"/>
              <w:jc w:val="center"/>
              <w:rPr>
                <w:rFonts w:cstheme="minorHAnsi"/>
              </w:rPr>
            </w:pPr>
            <w:r w:rsidRPr="0064623F">
              <w:rPr>
                <w:rFonts w:cstheme="minorHAnsi"/>
              </w:rPr>
              <w:t>25.515.000,00 HRK</w:t>
            </w:r>
          </w:p>
        </w:tc>
      </w:tr>
      <w:tr w:rsidR="00CC0D4E" w:rsidRPr="0064623F" w14:paraId="30120265" w14:textId="77777777" w:rsidTr="00CC0D4E">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5CB83E7E" w14:textId="77777777" w:rsidR="00CC0D4E" w:rsidRPr="0064623F" w:rsidRDefault="00CC0D4E" w:rsidP="006B6780">
            <w:pPr>
              <w:pStyle w:val="Odlomakpopisa"/>
              <w:numPr>
                <w:ilvl w:val="1"/>
                <w:numId w:val="10"/>
              </w:numPr>
              <w:spacing w:after="120"/>
              <w:ind w:left="567" w:hanging="567"/>
              <w:rPr>
                <w:rFonts w:cstheme="minorHAnsi"/>
              </w:rPr>
            </w:pPr>
          </w:p>
        </w:tc>
        <w:tc>
          <w:tcPr>
            <w:tcW w:w="3969"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3424FED" w14:textId="7AAB267C" w:rsidR="00CC0D4E" w:rsidRPr="0064623F" w:rsidRDefault="00CC0D4E" w:rsidP="006B6780">
            <w:pPr>
              <w:pStyle w:val="Odlomakpopisa"/>
              <w:numPr>
                <w:ilvl w:val="2"/>
                <w:numId w:val="10"/>
              </w:numPr>
              <w:spacing w:after="120"/>
              <w:rPr>
                <w:rFonts w:cstheme="minorHAnsi"/>
              </w:rPr>
            </w:pPr>
            <w:r w:rsidRPr="0064623F">
              <w:rPr>
                <w:rFonts w:cstheme="minorHAnsi"/>
              </w:rPr>
              <w:t>Izgradnja i održavanje javne rasvjete</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200FD02" w14:textId="5B825792" w:rsidR="00CC0D4E" w:rsidRPr="0064623F" w:rsidRDefault="00CC0D4E" w:rsidP="00CC0D4E">
            <w:pPr>
              <w:spacing w:after="120"/>
              <w:rPr>
                <w:rFonts w:cstheme="minorHAnsi"/>
              </w:rPr>
            </w:pPr>
            <w:r w:rsidRPr="0064623F">
              <w:rPr>
                <w:rFonts w:cstheme="minorHAnsi"/>
              </w:rPr>
              <w:t>A100403 Održavanje javne rasvjete</w:t>
            </w:r>
          </w:p>
        </w:tc>
        <w:tc>
          <w:tcPr>
            <w:tcW w:w="2008" w:type="dxa"/>
            <w:vMerge/>
            <w:tcBorders>
              <w:left w:val="single" w:sz="8" w:space="0" w:color="B4C6E7" w:themeColor="accent1" w:themeTint="66"/>
              <w:right w:val="single" w:sz="18" w:space="0" w:color="B4C6E7" w:themeColor="accent1" w:themeTint="66"/>
            </w:tcBorders>
            <w:vAlign w:val="center"/>
          </w:tcPr>
          <w:p w14:paraId="3AF6FB43" w14:textId="77777777" w:rsidR="00CC0D4E" w:rsidRPr="0064623F" w:rsidRDefault="00CC0D4E" w:rsidP="00CC0D4E">
            <w:pPr>
              <w:spacing w:after="120"/>
              <w:jc w:val="center"/>
              <w:rPr>
                <w:rFonts w:cstheme="minorHAnsi"/>
              </w:rPr>
            </w:pPr>
          </w:p>
        </w:tc>
      </w:tr>
      <w:tr w:rsidR="00CC0D4E" w:rsidRPr="0064623F" w14:paraId="01F6F3A0" w14:textId="77777777" w:rsidTr="00CC0D4E">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3DF2BA5A" w14:textId="77777777" w:rsidR="00CC0D4E" w:rsidRPr="0064623F" w:rsidRDefault="00CC0D4E" w:rsidP="006B6780">
            <w:pPr>
              <w:pStyle w:val="Odlomakpopisa"/>
              <w:numPr>
                <w:ilvl w:val="1"/>
                <w:numId w:val="10"/>
              </w:numPr>
              <w:spacing w:after="120"/>
              <w:ind w:left="567" w:hanging="567"/>
              <w:rPr>
                <w:rFonts w:cstheme="minorHAnsi"/>
              </w:rPr>
            </w:pPr>
          </w:p>
        </w:tc>
        <w:tc>
          <w:tcPr>
            <w:tcW w:w="3969" w:type="dxa"/>
            <w:vMerge w:val="restart"/>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3E3EA7C" w14:textId="78E49701" w:rsidR="00CC0D4E" w:rsidRPr="0064623F" w:rsidRDefault="00CC0D4E" w:rsidP="006B6780">
            <w:pPr>
              <w:pStyle w:val="Odlomakpopisa"/>
              <w:numPr>
                <w:ilvl w:val="2"/>
                <w:numId w:val="10"/>
              </w:numPr>
              <w:spacing w:after="120"/>
              <w:rPr>
                <w:rFonts w:cstheme="minorHAnsi"/>
              </w:rPr>
            </w:pPr>
            <w:r w:rsidRPr="0064623F">
              <w:rPr>
                <w:rFonts w:cstheme="minorHAnsi"/>
              </w:rPr>
              <w:t>Održavanje i uređenje groblja i javnih površina</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9A75E13" w14:textId="3266556E" w:rsidR="00CC0D4E" w:rsidRPr="0064623F" w:rsidRDefault="00CC0D4E" w:rsidP="00CC0D4E">
            <w:pPr>
              <w:spacing w:after="120"/>
              <w:rPr>
                <w:rFonts w:cstheme="minorHAnsi"/>
              </w:rPr>
            </w:pPr>
            <w:r w:rsidRPr="0064623F">
              <w:rPr>
                <w:rFonts w:cstheme="minorHAnsi"/>
              </w:rPr>
              <w:t>A100404 Održavanje groblja</w:t>
            </w:r>
          </w:p>
        </w:tc>
        <w:tc>
          <w:tcPr>
            <w:tcW w:w="2008" w:type="dxa"/>
            <w:vMerge/>
            <w:tcBorders>
              <w:left w:val="single" w:sz="8" w:space="0" w:color="B4C6E7" w:themeColor="accent1" w:themeTint="66"/>
              <w:right w:val="single" w:sz="18" w:space="0" w:color="B4C6E7" w:themeColor="accent1" w:themeTint="66"/>
            </w:tcBorders>
            <w:vAlign w:val="center"/>
          </w:tcPr>
          <w:p w14:paraId="24D10699" w14:textId="77777777" w:rsidR="00CC0D4E" w:rsidRPr="0064623F" w:rsidRDefault="00CC0D4E" w:rsidP="00CC0D4E">
            <w:pPr>
              <w:spacing w:after="120"/>
              <w:jc w:val="center"/>
              <w:rPr>
                <w:rFonts w:cstheme="minorHAnsi"/>
              </w:rPr>
            </w:pPr>
          </w:p>
        </w:tc>
      </w:tr>
      <w:tr w:rsidR="00CC0D4E" w:rsidRPr="0064623F" w14:paraId="2EA3EC42" w14:textId="77777777" w:rsidTr="00CC0D4E">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3B7B30AB" w14:textId="77777777" w:rsidR="00CC0D4E" w:rsidRPr="0064623F" w:rsidRDefault="00CC0D4E" w:rsidP="006B6780">
            <w:pPr>
              <w:pStyle w:val="Odlomakpopisa"/>
              <w:numPr>
                <w:ilvl w:val="1"/>
                <w:numId w:val="10"/>
              </w:numPr>
              <w:spacing w:after="120"/>
              <w:ind w:left="567" w:hanging="567"/>
              <w:rPr>
                <w:rFonts w:cstheme="minorHAnsi"/>
              </w:rPr>
            </w:pPr>
          </w:p>
        </w:tc>
        <w:tc>
          <w:tcPr>
            <w:tcW w:w="3969" w:type="dxa"/>
            <w:vMerge/>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006EA6A" w14:textId="77777777" w:rsidR="00CC0D4E" w:rsidRPr="0064623F" w:rsidRDefault="00CC0D4E" w:rsidP="006B6780">
            <w:pPr>
              <w:pStyle w:val="Odlomakpopisa"/>
              <w:numPr>
                <w:ilvl w:val="2"/>
                <w:numId w:val="10"/>
              </w:numPr>
              <w:spacing w:after="120"/>
              <w:rPr>
                <w:rFonts w:cstheme="minorHAnsi"/>
              </w:rPr>
            </w:pP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45B9344" w14:textId="1AE82B30" w:rsidR="00CC0D4E" w:rsidRPr="0064623F" w:rsidRDefault="00CC0D4E" w:rsidP="00CC0D4E">
            <w:pPr>
              <w:spacing w:after="120"/>
              <w:rPr>
                <w:rFonts w:cstheme="minorHAnsi"/>
              </w:rPr>
            </w:pPr>
            <w:r w:rsidRPr="0064623F">
              <w:rPr>
                <w:rFonts w:cstheme="minorHAnsi"/>
              </w:rPr>
              <w:t>A100405 Održavanje javnih površina</w:t>
            </w:r>
          </w:p>
        </w:tc>
        <w:tc>
          <w:tcPr>
            <w:tcW w:w="2008" w:type="dxa"/>
            <w:vMerge/>
            <w:tcBorders>
              <w:left w:val="single" w:sz="8" w:space="0" w:color="B4C6E7" w:themeColor="accent1" w:themeTint="66"/>
              <w:right w:val="single" w:sz="18" w:space="0" w:color="B4C6E7" w:themeColor="accent1" w:themeTint="66"/>
            </w:tcBorders>
            <w:vAlign w:val="center"/>
          </w:tcPr>
          <w:p w14:paraId="682D585E" w14:textId="77777777" w:rsidR="00CC0D4E" w:rsidRPr="0064623F" w:rsidRDefault="00CC0D4E" w:rsidP="00CC0D4E">
            <w:pPr>
              <w:spacing w:after="120"/>
              <w:jc w:val="center"/>
              <w:rPr>
                <w:rFonts w:cstheme="minorHAnsi"/>
              </w:rPr>
            </w:pPr>
          </w:p>
        </w:tc>
      </w:tr>
      <w:tr w:rsidR="00CC0D4E" w:rsidRPr="0064623F" w14:paraId="73326BE4" w14:textId="77777777" w:rsidTr="00CC0D4E">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61AB7F35" w14:textId="77777777" w:rsidR="00CC0D4E" w:rsidRPr="0064623F" w:rsidRDefault="00CC0D4E" w:rsidP="006B6780">
            <w:pPr>
              <w:pStyle w:val="Odlomakpopisa"/>
              <w:numPr>
                <w:ilvl w:val="1"/>
                <w:numId w:val="10"/>
              </w:numPr>
              <w:spacing w:after="120"/>
              <w:ind w:left="567" w:hanging="567"/>
              <w:rPr>
                <w:rFonts w:cstheme="minorHAnsi"/>
              </w:rPr>
            </w:pPr>
          </w:p>
        </w:tc>
        <w:tc>
          <w:tcPr>
            <w:tcW w:w="3969"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0B3C0F4A" w14:textId="19D00084" w:rsidR="00CC0D4E" w:rsidRPr="0064623F" w:rsidRDefault="00CC0D4E" w:rsidP="006B6780">
            <w:pPr>
              <w:pStyle w:val="Odlomakpopisa"/>
              <w:numPr>
                <w:ilvl w:val="2"/>
                <w:numId w:val="10"/>
              </w:numPr>
              <w:spacing w:after="120"/>
              <w:rPr>
                <w:rFonts w:cstheme="minorHAnsi"/>
              </w:rPr>
            </w:pPr>
            <w:r w:rsidRPr="0064623F">
              <w:rPr>
                <w:rFonts w:cstheme="minorHAnsi"/>
              </w:rPr>
              <w:t>Izgradnja i razvoj širokopojasne infrastrukture</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1A23471A" w14:textId="57CD9C30" w:rsidR="00CC0D4E" w:rsidRPr="0064623F" w:rsidRDefault="00CC0D4E" w:rsidP="00CC0D4E">
            <w:pPr>
              <w:spacing w:after="120"/>
              <w:rPr>
                <w:rFonts w:cstheme="minorHAnsi"/>
              </w:rPr>
            </w:pPr>
            <w:r w:rsidRPr="0064623F">
              <w:rPr>
                <w:rFonts w:cstheme="minorHAnsi"/>
              </w:rPr>
              <w:t>A100409 Širokopojasni internet-Optika</w:t>
            </w:r>
          </w:p>
        </w:tc>
        <w:tc>
          <w:tcPr>
            <w:tcW w:w="2008" w:type="dxa"/>
            <w:vMerge/>
            <w:tcBorders>
              <w:left w:val="single" w:sz="8" w:space="0" w:color="B4C6E7" w:themeColor="accent1" w:themeTint="66"/>
              <w:right w:val="single" w:sz="18" w:space="0" w:color="B4C6E7" w:themeColor="accent1" w:themeTint="66"/>
            </w:tcBorders>
            <w:vAlign w:val="center"/>
          </w:tcPr>
          <w:p w14:paraId="566B7348" w14:textId="77777777" w:rsidR="00CC0D4E" w:rsidRPr="0064623F" w:rsidRDefault="00CC0D4E" w:rsidP="00CC0D4E">
            <w:pPr>
              <w:spacing w:after="120"/>
              <w:jc w:val="center"/>
              <w:rPr>
                <w:rFonts w:cstheme="minorHAnsi"/>
              </w:rPr>
            </w:pPr>
          </w:p>
        </w:tc>
      </w:tr>
      <w:tr w:rsidR="00CC0D4E" w:rsidRPr="0064623F" w14:paraId="5B9B541F" w14:textId="77777777" w:rsidTr="002D4BDA">
        <w:trPr>
          <w:trHeight w:val="300"/>
          <w:jc w:val="center"/>
        </w:trPr>
        <w:tc>
          <w:tcPr>
            <w:tcW w:w="2104" w:type="dxa"/>
            <w:vMerge/>
            <w:tcBorders>
              <w:top w:val="single" w:sz="8" w:space="0" w:color="B4C6E7" w:themeColor="accent1" w:themeTint="66"/>
              <w:left w:val="single" w:sz="18" w:space="0" w:color="B4C6E7" w:themeColor="accent1" w:themeTint="66"/>
              <w:bottom w:val="single" w:sz="8" w:space="0" w:color="B4C6E7" w:themeColor="accent1" w:themeTint="66"/>
              <w:right w:val="single" w:sz="8" w:space="0" w:color="B4C6E7" w:themeColor="accent1" w:themeTint="66"/>
            </w:tcBorders>
            <w:shd w:val="clear" w:color="auto" w:fill="EDEDED"/>
            <w:vAlign w:val="center"/>
          </w:tcPr>
          <w:p w14:paraId="706208C1" w14:textId="77777777" w:rsidR="00CC0D4E" w:rsidRPr="0064623F" w:rsidRDefault="00CC0D4E" w:rsidP="006B6780">
            <w:pPr>
              <w:pStyle w:val="Odlomakpopisa"/>
              <w:numPr>
                <w:ilvl w:val="1"/>
                <w:numId w:val="10"/>
              </w:numPr>
              <w:spacing w:after="120"/>
              <w:ind w:left="567" w:hanging="567"/>
              <w:rPr>
                <w:rFonts w:cstheme="minorHAnsi"/>
              </w:rPr>
            </w:pPr>
          </w:p>
        </w:tc>
        <w:tc>
          <w:tcPr>
            <w:tcW w:w="3969"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BF6C8EC" w14:textId="2ECC4A08" w:rsidR="00CC0D4E" w:rsidRPr="0064623F" w:rsidRDefault="00CC0D4E" w:rsidP="006B6780">
            <w:pPr>
              <w:pStyle w:val="Odlomakpopisa"/>
              <w:numPr>
                <w:ilvl w:val="2"/>
                <w:numId w:val="10"/>
              </w:numPr>
              <w:spacing w:after="120"/>
              <w:rPr>
                <w:rFonts w:cstheme="minorHAnsi"/>
              </w:rPr>
            </w:pPr>
            <w:r w:rsidRPr="0064623F">
              <w:rPr>
                <w:rFonts w:cstheme="minorHAnsi"/>
              </w:rPr>
              <w:t>Uspostava održivog sustava odvodnje</w:t>
            </w:r>
          </w:p>
        </w:tc>
        <w:tc>
          <w:tcPr>
            <w:tcW w:w="7512" w:type="dxa"/>
            <w:tcBorders>
              <w:top w:val="single" w:sz="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5870CD4" w14:textId="05EDCFC8" w:rsidR="00CC0D4E" w:rsidRPr="0064623F" w:rsidRDefault="00CC0D4E" w:rsidP="00CC0D4E">
            <w:pPr>
              <w:spacing w:after="120"/>
              <w:rPr>
                <w:rFonts w:cstheme="minorHAnsi"/>
              </w:rPr>
            </w:pPr>
            <w:r w:rsidRPr="0064623F">
              <w:rPr>
                <w:rFonts w:cstheme="minorHAnsi"/>
              </w:rPr>
              <w:t>A100702 Izgradnja kanalizacijske mreže</w:t>
            </w:r>
          </w:p>
        </w:tc>
        <w:tc>
          <w:tcPr>
            <w:tcW w:w="2008" w:type="dxa"/>
            <w:vMerge/>
            <w:tcBorders>
              <w:left w:val="single" w:sz="8" w:space="0" w:color="B4C6E7" w:themeColor="accent1" w:themeTint="66"/>
              <w:bottom w:val="single" w:sz="8" w:space="0" w:color="B4C6E7" w:themeColor="accent1" w:themeTint="66"/>
              <w:right w:val="single" w:sz="18" w:space="0" w:color="B4C6E7" w:themeColor="accent1" w:themeTint="66"/>
            </w:tcBorders>
            <w:vAlign w:val="center"/>
          </w:tcPr>
          <w:p w14:paraId="69040E09" w14:textId="77777777" w:rsidR="00CC0D4E" w:rsidRPr="0064623F" w:rsidRDefault="00CC0D4E" w:rsidP="00CC0D4E">
            <w:pPr>
              <w:spacing w:after="120"/>
              <w:jc w:val="center"/>
              <w:rPr>
                <w:rFonts w:cstheme="minorHAnsi"/>
              </w:rPr>
            </w:pPr>
          </w:p>
        </w:tc>
      </w:tr>
    </w:tbl>
    <w:tbl>
      <w:tblPr>
        <w:tblStyle w:val="Reetkatablice1"/>
        <w:tblW w:w="15593" w:type="dxa"/>
        <w:jc w:val="center"/>
        <w:tblLook w:val="04A0" w:firstRow="1" w:lastRow="0" w:firstColumn="1" w:lastColumn="0" w:noHBand="0" w:noVBand="1"/>
      </w:tblPr>
      <w:tblGrid>
        <w:gridCol w:w="2117"/>
        <w:gridCol w:w="3966"/>
        <w:gridCol w:w="7503"/>
        <w:gridCol w:w="2007"/>
      </w:tblGrid>
      <w:tr w:rsidR="006A61DE" w:rsidRPr="0064623F" w14:paraId="021A2872" w14:textId="77777777" w:rsidTr="002D4BDA">
        <w:trPr>
          <w:trHeight w:val="300"/>
          <w:jc w:val="center"/>
        </w:trPr>
        <w:tc>
          <w:tcPr>
            <w:tcW w:w="2117" w:type="dxa"/>
            <w:tcBorders>
              <w:top w:val="single" w:sz="8" w:space="0" w:color="B4C6E7" w:themeColor="accent1" w:themeTint="66"/>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0C719A22" w14:textId="154D8107" w:rsidR="006A61DE" w:rsidRPr="0064623F" w:rsidRDefault="006A61DE" w:rsidP="006B6780">
            <w:pPr>
              <w:pStyle w:val="Odlomakpopisa"/>
              <w:numPr>
                <w:ilvl w:val="1"/>
                <w:numId w:val="10"/>
              </w:numPr>
              <w:spacing w:after="120"/>
              <w:ind w:left="567" w:hanging="567"/>
              <w:rPr>
                <w:rFonts w:cstheme="minorHAnsi"/>
              </w:rPr>
            </w:pPr>
            <w:r w:rsidRPr="0064623F">
              <w:rPr>
                <w:rFonts w:cstheme="minorHAnsi"/>
              </w:rPr>
              <w:t>Održivo gospodarenje otpadom</w:t>
            </w:r>
          </w:p>
        </w:tc>
        <w:tc>
          <w:tcPr>
            <w:tcW w:w="3966"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7D32AFAA" w14:textId="239923AA" w:rsidR="006A61DE" w:rsidRPr="0064623F" w:rsidRDefault="00D8546C" w:rsidP="006B6780">
            <w:pPr>
              <w:pStyle w:val="Odlomakpopisa"/>
              <w:numPr>
                <w:ilvl w:val="2"/>
                <w:numId w:val="10"/>
              </w:numPr>
              <w:spacing w:after="120"/>
              <w:rPr>
                <w:rFonts w:cstheme="minorHAnsi"/>
              </w:rPr>
            </w:pPr>
            <w:r w:rsidRPr="00D8546C">
              <w:rPr>
                <w:rFonts w:cstheme="minorHAnsi"/>
              </w:rPr>
              <w:t>Organizirano prikupljanje otpada</w:t>
            </w:r>
          </w:p>
        </w:tc>
        <w:tc>
          <w:tcPr>
            <w:tcW w:w="7503"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1C8A03A2" w14:textId="77777777" w:rsidR="006A61DE" w:rsidRPr="0064623F" w:rsidRDefault="006A61DE" w:rsidP="00BB0731">
            <w:pPr>
              <w:spacing w:after="120"/>
              <w:rPr>
                <w:rFonts w:cstheme="minorHAnsi"/>
              </w:rPr>
            </w:pPr>
            <w:r w:rsidRPr="0064623F">
              <w:rPr>
                <w:rFonts w:cstheme="minorHAnsi"/>
              </w:rPr>
              <w:t>A100408 Gospodarenje otpadom</w:t>
            </w:r>
          </w:p>
        </w:tc>
        <w:tc>
          <w:tcPr>
            <w:tcW w:w="2007" w:type="dxa"/>
            <w:tcBorders>
              <w:top w:val="single" w:sz="8" w:space="0" w:color="B4C6E7" w:themeColor="accent1" w:themeTint="66"/>
              <w:left w:val="single" w:sz="8" w:space="0" w:color="B4C6E7" w:themeColor="accent1" w:themeTint="66"/>
              <w:bottom w:val="single" w:sz="18" w:space="0" w:color="B4C6E7" w:themeColor="accent1" w:themeTint="66"/>
              <w:right w:val="single" w:sz="18" w:space="0" w:color="B4C6E7" w:themeColor="accent1" w:themeTint="66"/>
            </w:tcBorders>
            <w:vAlign w:val="center"/>
          </w:tcPr>
          <w:p w14:paraId="75BA2B40" w14:textId="77777777" w:rsidR="006A61DE" w:rsidRPr="0064623F" w:rsidRDefault="006A61DE" w:rsidP="00BB0731">
            <w:pPr>
              <w:spacing w:after="120"/>
              <w:jc w:val="center"/>
              <w:rPr>
                <w:rFonts w:cstheme="minorHAnsi"/>
              </w:rPr>
            </w:pPr>
            <w:r w:rsidRPr="0064623F">
              <w:rPr>
                <w:rFonts w:cstheme="minorHAnsi"/>
              </w:rPr>
              <w:t>1.496.000,00 HRK</w:t>
            </w:r>
          </w:p>
        </w:tc>
      </w:tr>
      <w:tr w:rsidR="006A61DE" w:rsidRPr="0064623F" w14:paraId="6233AB53" w14:textId="77777777" w:rsidTr="00BB0731">
        <w:trPr>
          <w:trHeight w:val="300"/>
          <w:jc w:val="center"/>
        </w:trPr>
        <w:tc>
          <w:tcPr>
            <w:tcW w:w="2117" w:type="dxa"/>
            <w:vMerge w:val="restart"/>
            <w:tcBorders>
              <w:top w:val="single" w:sz="18" w:space="0" w:color="B4C6E7" w:themeColor="accent1" w:themeTint="66"/>
              <w:left w:val="single" w:sz="18" w:space="0" w:color="B4C6E7" w:themeColor="accent1" w:themeTint="66"/>
              <w:right w:val="single" w:sz="8" w:space="0" w:color="B4C6E7" w:themeColor="accent1" w:themeTint="66"/>
            </w:tcBorders>
            <w:shd w:val="clear" w:color="auto" w:fill="EDEDED"/>
            <w:vAlign w:val="center"/>
          </w:tcPr>
          <w:p w14:paraId="408E49FF" w14:textId="7720DDB5" w:rsidR="006A61DE" w:rsidRPr="0064623F" w:rsidRDefault="006A61DE" w:rsidP="006B6780">
            <w:pPr>
              <w:pStyle w:val="Odlomakpopisa"/>
              <w:numPr>
                <w:ilvl w:val="1"/>
                <w:numId w:val="10"/>
              </w:numPr>
              <w:spacing w:after="120"/>
              <w:ind w:left="567" w:hanging="567"/>
              <w:rPr>
                <w:rFonts w:cstheme="minorHAnsi"/>
              </w:rPr>
            </w:pPr>
            <w:r w:rsidRPr="0064623F">
              <w:rPr>
                <w:rFonts w:cstheme="minorHAnsi"/>
              </w:rPr>
              <w:t>Unapr</w:t>
            </w:r>
            <w:r w:rsidR="001D12FE">
              <w:rPr>
                <w:rFonts w:cstheme="minorHAnsi"/>
              </w:rPr>
              <w:t>j</w:t>
            </w:r>
            <w:r w:rsidRPr="0064623F">
              <w:rPr>
                <w:rFonts w:cstheme="minorHAnsi"/>
              </w:rPr>
              <w:t>eđenje sustava vatrogastva i civilne zaštite</w:t>
            </w:r>
          </w:p>
        </w:tc>
        <w:tc>
          <w:tcPr>
            <w:tcW w:w="3966"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2DB99867" w14:textId="61D3BA5B" w:rsidR="006A61DE" w:rsidRPr="0064623F" w:rsidRDefault="00D8546C" w:rsidP="006B6780">
            <w:pPr>
              <w:pStyle w:val="Odlomakpopisa"/>
              <w:numPr>
                <w:ilvl w:val="2"/>
                <w:numId w:val="10"/>
              </w:numPr>
              <w:spacing w:after="120"/>
              <w:rPr>
                <w:rFonts w:cstheme="minorHAnsi"/>
              </w:rPr>
            </w:pPr>
            <w:r w:rsidRPr="00D8546C">
              <w:rPr>
                <w:rFonts w:cstheme="minorHAnsi"/>
              </w:rPr>
              <w:t>Ulaganja u objekte i opremanje dobrovoljnih vatrogasnih društva te osposobljavanja pripadnika civilne zaštite</w:t>
            </w:r>
          </w:p>
        </w:tc>
        <w:tc>
          <w:tcPr>
            <w:tcW w:w="7503"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44186CF4" w14:textId="77777777" w:rsidR="006A61DE" w:rsidRPr="0064623F" w:rsidRDefault="006A61DE" w:rsidP="00BB0731">
            <w:pPr>
              <w:spacing w:after="120"/>
              <w:rPr>
                <w:rFonts w:cstheme="minorHAnsi"/>
              </w:rPr>
            </w:pPr>
            <w:r w:rsidRPr="0064623F">
              <w:rPr>
                <w:rFonts w:cstheme="minorHAnsi"/>
              </w:rPr>
              <w:t>A101501 Financiranje osnovne aktivnosti VZO i Civilne zaštite</w:t>
            </w:r>
          </w:p>
        </w:tc>
        <w:tc>
          <w:tcPr>
            <w:tcW w:w="2007"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tcPr>
          <w:p w14:paraId="781895B1" w14:textId="77777777" w:rsidR="006A61DE" w:rsidRPr="0064623F" w:rsidRDefault="006A61DE" w:rsidP="00BB0731">
            <w:pPr>
              <w:spacing w:after="120"/>
              <w:jc w:val="center"/>
              <w:rPr>
                <w:rFonts w:cstheme="minorHAnsi"/>
              </w:rPr>
            </w:pPr>
            <w:r w:rsidRPr="0064623F">
              <w:rPr>
                <w:rFonts w:cstheme="minorHAnsi"/>
              </w:rPr>
              <w:t>1.290.000,00 HRK</w:t>
            </w:r>
          </w:p>
        </w:tc>
      </w:tr>
      <w:tr w:rsidR="006A61DE" w:rsidRPr="0064623F" w14:paraId="270C9A2E" w14:textId="77777777" w:rsidTr="00BB0731">
        <w:trPr>
          <w:trHeight w:val="300"/>
          <w:jc w:val="center"/>
        </w:trPr>
        <w:tc>
          <w:tcPr>
            <w:tcW w:w="2117" w:type="dxa"/>
            <w:vMerge/>
            <w:tcBorders>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73406B16" w14:textId="77777777" w:rsidR="006A61DE" w:rsidRPr="0064623F" w:rsidRDefault="006A61DE" w:rsidP="006B6780">
            <w:pPr>
              <w:pStyle w:val="Odlomakpopisa"/>
              <w:numPr>
                <w:ilvl w:val="1"/>
                <w:numId w:val="10"/>
              </w:numPr>
              <w:spacing w:after="120"/>
              <w:ind w:left="567" w:hanging="567"/>
              <w:rPr>
                <w:rFonts w:cstheme="minorHAnsi"/>
              </w:rPr>
            </w:pPr>
          </w:p>
        </w:tc>
        <w:tc>
          <w:tcPr>
            <w:tcW w:w="3966"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09592654" w14:textId="0FA09181" w:rsidR="006A61DE" w:rsidRPr="0064623F" w:rsidRDefault="00D8546C" w:rsidP="006B6780">
            <w:pPr>
              <w:pStyle w:val="Odlomakpopisa"/>
              <w:numPr>
                <w:ilvl w:val="2"/>
                <w:numId w:val="10"/>
              </w:numPr>
              <w:spacing w:after="120"/>
              <w:rPr>
                <w:rFonts w:cstheme="minorHAnsi"/>
              </w:rPr>
            </w:pPr>
            <w:r>
              <w:rPr>
                <w:rFonts w:cstheme="minorHAnsi"/>
              </w:rPr>
              <w:t>Zaštita od kriminaliteta</w:t>
            </w:r>
          </w:p>
        </w:tc>
        <w:tc>
          <w:tcPr>
            <w:tcW w:w="7503"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3C201764" w14:textId="77777777" w:rsidR="006A61DE" w:rsidRPr="0064623F" w:rsidRDefault="006A61DE" w:rsidP="00BB0731">
            <w:pPr>
              <w:spacing w:after="120"/>
              <w:rPr>
                <w:rFonts w:cstheme="minorHAnsi"/>
              </w:rPr>
            </w:pPr>
            <w:r w:rsidRPr="0064623F">
              <w:rPr>
                <w:rFonts w:cstheme="minorHAnsi"/>
              </w:rPr>
              <w:t>A101502 Financiranje zaštite od kriminaliteta</w:t>
            </w:r>
          </w:p>
        </w:tc>
        <w:tc>
          <w:tcPr>
            <w:tcW w:w="2007"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362E3DFB" w14:textId="77777777" w:rsidR="006A61DE" w:rsidRPr="0064623F" w:rsidRDefault="006A61DE" w:rsidP="00BB0731">
            <w:pPr>
              <w:spacing w:after="120"/>
              <w:jc w:val="center"/>
              <w:rPr>
                <w:rFonts w:cstheme="minorHAnsi"/>
              </w:rPr>
            </w:pPr>
          </w:p>
        </w:tc>
      </w:tr>
      <w:tr w:rsidR="006A61DE" w:rsidRPr="0064623F" w14:paraId="047C1FDC" w14:textId="77777777" w:rsidTr="00BB0731">
        <w:trPr>
          <w:trHeight w:val="300"/>
          <w:jc w:val="center"/>
        </w:trPr>
        <w:tc>
          <w:tcPr>
            <w:tcW w:w="2117" w:type="dxa"/>
            <w:tcBorders>
              <w:top w:val="single" w:sz="18" w:space="0" w:color="B4C6E7" w:themeColor="accent1" w:themeTint="66"/>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2983A1F1" w14:textId="3B306D35" w:rsidR="006A61DE" w:rsidRPr="0064623F" w:rsidRDefault="006A61DE" w:rsidP="006B6780">
            <w:pPr>
              <w:pStyle w:val="Odlomakpopisa"/>
              <w:numPr>
                <w:ilvl w:val="1"/>
                <w:numId w:val="10"/>
              </w:numPr>
              <w:spacing w:after="120"/>
              <w:ind w:left="567" w:hanging="567"/>
              <w:rPr>
                <w:rFonts w:cstheme="minorHAnsi"/>
              </w:rPr>
            </w:pPr>
            <w:r w:rsidRPr="0064623F">
              <w:rPr>
                <w:rFonts w:cstheme="minorHAnsi"/>
              </w:rPr>
              <w:t>Izgradnja i održavanje prometne infrastrukture</w:t>
            </w:r>
          </w:p>
        </w:tc>
        <w:tc>
          <w:tcPr>
            <w:tcW w:w="3966" w:type="dxa"/>
            <w:tcBorders>
              <w:top w:val="single" w:sz="1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39E85C1D" w14:textId="28344D1D" w:rsidR="006A61DE" w:rsidRPr="0064623F" w:rsidRDefault="00D8546C" w:rsidP="006B6780">
            <w:pPr>
              <w:pStyle w:val="Odlomakpopisa"/>
              <w:numPr>
                <w:ilvl w:val="2"/>
                <w:numId w:val="10"/>
              </w:numPr>
              <w:spacing w:after="120"/>
              <w:rPr>
                <w:rFonts w:cstheme="minorHAnsi"/>
              </w:rPr>
            </w:pPr>
            <w:r w:rsidRPr="00D8546C">
              <w:rPr>
                <w:rFonts w:cstheme="minorHAnsi"/>
              </w:rPr>
              <w:t>Održavanje i izgradnja lokalne prometne infrastrukture</w:t>
            </w:r>
          </w:p>
        </w:tc>
        <w:tc>
          <w:tcPr>
            <w:tcW w:w="7503" w:type="dxa"/>
            <w:tcBorders>
              <w:top w:val="single" w:sz="1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22229BE7" w14:textId="77777777" w:rsidR="006A61DE" w:rsidRPr="0064623F" w:rsidRDefault="006A61DE" w:rsidP="00BB0731">
            <w:pPr>
              <w:spacing w:after="120"/>
              <w:rPr>
                <w:rFonts w:cstheme="minorHAnsi"/>
              </w:rPr>
            </w:pPr>
            <w:r w:rsidRPr="0064623F">
              <w:rPr>
                <w:rFonts w:cstheme="minorHAnsi"/>
              </w:rPr>
              <w:t>A100402 Održavanje cestovne infrastrukture</w:t>
            </w:r>
          </w:p>
        </w:tc>
        <w:tc>
          <w:tcPr>
            <w:tcW w:w="2007" w:type="dxa"/>
            <w:tcBorders>
              <w:top w:val="single" w:sz="18" w:space="0" w:color="B4C6E7" w:themeColor="accent1" w:themeTint="66"/>
              <w:left w:val="single" w:sz="8" w:space="0" w:color="B4C6E7" w:themeColor="accent1" w:themeTint="66"/>
              <w:bottom w:val="single" w:sz="18" w:space="0" w:color="B4C6E7" w:themeColor="accent1" w:themeTint="66"/>
              <w:right w:val="single" w:sz="18" w:space="0" w:color="B4C6E7" w:themeColor="accent1" w:themeTint="66"/>
            </w:tcBorders>
            <w:vAlign w:val="center"/>
          </w:tcPr>
          <w:p w14:paraId="24C3BED1" w14:textId="77777777" w:rsidR="006A61DE" w:rsidRPr="0064623F" w:rsidRDefault="006A61DE" w:rsidP="00BB0731">
            <w:pPr>
              <w:spacing w:after="120"/>
              <w:jc w:val="center"/>
              <w:rPr>
                <w:rFonts w:cstheme="minorHAnsi"/>
              </w:rPr>
            </w:pPr>
            <w:r w:rsidRPr="0064623F">
              <w:rPr>
                <w:rFonts w:cstheme="minorHAnsi"/>
              </w:rPr>
              <w:t>12.740.000,00 HRK</w:t>
            </w:r>
          </w:p>
        </w:tc>
      </w:tr>
    </w:tbl>
    <w:tbl>
      <w:tblPr>
        <w:tblStyle w:val="Reetkatablice2"/>
        <w:tblW w:w="15593" w:type="dxa"/>
        <w:jc w:val="center"/>
        <w:tblLook w:val="04A0" w:firstRow="1" w:lastRow="0" w:firstColumn="1" w:lastColumn="0" w:noHBand="0" w:noVBand="1"/>
      </w:tblPr>
      <w:tblGrid>
        <w:gridCol w:w="2117"/>
        <w:gridCol w:w="3966"/>
        <w:gridCol w:w="7503"/>
        <w:gridCol w:w="2007"/>
      </w:tblGrid>
      <w:tr w:rsidR="000F7289" w:rsidRPr="0064623F" w14:paraId="12E6038D" w14:textId="77777777" w:rsidTr="00BB0731">
        <w:trPr>
          <w:trHeight w:val="300"/>
          <w:jc w:val="center"/>
          <w:hidden/>
        </w:trPr>
        <w:tc>
          <w:tcPr>
            <w:tcW w:w="2117" w:type="dxa"/>
            <w:vMerge w:val="restart"/>
            <w:tcBorders>
              <w:top w:val="single" w:sz="18" w:space="0" w:color="B4C6E7" w:themeColor="accent1" w:themeTint="66"/>
              <w:left w:val="single" w:sz="18" w:space="0" w:color="B4C6E7" w:themeColor="accent1" w:themeTint="66"/>
              <w:right w:val="single" w:sz="8" w:space="0" w:color="B4C6E7" w:themeColor="accent1" w:themeTint="66"/>
            </w:tcBorders>
            <w:shd w:val="clear" w:color="auto" w:fill="EDEDED"/>
            <w:vAlign w:val="center"/>
          </w:tcPr>
          <w:p w14:paraId="57DDC3C5" w14:textId="77777777" w:rsidR="000F7289" w:rsidRPr="0064623F" w:rsidRDefault="000F7289" w:rsidP="006B6780">
            <w:pPr>
              <w:pStyle w:val="Odlomakpopisa"/>
              <w:numPr>
                <w:ilvl w:val="0"/>
                <w:numId w:val="7"/>
              </w:numPr>
              <w:spacing w:after="120"/>
              <w:ind w:left="567" w:hanging="567"/>
              <w:rPr>
                <w:rFonts w:cstheme="minorHAnsi"/>
                <w:vanish/>
              </w:rPr>
            </w:pPr>
          </w:p>
          <w:p w14:paraId="71AC325B" w14:textId="0517DC4C" w:rsidR="000F7289" w:rsidRPr="0064623F" w:rsidRDefault="000F7289" w:rsidP="006B6780">
            <w:pPr>
              <w:pStyle w:val="Odlomakpopisa"/>
              <w:numPr>
                <w:ilvl w:val="1"/>
                <w:numId w:val="11"/>
              </w:numPr>
              <w:spacing w:after="120"/>
              <w:ind w:left="567" w:hanging="567"/>
              <w:rPr>
                <w:rFonts w:cstheme="minorHAnsi"/>
              </w:rPr>
            </w:pPr>
            <w:r w:rsidRPr="0064623F">
              <w:rPr>
                <w:rFonts w:cstheme="minorHAnsi"/>
              </w:rPr>
              <w:t>Poticanje razvoja gospodarstva i poljoprivrede</w:t>
            </w:r>
          </w:p>
        </w:tc>
        <w:tc>
          <w:tcPr>
            <w:tcW w:w="3966"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7614CC6F" w14:textId="76EC018B" w:rsidR="000F7289" w:rsidRPr="0064623F" w:rsidRDefault="00D8546C" w:rsidP="006B6780">
            <w:pPr>
              <w:pStyle w:val="Odlomakpopisa"/>
              <w:numPr>
                <w:ilvl w:val="2"/>
                <w:numId w:val="11"/>
              </w:numPr>
              <w:spacing w:after="120"/>
              <w:rPr>
                <w:rFonts w:cstheme="minorHAnsi"/>
              </w:rPr>
            </w:pPr>
            <w:r w:rsidRPr="00D8546C">
              <w:rPr>
                <w:rFonts w:cstheme="minorHAnsi"/>
              </w:rPr>
              <w:t>Ulaganje u infrastrukturu poduzetničke zone</w:t>
            </w:r>
          </w:p>
        </w:tc>
        <w:tc>
          <w:tcPr>
            <w:tcW w:w="7503" w:type="dxa"/>
            <w:tcBorders>
              <w:top w:val="single" w:sz="18" w:space="0" w:color="B4C6E7" w:themeColor="accent1" w:themeTint="66"/>
              <w:left w:val="single" w:sz="8" w:space="0" w:color="B4C6E7" w:themeColor="accent1" w:themeTint="66"/>
              <w:bottom w:val="single" w:sz="8" w:space="0" w:color="B4C6E7" w:themeColor="accent1" w:themeTint="66"/>
              <w:right w:val="single" w:sz="8" w:space="0" w:color="B4C6E7" w:themeColor="accent1" w:themeTint="66"/>
            </w:tcBorders>
            <w:vAlign w:val="center"/>
          </w:tcPr>
          <w:p w14:paraId="16F3B670" w14:textId="77777777" w:rsidR="000F7289" w:rsidRPr="0064623F" w:rsidRDefault="000F7289" w:rsidP="00BB0731">
            <w:pPr>
              <w:spacing w:after="120"/>
              <w:rPr>
                <w:rFonts w:cstheme="minorHAnsi"/>
              </w:rPr>
            </w:pPr>
            <w:r w:rsidRPr="0064623F">
              <w:rPr>
                <w:rFonts w:cstheme="minorHAnsi"/>
              </w:rPr>
              <w:t>A100601 Otkup zemljišta</w:t>
            </w:r>
          </w:p>
        </w:tc>
        <w:tc>
          <w:tcPr>
            <w:tcW w:w="2007" w:type="dxa"/>
            <w:vMerge w:val="restart"/>
            <w:tcBorders>
              <w:top w:val="single" w:sz="18" w:space="0" w:color="B4C6E7" w:themeColor="accent1" w:themeTint="66"/>
              <w:left w:val="single" w:sz="8" w:space="0" w:color="B4C6E7" w:themeColor="accent1" w:themeTint="66"/>
              <w:right w:val="single" w:sz="18" w:space="0" w:color="B4C6E7" w:themeColor="accent1" w:themeTint="66"/>
            </w:tcBorders>
            <w:vAlign w:val="center"/>
          </w:tcPr>
          <w:p w14:paraId="1EAAA0C2" w14:textId="77777777" w:rsidR="000F7289" w:rsidRPr="0064623F" w:rsidRDefault="000F7289" w:rsidP="00BB0731">
            <w:pPr>
              <w:spacing w:after="120"/>
              <w:jc w:val="center"/>
              <w:rPr>
                <w:rFonts w:cstheme="minorHAnsi"/>
              </w:rPr>
            </w:pPr>
            <w:r w:rsidRPr="0064623F">
              <w:rPr>
                <w:rFonts w:cstheme="minorHAnsi"/>
              </w:rPr>
              <w:t>605.000,00 HRK</w:t>
            </w:r>
          </w:p>
        </w:tc>
      </w:tr>
      <w:tr w:rsidR="000F7289" w:rsidRPr="0064623F" w14:paraId="26B243F1" w14:textId="77777777" w:rsidTr="00BB0731">
        <w:trPr>
          <w:trHeight w:val="300"/>
          <w:jc w:val="center"/>
        </w:trPr>
        <w:tc>
          <w:tcPr>
            <w:tcW w:w="2117" w:type="dxa"/>
            <w:vMerge/>
            <w:tcBorders>
              <w:left w:val="single" w:sz="18" w:space="0" w:color="B4C6E7" w:themeColor="accent1" w:themeTint="66"/>
              <w:bottom w:val="single" w:sz="18" w:space="0" w:color="B4C6E7" w:themeColor="accent1" w:themeTint="66"/>
              <w:right w:val="single" w:sz="8" w:space="0" w:color="B4C6E7" w:themeColor="accent1" w:themeTint="66"/>
            </w:tcBorders>
            <w:shd w:val="clear" w:color="auto" w:fill="EDEDED"/>
            <w:vAlign w:val="center"/>
          </w:tcPr>
          <w:p w14:paraId="1D23003B" w14:textId="77777777" w:rsidR="000F7289" w:rsidRPr="0064623F" w:rsidRDefault="000F7289" w:rsidP="00BB0731">
            <w:pPr>
              <w:spacing w:after="120"/>
              <w:jc w:val="center"/>
              <w:rPr>
                <w:rFonts w:cstheme="minorHAnsi"/>
              </w:rPr>
            </w:pPr>
          </w:p>
        </w:tc>
        <w:tc>
          <w:tcPr>
            <w:tcW w:w="3966"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62CCA043" w14:textId="57F5B11D" w:rsidR="000F7289" w:rsidRPr="0064623F" w:rsidRDefault="00D8546C" w:rsidP="006B6780">
            <w:pPr>
              <w:pStyle w:val="Odlomakpopisa"/>
              <w:numPr>
                <w:ilvl w:val="2"/>
                <w:numId w:val="11"/>
              </w:numPr>
              <w:spacing w:after="120"/>
              <w:rPr>
                <w:rFonts w:cstheme="minorHAnsi"/>
              </w:rPr>
            </w:pPr>
            <w:r>
              <w:rPr>
                <w:rFonts w:cstheme="minorHAnsi"/>
              </w:rPr>
              <w:t>Dodjela poticaja poljoprivrednicima</w:t>
            </w:r>
          </w:p>
        </w:tc>
        <w:tc>
          <w:tcPr>
            <w:tcW w:w="7503" w:type="dxa"/>
            <w:tcBorders>
              <w:top w:val="single" w:sz="8" w:space="0" w:color="B4C6E7" w:themeColor="accent1" w:themeTint="66"/>
              <w:left w:val="single" w:sz="8" w:space="0" w:color="B4C6E7" w:themeColor="accent1" w:themeTint="66"/>
              <w:bottom w:val="single" w:sz="18" w:space="0" w:color="B4C6E7" w:themeColor="accent1" w:themeTint="66"/>
              <w:right w:val="single" w:sz="8" w:space="0" w:color="B4C6E7" w:themeColor="accent1" w:themeTint="66"/>
            </w:tcBorders>
            <w:vAlign w:val="center"/>
          </w:tcPr>
          <w:p w14:paraId="5F2D1975" w14:textId="77777777" w:rsidR="000F7289" w:rsidRPr="0064623F" w:rsidRDefault="000F7289" w:rsidP="00BB0731">
            <w:pPr>
              <w:spacing w:after="120"/>
              <w:rPr>
                <w:rFonts w:cstheme="minorHAnsi"/>
              </w:rPr>
            </w:pPr>
            <w:r w:rsidRPr="0064623F">
              <w:rPr>
                <w:rFonts w:cstheme="minorHAnsi"/>
              </w:rPr>
              <w:t>A101701 Financiranje osnovnih aktivnosti u poljoprivredi</w:t>
            </w:r>
          </w:p>
        </w:tc>
        <w:tc>
          <w:tcPr>
            <w:tcW w:w="2007" w:type="dxa"/>
            <w:vMerge/>
            <w:tcBorders>
              <w:left w:val="single" w:sz="8" w:space="0" w:color="B4C6E7" w:themeColor="accent1" w:themeTint="66"/>
              <w:bottom w:val="single" w:sz="18" w:space="0" w:color="B4C6E7" w:themeColor="accent1" w:themeTint="66"/>
              <w:right w:val="single" w:sz="18" w:space="0" w:color="B4C6E7" w:themeColor="accent1" w:themeTint="66"/>
            </w:tcBorders>
            <w:vAlign w:val="center"/>
          </w:tcPr>
          <w:p w14:paraId="603685A7" w14:textId="77777777" w:rsidR="000F7289" w:rsidRPr="0064623F" w:rsidRDefault="000F7289" w:rsidP="00BB0731">
            <w:pPr>
              <w:spacing w:after="120"/>
              <w:jc w:val="center"/>
              <w:rPr>
                <w:rFonts w:cstheme="minorHAnsi"/>
              </w:rPr>
            </w:pPr>
          </w:p>
        </w:tc>
      </w:tr>
    </w:tbl>
    <w:p w14:paraId="6C2536B5" w14:textId="6AB0A980" w:rsidR="008F7E91" w:rsidRPr="0064623F" w:rsidRDefault="008F7E91" w:rsidP="003319BE">
      <w:pPr>
        <w:rPr>
          <w:rFonts w:asciiTheme="minorHAnsi" w:hAnsiTheme="minorHAnsi" w:cstheme="minorHAnsi"/>
          <w:b/>
          <w:bCs/>
          <w:sz w:val="20"/>
          <w:szCs w:val="20"/>
        </w:rPr>
      </w:pPr>
    </w:p>
    <w:p w14:paraId="16637522" w14:textId="009166D5" w:rsidR="008F7E91" w:rsidRPr="0064623F" w:rsidRDefault="008F7E91" w:rsidP="003319BE">
      <w:pPr>
        <w:rPr>
          <w:rFonts w:asciiTheme="minorHAnsi" w:hAnsiTheme="minorHAnsi" w:cstheme="minorHAnsi"/>
          <w:b/>
          <w:bCs/>
          <w:sz w:val="20"/>
          <w:szCs w:val="20"/>
        </w:rPr>
      </w:pPr>
    </w:p>
    <w:p w14:paraId="6522A5CF" w14:textId="7D3FEB63" w:rsidR="008F7E91" w:rsidRPr="0064623F" w:rsidRDefault="008F7E91" w:rsidP="003319BE">
      <w:pPr>
        <w:rPr>
          <w:rFonts w:asciiTheme="minorHAnsi" w:hAnsiTheme="minorHAnsi" w:cstheme="minorHAnsi"/>
          <w:b/>
          <w:bCs/>
          <w:sz w:val="20"/>
          <w:szCs w:val="20"/>
        </w:rPr>
      </w:pPr>
    </w:p>
    <w:p w14:paraId="18361D91" w14:textId="6F190D07" w:rsidR="008F7E91" w:rsidRPr="0064623F" w:rsidRDefault="008F7E91" w:rsidP="003319BE">
      <w:pPr>
        <w:rPr>
          <w:rFonts w:asciiTheme="minorHAnsi" w:hAnsiTheme="minorHAnsi" w:cstheme="minorHAnsi"/>
          <w:b/>
          <w:bCs/>
          <w:sz w:val="20"/>
          <w:szCs w:val="20"/>
        </w:rPr>
      </w:pPr>
    </w:p>
    <w:p w14:paraId="6ED0DCF5" w14:textId="77777777" w:rsidR="00F54652" w:rsidRPr="0064623F" w:rsidRDefault="00F54652" w:rsidP="002949BD">
      <w:pPr>
        <w:jc w:val="both"/>
        <w:rPr>
          <w:rFonts w:asciiTheme="minorHAnsi" w:hAnsiTheme="minorHAnsi" w:cstheme="minorHAnsi"/>
        </w:rPr>
        <w:sectPr w:rsidR="00F54652" w:rsidRPr="0064623F" w:rsidSect="008355D3">
          <w:pgSz w:w="16838" w:h="11906" w:orient="landscape"/>
          <w:pgMar w:top="1418" w:right="1418" w:bottom="1418" w:left="1418" w:header="709" w:footer="709" w:gutter="0"/>
          <w:cols w:space="708"/>
          <w:docGrid w:linePitch="360"/>
        </w:sectPr>
      </w:pPr>
    </w:p>
    <w:p w14:paraId="242DE065" w14:textId="4DF928BB" w:rsidR="00F54652" w:rsidRPr="0064623F" w:rsidRDefault="00F54652" w:rsidP="006B6780">
      <w:pPr>
        <w:pStyle w:val="Naslov1"/>
        <w:numPr>
          <w:ilvl w:val="0"/>
          <w:numId w:val="1"/>
        </w:numPr>
        <w:rPr>
          <w:rFonts w:asciiTheme="minorHAnsi" w:hAnsiTheme="minorHAnsi" w:cstheme="minorHAnsi"/>
        </w:rPr>
      </w:pPr>
      <w:bookmarkStart w:id="47" w:name="_Toc90302857"/>
      <w:r w:rsidRPr="0064623F">
        <w:rPr>
          <w:rFonts w:asciiTheme="minorHAnsi" w:hAnsiTheme="minorHAnsi" w:cstheme="minorHAnsi"/>
        </w:rPr>
        <w:lastRenderedPageBreak/>
        <w:t>Okvir za praćenje i izvještavanje</w:t>
      </w:r>
      <w:bookmarkEnd w:id="47"/>
    </w:p>
    <w:p w14:paraId="242BB29A" w14:textId="2858FB1B" w:rsidR="00550A9F" w:rsidRPr="0064623F" w:rsidRDefault="00550A9F" w:rsidP="00757A55">
      <w:pPr>
        <w:jc w:val="both"/>
        <w:rPr>
          <w:rFonts w:asciiTheme="minorHAnsi" w:eastAsiaTheme="majorEastAsia" w:hAnsiTheme="minorHAnsi" w:cstheme="minorHAnsi"/>
        </w:rPr>
      </w:pPr>
    </w:p>
    <w:p w14:paraId="16BE2F3C" w14:textId="77777777" w:rsidR="00757A55" w:rsidRPr="0064623F" w:rsidRDefault="00757A55" w:rsidP="00757A55">
      <w:pPr>
        <w:jc w:val="both"/>
        <w:rPr>
          <w:rFonts w:asciiTheme="minorHAnsi" w:eastAsiaTheme="majorEastAsia" w:hAnsiTheme="minorHAnsi" w:cstheme="minorHAnsi"/>
        </w:rPr>
      </w:pPr>
      <w:r w:rsidRPr="0064623F">
        <w:rPr>
          <w:rFonts w:asciiTheme="minorHAnsi" w:eastAsiaTheme="majorEastAsia" w:hAnsiTheme="minorHAnsi" w:cstheme="minorHAnsi"/>
        </w:rPr>
        <w:t xml:space="preserve">Sukladno Pravilniku o rokovima i postupcima praćenja i izvještavanja o provedbi akata strateškog planiranja od nacionalnog značaja i od značaja za jedinice lokalne i područne (regionalne) samouprave (NN br. 6/19) polugodišnje i godišnje izvješće o provedbi provedbenih programa jedinica lokalne samouprave je izvješće o napretku u provedbi mjera, aktivnosti i projekata te ostvarivanju pokazatelja rezultata iz kratkoročnih akata strateškog planiranja koje nositelj izrade provedbenog programa podnosi izvršnom tijelu jedinice lokalne samouprave dva puta godišnje. </w:t>
      </w:r>
    </w:p>
    <w:p w14:paraId="1926C0FA" w14:textId="1CCA68F1" w:rsidR="00757A55" w:rsidRPr="0064623F" w:rsidRDefault="00757A55" w:rsidP="00757A55">
      <w:pPr>
        <w:jc w:val="both"/>
        <w:rPr>
          <w:rFonts w:asciiTheme="minorHAnsi" w:eastAsiaTheme="majorEastAsia" w:hAnsiTheme="minorHAnsi" w:cstheme="minorHAnsi"/>
        </w:rPr>
      </w:pPr>
      <w:r w:rsidRPr="0064623F">
        <w:rPr>
          <w:rFonts w:asciiTheme="minorHAnsi" w:eastAsiaTheme="majorEastAsia" w:hAnsiTheme="minorHAnsi" w:cstheme="minorHAnsi"/>
        </w:rPr>
        <w:t>Praćenje napretka u provedbi provedbenog programa jedinice lokalne i područne (regionalne) samouprave obuhvaća procese prikupljanja, analize i usporedbe podataka o utvrđenim pokazateljima rezultata kojima se sustavno prati napredak provedbe mjera utvrđenih u aktu strateškog planiranja.</w:t>
      </w:r>
    </w:p>
    <w:p w14:paraId="7EC608CA" w14:textId="1E066332" w:rsidR="00757A55" w:rsidRPr="0064623F" w:rsidRDefault="00757A55" w:rsidP="00757A55">
      <w:pPr>
        <w:jc w:val="both"/>
        <w:rPr>
          <w:rFonts w:asciiTheme="minorHAnsi" w:eastAsiaTheme="majorEastAsia" w:hAnsiTheme="minorHAnsi" w:cstheme="minorHAnsi"/>
        </w:rPr>
      </w:pPr>
      <w:r w:rsidRPr="0064623F">
        <w:rPr>
          <w:rFonts w:asciiTheme="minorHAnsi" w:eastAsiaTheme="majorEastAsia" w:hAnsiTheme="minorHAnsi" w:cstheme="minorHAnsi"/>
        </w:rPr>
        <w:t xml:space="preserve">Za praćenje provedbe i izvještavanje izvršnog tijela i regionalnog koordinatora o napretku u provedbi biti će zadužen lokalni koordinator u skladu s odredbama Zakona o sustavu strateškog planiranja i upravljanja razvojem. Lokalni koordinator ima važnu ulogu u praćenju uspješnosti provedbe mjera utvrđenih Provedbenim programom i uočavanju problema koji mogu uzrokovati poteškoće u postizanju zadanih ciljnih vrijednosti odabranih pokazatelja rezultata. </w:t>
      </w:r>
    </w:p>
    <w:p w14:paraId="7AD1E150" w14:textId="77777777" w:rsidR="00967139" w:rsidRPr="0064623F" w:rsidRDefault="00967139" w:rsidP="00757A55">
      <w:pPr>
        <w:jc w:val="both"/>
        <w:rPr>
          <w:rFonts w:asciiTheme="minorHAnsi" w:eastAsiaTheme="majorEastAsia" w:hAnsiTheme="minorHAnsi" w:cstheme="minorHAnsi"/>
        </w:rPr>
      </w:pPr>
    </w:p>
    <w:p w14:paraId="11D9CF9F" w14:textId="7345DA06" w:rsidR="0088719C" w:rsidRPr="0047665C" w:rsidRDefault="0088719C" w:rsidP="0088719C">
      <w:pPr>
        <w:rPr>
          <w:rFonts w:asciiTheme="minorHAnsi" w:hAnsiTheme="minorHAnsi" w:cstheme="minorHAnsi"/>
          <w:b/>
          <w:bCs/>
        </w:rPr>
      </w:pPr>
      <w:bookmarkStart w:id="48" w:name="_Toc89860589"/>
      <w:r w:rsidRPr="0047665C">
        <w:rPr>
          <w:rFonts w:asciiTheme="minorHAnsi" w:hAnsiTheme="minorHAnsi" w:cstheme="minorHAnsi"/>
          <w:b/>
          <w:bCs/>
        </w:rPr>
        <w:t xml:space="preserve">Tablica </w:t>
      </w:r>
      <w:r w:rsidRPr="0047665C">
        <w:rPr>
          <w:rFonts w:asciiTheme="minorHAnsi" w:hAnsiTheme="minorHAnsi" w:cstheme="minorHAnsi"/>
          <w:b/>
          <w:bCs/>
        </w:rPr>
        <w:fldChar w:fldCharType="begin"/>
      </w:r>
      <w:r w:rsidRPr="0047665C">
        <w:rPr>
          <w:rFonts w:asciiTheme="minorHAnsi" w:hAnsiTheme="minorHAnsi" w:cstheme="minorHAnsi"/>
          <w:b/>
          <w:bCs/>
        </w:rPr>
        <w:instrText xml:space="preserve"> SEQ Tablica \* ARABIC </w:instrText>
      </w:r>
      <w:r w:rsidRPr="0047665C">
        <w:rPr>
          <w:rFonts w:asciiTheme="minorHAnsi" w:hAnsiTheme="minorHAnsi" w:cstheme="minorHAnsi"/>
          <w:b/>
          <w:bCs/>
        </w:rPr>
        <w:fldChar w:fldCharType="separate"/>
      </w:r>
      <w:r w:rsidR="004D58DA">
        <w:rPr>
          <w:rFonts w:asciiTheme="minorHAnsi" w:hAnsiTheme="minorHAnsi" w:cstheme="minorHAnsi"/>
          <w:b/>
          <w:bCs/>
          <w:noProof/>
        </w:rPr>
        <w:t>3</w:t>
      </w:r>
      <w:r w:rsidRPr="0047665C">
        <w:rPr>
          <w:rFonts w:asciiTheme="minorHAnsi" w:hAnsiTheme="minorHAnsi" w:cstheme="minorHAnsi"/>
          <w:b/>
          <w:bCs/>
        </w:rPr>
        <w:fldChar w:fldCharType="end"/>
      </w:r>
      <w:r w:rsidRPr="0047665C">
        <w:rPr>
          <w:rFonts w:asciiTheme="minorHAnsi" w:hAnsiTheme="minorHAnsi" w:cstheme="minorHAnsi"/>
          <w:b/>
          <w:bCs/>
        </w:rPr>
        <w:t xml:space="preserve">. </w:t>
      </w:r>
      <w:r w:rsidRPr="0047665C">
        <w:rPr>
          <w:rFonts w:asciiTheme="minorHAnsi" w:hAnsiTheme="minorHAnsi" w:cstheme="minorHAnsi"/>
        </w:rPr>
        <w:t>Rokovi i postupci praćenja i izvještavanja o provedbi akata strateškog planiranja</w:t>
      </w:r>
      <w:bookmarkEnd w:id="48"/>
    </w:p>
    <w:tbl>
      <w:tblPr>
        <w:tblStyle w:val="Reetkatablice"/>
        <w:tblW w:w="0" w:type="auto"/>
        <w:tblBorders>
          <w:top w:val="single" w:sz="18" w:space="0" w:color="B4C6E7" w:themeColor="accent1" w:themeTint="66"/>
          <w:left w:val="single" w:sz="18" w:space="0" w:color="B4C6E7" w:themeColor="accent1" w:themeTint="66"/>
          <w:bottom w:val="single" w:sz="18" w:space="0" w:color="B4C6E7" w:themeColor="accent1" w:themeTint="66"/>
          <w:right w:val="single" w:sz="18" w:space="0" w:color="B4C6E7" w:themeColor="accent1" w:themeTint="66"/>
          <w:insideH w:val="single" w:sz="18" w:space="0" w:color="B4C6E7" w:themeColor="accent1" w:themeTint="66"/>
          <w:insideV w:val="single" w:sz="18" w:space="0" w:color="B4C6E7" w:themeColor="accent1" w:themeTint="66"/>
        </w:tblBorders>
        <w:tblLook w:val="04A0" w:firstRow="1" w:lastRow="0" w:firstColumn="1" w:lastColumn="0" w:noHBand="0" w:noVBand="1"/>
      </w:tblPr>
      <w:tblGrid>
        <w:gridCol w:w="1794"/>
        <w:gridCol w:w="1476"/>
        <w:gridCol w:w="1681"/>
        <w:gridCol w:w="1317"/>
        <w:gridCol w:w="2756"/>
      </w:tblGrid>
      <w:tr w:rsidR="00757A55" w:rsidRPr="0064623F" w14:paraId="51122396" w14:textId="77777777" w:rsidTr="0088719C">
        <w:tc>
          <w:tcPr>
            <w:tcW w:w="1794" w:type="dxa"/>
            <w:tcBorders>
              <w:bottom w:val="single" w:sz="18" w:space="0" w:color="B4C6E7" w:themeColor="accent1" w:themeTint="66"/>
            </w:tcBorders>
            <w:shd w:val="clear" w:color="auto" w:fill="EDEDED"/>
            <w:vAlign w:val="center"/>
          </w:tcPr>
          <w:p w14:paraId="5BA0BAF8"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Vrsta akta strateškog planiranja</w:t>
            </w:r>
          </w:p>
        </w:tc>
        <w:tc>
          <w:tcPr>
            <w:tcW w:w="3157" w:type="dxa"/>
            <w:gridSpan w:val="2"/>
            <w:tcBorders>
              <w:bottom w:val="single" w:sz="18" w:space="0" w:color="B4C6E7" w:themeColor="accent1" w:themeTint="66"/>
            </w:tcBorders>
            <w:shd w:val="clear" w:color="auto" w:fill="EDEDED"/>
            <w:vAlign w:val="center"/>
          </w:tcPr>
          <w:p w14:paraId="403193D6"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Element strateškog okvira</w:t>
            </w:r>
          </w:p>
        </w:tc>
        <w:tc>
          <w:tcPr>
            <w:tcW w:w="4073" w:type="dxa"/>
            <w:gridSpan w:val="2"/>
            <w:tcBorders>
              <w:bottom w:val="single" w:sz="18" w:space="0" w:color="B4C6E7" w:themeColor="accent1" w:themeTint="66"/>
            </w:tcBorders>
            <w:shd w:val="clear" w:color="auto" w:fill="EDEDED"/>
            <w:vAlign w:val="center"/>
          </w:tcPr>
          <w:p w14:paraId="4901471E"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Praćenje provedbe</w:t>
            </w:r>
          </w:p>
        </w:tc>
      </w:tr>
      <w:tr w:rsidR="00757A55" w:rsidRPr="0064623F" w14:paraId="1D62D843" w14:textId="77777777" w:rsidTr="0088719C">
        <w:tc>
          <w:tcPr>
            <w:tcW w:w="1794" w:type="dxa"/>
            <w:vMerge w:val="restart"/>
            <w:tcBorders>
              <w:bottom w:val="single" w:sz="8" w:space="0" w:color="B4C6E7" w:themeColor="accent1" w:themeTint="66"/>
              <w:right w:val="single" w:sz="8" w:space="0" w:color="B4C6E7" w:themeColor="accent1" w:themeTint="66"/>
            </w:tcBorders>
            <w:vAlign w:val="center"/>
          </w:tcPr>
          <w:p w14:paraId="3FEC1B97" w14:textId="77777777" w:rsidR="00757A55" w:rsidRPr="0064623F" w:rsidRDefault="00757A55" w:rsidP="009F4EC8">
            <w:pPr>
              <w:spacing w:after="120"/>
              <w:rPr>
                <w:rFonts w:cstheme="minorHAnsi"/>
              </w:rPr>
            </w:pPr>
            <w:r w:rsidRPr="0064623F">
              <w:rPr>
                <w:rFonts w:cstheme="minorHAnsi"/>
              </w:rPr>
              <w:t>Provedbeni programi (JLS)</w:t>
            </w:r>
          </w:p>
        </w:tc>
        <w:tc>
          <w:tcPr>
            <w:tcW w:w="3157" w:type="dxa"/>
            <w:gridSpan w:val="2"/>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5FEB517C" w14:textId="77777777" w:rsidR="00757A55" w:rsidRPr="0064623F" w:rsidRDefault="00757A55" w:rsidP="009F4EC8">
            <w:pPr>
              <w:spacing w:after="120"/>
              <w:jc w:val="center"/>
              <w:rPr>
                <w:rFonts w:cstheme="minorHAnsi"/>
              </w:rPr>
            </w:pPr>
            <w:r w:rsidRPr="0064623F">
              <w:rPr>
                <w:rFonts w:cstheme="minorHAnsi"/>
              </w:rPr>
              <w:t>Mjere</w:t>
            </w:r>
          </w:p>
        </w:tc>
        <w:tc>
          <w:tcPr>
            <w:tcW w:w="4073" w:type="dxa"/>
            <w:gridSpan w:val="2"/>
            <w:tcBorders>
              <w:left w:val="single" w:sz="8" w:space="0" w:color="B4C6E7" w:themeColor="accent1" w:themeTint="66"/>
              <w:bottom w:val="single" w:sz="8" w:space="0" w:color="B4C6E7" w:themeColor="accent1" w:themeTint="66"/>
            </w:tcBorders>
            <w:vAlign w:val="center"/>
          </w:tcPr>
          <w:p w14:paraId="61A1F5E2" w14:textId="77777777" w:rsidR="00757A55" w:rsidRPr="0064623F" w:rsidRDefault="00757A55" w:rsidP="009F4EC8">
            <w:pPr>
              <w:spacing w:after="120"/>
              <w:rPr>
                <w:rFonts w:cstheme="minorHAnsi"/>
              </w:rPr>
            </w:pPr>
            <w:r w:rsidRPr="0064623F">
              <w:rPr>
                <w:rFonts w:cstheme="minorHAnsi"/>
              </w:rPr>
              <w:t>Podatak o uspješnosti provedbe u usporedbi s unaprijed zadanim ciljnim vrijednostima pokazatelja rezultata provedbe mjere</w:t>
            </w:r>
          </w:p>
        </w:tc>
      </w:tr>
      <w:tr w:rsidR="00757A55" w:rsidRPr="0064623F" w14:paraId="5798CA90" w14:textId="77777777" w:rsidTr="0088719C">
        <w:tc>
          <w:tcPr>
            <w:tcW w:w="1794" w:type="dxa"/>
            <w:vMerge/>
            <w:tcBorders>
              <w:top w:val="single" w:sz="8" w:space="0" w:color="B4C6E7" w:themeColor="accent1" w:themeTint="66"/>
              <w:right w:val="single" w:sz="8" w:space="0" w:color="B4C6E7" w:themeColor="accent1" w:themeTint="66"/>
            </w:tcBorders>
          </w:tcPr>
          <w:p w14:paraId="740F5129" w14:textId="77777777" w:rsidR="00757A55" w:rsidRPr="0064623F" w:rsidRDefault="00757A55" w:rsidP="009F4EC8">
            <w:pPr>
              <w:spacing w:after="120"/>
              <w:rPr>
                <w:rFonts w:cstheme="minorHAnsi"/>
              </w:rPr>
            </w:pPr>
          </w:p>
        </w:tc>
        <w:tc>
          <w:tcPr>
            <w:tcW w:w="3157" w:type="dxa"/>
            <w:gridSpan w:val="2"/>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0AA99566" w14:textId="77777777" w:rsidR="00757A55" w:rsidRPr="0064623F" w:rsidRDefault="00757A55" w:rsidP="009F4EC8">
            <w:pPr>
              <w:spacing w:after="120"/>
              <w:jc w:val="center"/>
              <w:rPr>
                <w:rFonts w:cstheme="minorHAnsi"/>
              </w:rPr>
            </w:pPr>
            <w:r w:rsidRPr="0064623F">
              <w:rPr>
                <w:rFonts w:cstheme="minorHAnsi"/>
              </w:rPr>
              <w:t>Aktivnosti/ključne točke ostvarenja</w:t>
            </w:r>
          </w:p>
        </w:tc>
        <w:tc>
          <w:tcPr>
            <w:tcW w:w="4073" w:type="dxa"/>
            <w:gridSpan w:val="2"/>
            <w:tcBorders>
              <w:top w:val="single" w:sz="8" w:space="0" w:color="B4C6E7" w:themeColor="accent1" w:themeTint="66"/>
              <w:left w:val="single" w:sz="8" w:space="0" w:color="B4C6E7" w:themeColor="accent1" w:themeTint="66"/>
            </w:tcBorders>
            <w:vAlign w:val="center"/>
          </w:tcPr>
          <w:p w14:paraId="26D51524" w14:textId="77777777" w:rsidR="00757A55" w:rsidRPr="0064623F" w:rsidRDefault="00757A55" w:rsidP="009F4EC8">
            <w:pPr>
              <w:spacing w:after="120"/>
              <w:rPr>
                <w:rFonts w:cstheme="minorHAnsi"/>
              </w:rPr>
            </w:pPr>
            <w:r w:rsidRPr="0064623F">
              <w:rPr>
                <w:rFonts w:cstheme="minorHAnsi"/>
              </w:rPr>
              <w:t>Provedba aktivnosti/postizanje ključnih točaka ostvarenja (po mjesecima) u provedbi mjera</w:t>
            </w:r>
          </w:p>
        </w:tc>
      </w:tr>
      <w:tr w:rsidR="0088719C" w:rsidRPr="0064623F" w14:paraId="02ACEA2E" w14:textId="77777777" w:rsidTr="0088719C">
        <w:tc>
          <w:tcPr>
            <w:tcW w:w="1794" w:type="dxa"/>
            <w:tcBorders>
              <w:bottom w:val="single" w:sz="18" w:space="0" w:color="B4C6E7" w:themeColor="accent1" w:themeTint="66"/>
            </w:tcBorders>
            <w:shd w:val="clear" w:color="auto" w:fill="EDEDED"/>
            <w:vAlign w:val="center"/>
          </w:tcPr>
          <w:p w14:paraId="1B9FD0E7"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Vrsta izvješća</w:t>
            </w:r>
          </w:p>
        </w:tc>
        <w:tc>
          <w:tcPr>
            <w:tcW w:w="1476" w:type="dxa"/>
            <w:tcBorders>
              <w:bottom w:val="single" w:sz="18" w:space="0" w:color="B4C6E7" w:themeColor="accent1" w:themeTint="66"/>
            </w:tcBorders>
            <w:shd w:val="clear" w:color="auto" w:fill="EDEDED"/>
            <w:vAlign w:val="center"/>
          </w:tcPr>
          <w:p w14:paraId="5D1DF88C"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Ciklus</w:t>
            </w:r>
          </w:p>
        </w:tc>
        <w:tc>
          <w:tcPr>
            <w:tcW w:w="1681" w:type="dxa"/>
            <w:tcBorders>
              <w:bottom w:val="single" w:sz="18" w:space="0" w:color="B4C6E7" w:themeColor="accent1" w:themeTint="66"/>
            </w:tcBorders>
            <w:shd w:val="clear" w:color="auto" w:fill="EDEDED"/>
            <w:vAlign w:val="center"/>
          </w:tcPr>
          <w:p w14:paraId="61D4E966"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Obveznik izrade izvješća</w:t>
            </w:r>
          </w:p>
        </w:tc>
        <w:tc>
          <w:tcPr>
            <w:tcW w:w="1317" w:type="dxa"/>
            <w:tcBorders>
              <w:bottom w:val="single" w:sz="18" w:space="0" w:color="B4C6E7" w:themeColor="accent1" w:themeTint="66"/>
            </w:tcBorders>
            <w:shd w:val="clear" w:color="auto" w:fill="EDEDED"/>
            <w:vAlign w:val="center"/>
          </w:tcPr>
          <w:p w14:paraId="400AE664"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Kome se podnosi</w:t>
            </w:r>
          </w:p>
        </w:tc>
        <w:tc>
          <w:tcPr>
            <w:tcW w:w="2756" w:type="dxa"/>
            <w:tcBorders>
              <w:bottom w:val="single" w:sz="18" w:space="0" w:color="B4C6E7" w:themeColor="accent1" w:themeTint="66"/>
            </w:tcBorders>
            <w:shd w:val="clear" w:color="auto" w:fill="EDEDED"/>
            <w:vAlign w:val="center"/>
          </w:tcPr>
          <w:p w14:paraId="7D355939" w14:textId="77777777" w:rsidR="00757A55" w:rsidRPr="0064623F" w:rsidRDefault="00757A55" w:rsidP="00757A55">
            <w:pPr>
              <w:jc w:val="center"/>
              <w:rPr>
                <w:rFonts w:eastAsia="Times New Roman" w:cstheme="minorHAnsi"/>
                <w:b/>
                <w:bCs/>
                <w:i/>
                <w:iCs/>
                <w:color w:val="4472C4" w:themeColor="accent1"/>
                <w:lang w:eastAsia="hr-HR"/>
              </w:rPr>
            </w:pPr>
            <w:r w:rsidRPr="0064623F">
              <w:rPr>
                <w:rFonts w:eastAsia="Times New Roman" w:cstheme="minorHAnsi"/>
                <w:b/>
                <w:bCs/>
                <w:i/>
                <w:iCs/>
                <w:color w:val="4472C4" w:themeColor="accent1"/>
                <w:lang w:eastAsia="hr-HR"/>
              </w:rPr>
              <w:t>Rok za podnošenje</w:t>
            </w:r>
          </w:p>
        </w:tc>
      </w:tr>
      <w:tr w:rsidR="00757A55" w:rsidRPr="0064623F" w14:paraId="4EFD4344" w14:textId="77777777" w:rsidTr="0088719C">
        <w:trPr>
          <w:trHeight w:val="765"/>
        </w:trPr>
        <w:tc>
          <w:tcPr>
            <w:tcW w:w="1794" w:type="dxa"/>
            <w:vMerge w:val="restart"/>
            <w:tcBorders>
              <w:bottom w:val="single" w:sz="8" w:space="0" w:color="B4C6E7" w:themeColor="accent1" w:themeTint="66"/>
              <w:right w:val="single" w:sz="8" w:space="0" w:color="B4C6E7" w:themeColor="accent1" w:themeTint="66"/>
            </w:tcBorders>
            <w:vAlign w:val="center"/>
          </w:tcPr>
          <w:p w14:paraId="3EA08D99" w14:textId="77777777" w:rsidR="00757A55" w:rsidRPr="0064623F" w:rsidRDefault="00757A55" w:rsidP="009F4EC8">
            <w:pPr>
              <w:spacing w:after="120"/>
              <w:rPr>
                <w:rFonts w:cstheme="minorHAnsi"/>
              </w:rPr>
            </w:pPr>
            <w:r w:rsidRPr="0064623F">
              <w:rPr>
                <w:rFonts w:cstheme="minorHAnsi"/>
              </w:rPr>
              <w:t>Polugodišnje i godišnje izvješće o provedbi provedbenih programa JLS</w:t>
            </w:r>
          </w:p>
        </w:tc>
        <w:tc>
          <w:tcPr>
            <w:tcW w:w="1476" w:type="dxa"/>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30650AD7" w14:textId="77777777" w:rsidR="00757A55" w:rsidRPr="0064623F" w:rsidRDefault="00757A55" w:rsidP="009F4EC8">
            <w:pPr>
              <w:spacing w:after="120"/>
              <w:rPr>
                <w:rFonts w:cstheme="minorHAnsi"/>
              </w:rPr>
            </w:pPr>
            <w:r w:rsidRPr="0064623F">
              <w:rPr>
                <w:rFonts w:cstheme="minorHAnsi"/>
              </w:rPr>
              <w:t>Polugodišnje</w:t>
            </w:r>
          </w:p>
        </w:tc>
        <w:tc>
          <w:tcPr>
            <w:tcW w:w="1681" w:type="dxa"/>
            <w:vMerge w:val="restart"/>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2F5DA5EF" w14:textId="77777777" w:rsidR="00757A55" w:rsidRPr="0064623F" w:rsidRDefault="00757A55" w:rsidP="009F4EC8">
            <w:pPr>
              <w:spacing w:after="120"/>
              <w:rPr>
                <w:rFonts w:cstheme="minorHAnsi"/>
              </w:rPr>
            </w:pPr>
            <w:r w:rsidRPr="0064623F">
              <w:rPr>
                <w:rFonts w:cstheme="minorHAnsi"/>
              </w:rPr>
              <w:t>Lokalni koordinator</w:t>
            </w:r>
          </w:p>
        </w:tc>
        <w:tc>
          <w:tcPr>
            <w:tcW w:w="1317" w:type="dxa"/>
            <w:vMerge w:val="restart"/>
            <w:tcBorders>
              <w:left w:val="single" w:sz="8" w:space="0" w:color="B4C6E7" w:themeColor="accent1" w:themeTint="66"/>
              <w:bottom w:val="single" w:sz="8" w:space="0" w:color="B4C6E7" w:themeColor="accent1" w:themeTint="66"/>
              <w:right w:val="single" w:sz="8" w:space="0" w:color="B4C6E7" w:themeColor="accent1" w:themeTint="66"/>
            </w:tcBorders>
            <w:vAlign w:val="center"/>
          </w:tcPr>
          <w:p w14:paraId="36B394C5" w14:textId="77777777" w:rsidR="00757A55" w:rsidRPr="0064623F" w:rsidRDefault="00757A55" w:rsidP="009F4EC8">
            <w:pPr>
              <w:spacing w:after="120"/>
              <w:rPr>
                <w:rFonts w:cstheme="minorHAnsi"/>
              </w:rPr>
            </w:pPr>
            <w:r w:rsidRPr="0064623F">
              <w:rPr>
                <w:rFonts w:cstheme="minorHAnsi"/>
              </w:rPr>
              <w:t>Izvršno tijelo,</w:t>
            </w:r>
          </w:p>
          <w:p w14:paraId="225F2654" w14:textId="77777777" w:rsidR="00757A55" w:rsidRPr="0064623F" w:rsidRDefault="00757A55" w:rsidP="009F4EC8">
            <w:pPr>
              <w:spacing w:after="120"/>
              <w:rPr>
                <w:rFonts w:cstheme="minorHAnsi"/>
              </w:rPr>
            </w:pPr>
            <w:r w:rsidRPr="0064623F">
              <w:rPr>
                <w:rFonts w:cstheme="minorHAnsi"/>
              </w:rPr>
              <w:t>Regionalni koordinator</w:t>
            </w:r>
          </w:p>
        </w:tc>
        <w:tc>
          <w:tcPr>
            <w:tcW w:w="2756" w:type="dxa"/>
            <w:tcBorders>
              <w:left w:val="single" w:sz="8" w:space="0" w:color="B4C6E7" w:themeColor="accent1" w:themeTint="66"/>
              <w:bottom w:val="single" w:sz="8" w:space="0" w:color="B4C6E7" w:themeColor="accent1" w:themeTint="66"/>
            </w:tcBorders>
            <w:vAlign w:val="center"/>
          </w:tcPr>
          <w:p w14:paraId="374E3969" w14:textId="77777777" w:rsidR="00757A55" w:rsidRPr="0064623F" w:rsidRDefault="00757A55" w:rsidP="009F4EC8">
            <w:pPr>
              <w:spacing w:after="120"/>
              <w:rPr>
                <w:rFonts w:cstheme="minorHAnsi"/>
              </w:rPr>
            </w:pPr>
            <w:r w:rsidRPr="0064623F">
              <w:rPr>
                <w:rFonts w:cstheme="minorHAnsi"/>
              </w:rPr>
              <w:t>do 31. srpnja tekuće godine (za prethodnu godinu)</w:t>
            </w:r>
          </w:p>
        </w:tc>
      </w:tr>
      <w:tr w:rsidR="00757A55" w:rsidRPr="0064623F" w14:paraId="6F0ECAF1" w14:textId="77777777" w:rsidTr="0088719C">
        <w:trPr>
          <w:trHeight w:val="915"/>
        </w:trPr>
        <w:tc>
          <w:tcPr>
            <w:tcW w:w="1794" w:type="dxa"/>
            <w:vMerge/>
            <w:tcBorders>
              <w:top w:val="single" w:sz="8" w:space="0" w:color="B4C6E7" w:themeColor="accent1" w:themeTint="66"/>
              <w:right w:val="single" w:sz="8" w:space="0" w:color="B4C6E7" w:themeColor="accent1" w:themeTint="66"/>
            </w:tcBorders>
            <w:vAlign w:val="center"/>
          </w:tcPr>
          <w:p w14:paraId="650A648A" w14:textId="77777777" w:rsidR="00757A55" w:rsidRPr="0064623F" w:rsidRDefault="00757A55" w:rsidP="009F4EC8">
            <w:pPr>
              <w:spacing w:after="120"/>
              <w:rPr>
                <w:rFonts w:cstheme="minorHAnsi"/>
              </w:rPr>
            </w:pPr>
          </w:p>
        </w:tc>
        <w:tc>
          <w:tcPr>
            <w:tcW w:w="1476" w:type="dxa"/>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5ABFDDFE" w14:textId="77777777" w:rsidR="00757A55" w:rsidRPr="0064623F" w:rsidRDefault="00757A55" w:rsidP="009F4EC8">
            <w:pPr>
              <w:spacing w:after="120"/>
              <w:rPr>
                <w:rFonts w:cstheme="minorHAnsi"/>
              </w:rPr>
            </w:pPr>
            <w:r w:rsidRPr="0064623F">
              <w:rPr>
                <w:rFonts w:cstheme="minorHAnsi"/>
              </w:rPr>
              <w:t>Godišnje</w:t>
            </w:r>
          </w:p>
        </w:tc>
        <w:tc>
          <w:tcPr>
            <w:tcW w:w="1681" w:type="dxa"/>
            <w:vMerge/>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0DB44DA4" w14:textId="77777777" w:rsidR="00757A55" w:rsidRPr="0064623F" w:rsidRDefault="00757A55" w:rsidP="009F4EC8">
            <w:pPr>
              <w:spacing w:after="120"/>
              <w:rPr>
                <w:rFonts w:cstheme="minorHAnsi"/>
              </w:rPr>
            </w:pPr>
          </w:p>
        </w:tc>
        <w:tc>
          <w:tcPr>
            <w:tcW w:w="1317" w:type="dxa"/>
            <w:vMerge/>
            <w:tcBorders>
              <w:top w:val="single" w:sz="8" w:space="0" w:color="B4C6E7" w:themeColor="accent1" w:themeTint="66"/>
              <w:left w:val="single" w:sz="8" w:space="0" w:color="B4C6E7" w:themeColor="accent1" w:themeTint="66"/>
              <w:right w:val="single" w:sz="8" w:space="0" w:color="B4C6E7" w:themeColor="accent1" w:themeTint="66"/>
            </w:tcBorders>
            <w:vAlign w:val="center"/>
          </w:tcPr>
          <w:p w14:paraId="5913436D" w14:textId="77777777" w:rsidR="00757A55" w:rsidRPr="0064623F" w:rsidRDefault="00757A55" w:rsidP="009F4EC8">
            <w:pPr>
              <w:spacing w:after="120"/>
              <w:rPr>
                <w:rFonts w:cstheme="minorHAnsi"/>
              </w:rPr>
            </w:pPr>
          </w:p>
        </w:tc>
        <w:tc>
          <w:tcPr>
            <w:tcW w:w="2756" w:type="dxa"/>
            <w:tcBorders>
              <w:top w:val="single" w:sz="8" w:space="0" w:color="B4C6E7" w:themeColor="accent1" w:themeTint="66"/>
              <w:left w:val="single" w:sz="8" w:space="0" w:color="B4C6E7" w:themeColor="accent1" w:themeTint="66"/>
            </w:tcBorders>
            <w:vAlign w:val="center"/>
          </w:tcPr>
          <w:p w14:paraId="530E84F0" w14:textId="77777777" w:rsidR="00757A55" w:rsidRPr="0064623F" w:rsidRDefault="00757A55" w:rsidP="009F4EC8">
            <w:pPr>
              <w:spacing w:after="120"/>
              <w:rPr>
                <w:rFonts w:cstheme="minorHAnsi"/>
              </w:rPr>
            </w:pPr>
            <w:r w:rsidRPr="0064623F">
              <w:rPr>
                <w:rFonts w:cstheme="minorHAnsi"/>
              </w:rPr>
              <w:t>do 31. siječnja tekuće godine (za prethodnu godinu)</w:t>
            </w:r>
          </w:p>
        </w:tc>
      </w:tr>
    </w:tbl>
    <w:p w14:paraId="41921D8A" w14:textId="1D8409C8" w:rsidR="00550A9F" w:rsidRPr="0064623F" w:rsidRDefault="00550A9F" w:rsidP="00757A55">
      <w:pPr>
        <w:jc w:val="both"/>
        <w:rPr>
          <w:rFonts w:asciiTheme="minorHAnsi" w:eastAsiaTheme="majorEastAsia" w:hAnsiTheme="minorHAnsi" w:cstheme="minorHAnsi"/>
        </w:rPr>
      </w:pPr>
    </w:p>
    <w:p w14:paraId="3BE13501" w14:textId="77777777" w:rsidR="002F195A" w:rsidRPr="0064623F" w:rsidRDefault="002F195A" w:rsidP="002F195A">
      <w:pPr>
        <w:rPr>
          <w:rFonts w:asciiTheme="minorHAnsi" w:hAnsiTheme="minorHAnsi" w:cstheme="minorHAnsi"/>
        </w:rPr>
      </w:pPr>
    </w:p>
    <w:sectPr w:rsidR="002F195A" w:rsidRPr="0064623F" w:rsidSect="008355D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776E" w14:textId="77777777" w:rsidR="00E63082" w:rsidRDefault="00E63082" w:rsidP="00110A9C">
      <w:pPr>
        <w:spacing w:after="0" w:line="240" w:lineRule="auto"/>
      </w:pPr>
      <w:r>
        <w:separator/>
      </w:r>
    </w:p>
  </w:endnote>
  <w:endnote w:type="continuationSeparator" w:id="0">
    <w:p w14:paraId="5E76CDCD" w14:textId="77777777" w:rsidR="00E63082" w:rsidRDefault="00E63082" w:rsidP="0011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415876"/>
      <w:docPartObj>
        <w:docPartGallery w:val="Page Numbers (Bottom of Page)"/>
        <w:docPartUnique/>
      </w:docPartObj>
    </w:sdtPr>
    <w:sdtEndPr/>
    <w:sdtContent>
      <w:p w14:paraId="38EB2E36" w14:textId="311FE50C" w:rsidR="00BB0731" w:rsidRDefault="00BB0731">
        <w:pPr>
          <w:pStyle w:val="Podnoje"/>
          <w:jc w:val="right"/>
        </w:pPr>
        <w:r>
          <w:fldChar w:fldCharType="begin"/>
        </w:r>
        <w:r>
          <w:instrText>PAGE   \* MERGEFORMAT</w:instrText>
        </w:r>
        <w:r>
          <w:fldChar w:fldCharType="separate"/>
        </w:r>
        <w:r>
          <w:t>2</w:t>
        </w:r>
        <w:r>
          <w:fldChar w:fldCharType="end"/>
        </w:r>
      </w:p>
    </w:sdtContent>
  </w:sdt>
  <w:p w14:paraId="1F85BBC0" w14:textId="77777777" w:rsidR="00BB0731" w:rsidRDefault="00BB073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48DB" w14:textId="77777777" w:rsidR="00E63082" w:rsidRDefault="00E63082" w:rsidP="00110A9C">
      <w:pPr>
        <w:spacing w:after="0" w:line="240" w:lineRule="auto"/>
      </w:pPr>
      <w:r>
        <w:separator/>
      </w:r>
    </w:p>
  </w:footnote>
  <w:footnote w:type="continuationSeparator" w:id="0">
    <w:p w14:paraId="616D780B" w14:textId="77777777" w:rsidR="00E63082" w:rsidRDefault="00E63082" w:rsidP="00110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06C"/>
    <w:multiLevelType w:val="multilevel"/>
    <w:tmpl w:val="85B03A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0E7E72"/>
    <w:multiLevelType w:val="multilevel"/>
    <w:tmpl w:val="753E44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E505C"/>
    <w:multiLevelType w:val="multilevel"/>
    <w:tmpl w:val="8FAC3C0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444288"/>
    <w:multiLevelType w:val="hybridMultilevel"/>
    <w:tmpl w:val="26840E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FE004D"/>
    <w:multiLevelType w:val="multilevel"/>
    <w:tmpl w:val="67A8FCF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67167"/>
    <w:multiLevelType w:val="multilevel"/>
    <w:tmpl w:val="8FAC3C0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6E2851"/>
    <w:multiLevelType w:val="hybridMultilevel"/>
    <w:tmpl w:val="D4208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7B28F6"/>
    <w:multiLevelType w:val="hybridMultilevel"/>
    <w:tmpl w:val="32428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816474"/>
    <w:multiLevelType w:val="multilevel"/>
    <w:tmpl w:val="E56E40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A323D2"/>
    <w:multiLevelType w:val="hybridMultilevel"/>
    <w:tmpl w:val="E4AC52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2654C5"/>
    <w:multiLevelType w:val="multilevel"/>
    <w:tmpl w:val="753E44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6945D4"/>
    <w:multiLevelType w:val="multilevel"/>
    <w:tmpl w:val="572A7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6"/>
  </w:num>
  <w:num w:numId="4">
    <w:abstractNumId w:val="3"/>
  </w:num>
  <w:num w:numId="5">
    <w:abstractNumId w:val="7"/>
  </w:num>
  <w:num w:numId="6">
    <w:abstractNumId w:val="1"/>
  </w:num>
  <w:num w:numId="7">
    <w:abstractNumId w:val="0"/>
  </w:num>
  <w:num w:numId="8">
    <w:abstractNumId w:val="5"/>
  </w:num>
  <w:num w:numId="9">
    <w:abstractNumId w:val="2"/>
  </w:num>
  <w:num w:numId="10">
    <w:abstractNumId w:val="8"/>
  </w:num>
  <w:num w:numId="11">
    <w:abstractNumId w:val="11"/>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BD"/>
    <w:rsid w:val="00016BFC"/>
    <w:rsid w:val="00023BC6"/>
    <w:rsid w:val="00030C55"/>
    <w:rsid w:val="00032428"/>
    <w:rsid w:val="000338E4"/>
    <w:rsid w:val="0003534A"/>
    <w:rsid w:val="00042C49"/>
    <w:rsid w:val="00045F44"/>
    <w:rsid w:val="00054954"/>
    <w:rsid w:val="00062AFC"/>
    <w:rsid w:val="00064428"/>
    <w:rsid w:val="00065FC6"/>
    <w:rsid w:val="0006629E"/>
    <w:rsid w:val="00075939"/>
    <w:rsid w:val="00082D0D"/>
    <w:rsid w:val="000A38FB"/>
    <w:rsid w:val="000B4944"/>
    <w:rsid w:val="000C34E9"/>
    <w:rsid w:val="000D6A34"/>
    <w:rsid w:val="000D71F5"/>
    <w:rsid w:val="000D7BE7"/>
    <w:rsid w:val="000D7BEF"/>
    <w:rsid w:val="000F1741"/>
    <w:rsid w:val="000F228A"/>
    <w:rsid w:val="000F4379"/>
    <w:rsid w:val="000F4460"/>
    <w:rsid w:val="000F4661"/>
    <w:rsid w:val="000F7289"/>
    <w:rsid w:val="001079AD"/>
    <w:rsid w:val="00110A9C"/>
    <w:rsid w:val="0011428E"/>
    <w:rsid w:val="001168C6"/>
    <w:rsid w:val="00143E63"/>
    <w:rsid w:val="001447FA"/>
    <w:rsid w:val="00151E1D"/>
    <w:rsid w:val="00152582"/>
    <w:rsid w:val="001570E8"/>
    <w:rsid w:val="00175DB7"/>
    <w:rsid w:val="001772D7"/>
    <w:rsid w:val="001775D9"/>
    <w:rsid w:val="0019482B"/>
    <w:rsid w:val="001A1998"/>
    <w:rsid w:val="001C507D"/>
    <w:rsid w:val="001C510D"/>
    <w:rsid w:val="001D12FE"/>
    <w:rsid w:val="001D4B49"/>
    <w:rsid w:val="001D76A0"/>
    <w:rsid w:val="001E1691"/>
    <w:rsid w:val="001E2DBA"/>
    <w:rsid w:val="001F1FA8"/>
    <w:rsid w:val="001F250A"/>
    <w:rsid w:val="001F4692"/>
    <w:rsid w:val="002031E0"/>
    <w:rsid w:val="00205A1F"/>
    <w:rsid w:val="00210E3B"/>
    <w:rsid w:val="002378F4"/>
    <w:rsid w:val="0024081F"/>
    <w:rsid w:val="00260E17"/>
    <w:rsid w:val="002706B5"/>
    <w:rsid w:val="002715B6"/>
    <w:rsid w:val="0027321A"/>
    <w:rsid w:val="00273E11"/>
    <w:rsid w:val="0028248E"/>
    <w:rsid w:val="00283FA7"/>
    <w:rsid w:val="00284B69"/>
    <w:rsid w:val="00284DC9"/>
    <w:rsid w:val="00284E2C"/>
    <w:rsid w:val="002949BD"/>
    <w:rsid w:val="002A1322"/>
    <w:rsid w:val="002A4A99"/>
    <w:rsid w:val="002B2BBC"/>
    <w:rsid w:val="002D23EC"/>
    <w:rsid w:val="002D391E"/>
    <w:rsid w:val="002D4BDA"/>
    <w:rsid w:val="002F195A"/>
    <w:rsid w:val="002F24AE"/>
    <w:rsid w:val="00306896"/>
    <w:rsid w:val="00321FA3"/>
    <w:rsid w:val="003319BE"/>
    <w:rsid w:val="00332405"/>
    <w:rsid w:val="00343685"/>
    <w:rsid w:val="00357FC5"/>
    <w:rsid w:val="0036268A"/>
    <w:rsid w:val="00367EBA"/>
    <w:rsid w:val="003740B3"/>
    <w:rsid w:val="00374209"/>
    <w:rsid w:val="003850FE"/>
    <w:rsid w:val="003A200F"/>
    <w:rsid w:val="003A7B7E"/>
    <w:rsid w:val="003B1A30"/>
    <w:rsid w:val="003B4B56"/>
    <w:rsid w:val="003B7C68"/>
    <w:rsid w:val="003D05FC"/>
    <w:rsid w:val="003E190B"/>
    <w:rsid w:val="004008C7"/>
    <w:rsid w:val="00402BCD"/>
    <w:rsid w:val="00403BBB"/>
    <w:rsid w:val="00405897"/>
    <w:rsid w:val="00427013"/>
    <w:rsid w:val="00436181"/>
    <w:rsid w:val="00444655"/>
    <w:rsid w:val="00444947"/>
    <w:rsid w:val="00445896"/>
    <w:rsid w:val="00456A5F"/>
    <w:rsid w:val="004674FE"/>
    <w:rsid w:val="004675BE"/>
    <w:rsid w:val="0047338D"/>
    <w:rsid w:val="0047665C"/>
    <w:rsid w:val="0047685E"/>
    <w:rsid w:val="004768B4"/>
    <w:rsid w:val="00477812"/>
    <w:rsid w:val="004A0116"/>
    <w:rsid w:val="004A3C8C"/>
    <w:rsid w:val="004A5820"/>
    <w:rsid w:val="004B3A05"/>
    <w:rsid w:val="004B4085"/>
    <w:rsid w:val="004C09C9"/>
    <w:rsid w:val="004C1C7F"/>
    <w:rsid w:val="004D58DA"/>
    <w:rsid w:val="004D79DA"/>
    <w:rsid w:val="004E25DF"/>
    <w:rsid w:val="004F25D7"/>
    <w:rsid w:val="004F4D29"/>
    <w:rsid w:val="004F5A88"/>
    <w:rsid w:val="00503593"/>
    <w:rsid w:val="0050762A"/>
    <w:rsid w:val="005128E2"/>
    <w:rsid w:val="00512E38"/>
    <w:rsid w:val="00515F3B"/>
    <w:rsid w:val="00522754"/>
    <w:rsid w:val="005256E8"/>
    <w:rsid w:val="00531443"/>
    <w:rsid w:val="00533179"/>
    <w:rsid w:val="00536366"/>
    <w:rsid w:val="00536CD7"/>
    <w:rsid w:val="00541714"/>
    <w:rsid w:val="005460E7"/>
    <w:rsid w:val="005464D2"/>
    <w:rsid w:val="00550A9F"/>
    <w:rsid w:val="00552114"/>
    <w:rsid w:val="00562661"/>
    <w:rsid w:val="00573AFA"/>
    <w:rsid w:val="005A069A"/>
    <w:rsid w:val="005A46EF"/>
    <w:rsid w:val="005A50F7"/>
    <w:rsid w:val="005A7C36"/>
    <w:rsid w:val="005A7EFB"/>
    <w:rsid w:val="005B0254"/>
    <w:rsid w:val="005B374E"/>
    <w:rsid w:val="005C0B38"/>
    <w:rsid w:val="005C2324"/>
    <w:rsid w:val="005C3ABB"/>
    <w:rsid w:val="005C4E8F"/>
    <w:rsid w:val="005C74A0"/>
    <w:rsid w:val="005D0EEE"/>
    <w:rsid w:val="005D6C2A"/>
    <w:rsid w:val="005F2E3B"/>
    <w:rsid w:val="006001EE"/>
    <w:rsid w:val="006024D2"/>
    <w:rsid w:val="006070B2"/>
    <w:rsid w:val="006153FD"/>
    <w:rsid w:val="0063325E"/>
    <w:rsid w:val="00641FF3"/>
    <w:rsid w:val="00642428"/>
    <w:rsid w:val="0064623F"/>
    <w:rsid w:val="006502BA"/>
    <w:rsid w:val="0065404F"/>
    <w:rsid w:val="00660670"/>
    <w:rsid w:val="00662437"/>
    <w:rsid w:val="00674883"/>
    <w:rsid w:val="006749C4"/>
    <w:rsid w:val="00685519"/>
    <w:rsid w:val="00690141"/>
    <w:rsid w:val="00690889"/>
    <w:rsid w:val="00694A56"/>
    <w:rsid w:val="006A0908"/>
    <w:rsid w:val="006A1A28"/>
    <w:rsid w:val="006A2285"/>
    <w:rsid w:val="006A61DE"/>
    <w:rsid w:val="006B1072"/>
    <w:rsid w:val="006B6780"/>
    <w:rsid w:val="006B6AFD"/>
    <w:rsid w:val="006C34BD"/>
    <w:rsid w:val="006C358D"/>
    <w:rsid w:val="006C5B20"/>
    <w:rsid w:val="006D017A"/>
    <w:rsid w:val="006D053F"/>
    <w:rsid w:val="006D1BB0"/>
    <w:rsid w:val="00700815"/>
    <w:rsid w:val="00703531"/>
    <w:rsid w:val="00715109"/>
    <w:rsid w:val="00715835"/>
    <w:rsid w:val="00721839"/>
    <w:rsid w:val="0072528B"/>
    <w:rsid w:val="00726071"/>
    <w:rsid w:val="007329EF"/>
    <w:rsid w:val="00732A60"/>
    <w:rsid w:val="00734328"/>
    <w:rsid w:val="007470D7"/>
    <w:rsid w:val="007510B3"/>
    <w:rsid w:val="00751B2F"/>
    <w:rsid w:val="007573FB"/>
    <w:rsid w:val="00757A55"/>
    <w:rsid w:val="00761496"/>
    <w:rsid w:val="007663D1"/>
    <w:rsid w:val="00770CEE"/>
    <w:rsid w:val="007755C5"/>
    <w:rsid w:val="007761C2"/>
    <w:rsid w:val="00791F2B"/>
    <w:rsid w:val="007943B1"/>
    <w:rsid w:val="007A76D4"/>
    <w:rsid w:val="007D0850"/>
    <w:rsid w:val="007D1FC3"/>
    <w:rsid w:val="007D311A"/>
    <w:rsid w:val="007E5C3E"/>
    <w:rsid w:val="007E68EF"/>
    <w:rsid w:val="007F14CC"/>
    <w:rsid w:val="007F3E0D"/>
    <w:rsid w:val="007F4AC2"/>
    <w:rsid w:val="00800419"/>
    <w:rsid w:val="0080114B"/>
    <w:rsid w:val="008132DD"/>
    <w:rsid w:val="0083347E"/>
    <w:rsid w:val="008355D3"/>
    <w:rsid w:val="00835F7E"/>
    <w:rsid w:val="00845DF6"/>
    <w:rsid w:val="00857076"/>
    <w:rsid w:val="00867F84"/>
    <w:rsid w:val="0088719C"/>
    <w:rsid w:val="00890619"/>
    <w:rsid w:val="008949E1"/>
    <w:rsid w:val="008A234B"/>
    <w:rsid w:val="008C2219"/>
    <w:rsid w:val="008D0846"/>
    <w:rsid w:val="008F2EE9"/>
    <w:rsid w:val="008F4A36"/>
    <w:rsid w:val="008F5F2F"/>
    <w:rsid w:val="008F7E91"/>
    <w:rsid w:val="00902144"/>
    <w:rsid w:val="009109A0"/>
    <w:rsid w:val="00912F88"/>
    <w:rsid w:val="009139D2"/>
    <w:rsid w:val="00926743"/>
    <w:rsid w:val="00930AAA"/>
    <w:rsid w:val="009331BC"/>
    <w:rsid w:val="00947398"/>
    <w:rsid w:val="00960429"/>
    <w:rsid w:val="00966169"/>
    <w:rsid w:val="00967139"/>
    <w:rsid w:val="00970550"/>
    <w:rsid w:val="00976C04"/>
    <w:rsid w:val="00980E2A"/>
    <w:rsid w:val="00980F00"/>
    <w:rsid w:val="009B1B37"/>
    <w:rsid w:val="009D2463"/>
    <w:rsid w:val="009D4FA1"/>
    <w:rsid w:val="009E5E4C"/>
    <w:rsid w:val="009F3409"/>
    <w:rsid w:val="00A03B96"/>
    <w:rsid w:val="00A12D4D"/>
    <w:rsid w:val="00A140D8"/>
    <w:rsid w:val="00A30EA2"/>
    <w:rsid w:val="00A43DF1"/>
    <w:rsid w:val="00A43F6D"/>
    <w:rsid w:val="00A453FD"/>
    <w:rsid w:val="00A501A6"/>
    <w:rsid w:val="00A53E82"/>
    <w:rsid w:val="00A55B0E"/>
    <w:rsid w:val="00A602B9"/>
    <w:rsid w:val="00A60708"/>
    <w:rsid w:val="00A61C4F"/>
    <w:rsid w:val="00A66B24"/>
    <w:rsid w:val="00A80F16"/>
    <w:rsid w:val="00A87D56"/>
    <w:rsid w:val="00A91590"/>
    <w:rsid w:val="00A91863"/>
    <w:rsid w:val="00AA5328"/>
    <w:rsid w:val="00AB0062"/>
    <w:rsid w:val="00AC2655"/>
    <w:rsid w:val="00AC4EA0"/>
    <w:rsid w:val="00AC657D"/>
    <w:rsid w:val="00AD4C3F"/>
    <w:rsid w:val="00AD58B5"/>
    <w:rsid w:val="00AE015F"/>
    <w:rsid w:val="00AE2C40"/>
    <w:rsid w:val="00AE70A3"/>
    <w:rsid w:val="00AF1BEA"/>
    <w:rsid w:val="00B00755"/>
    <w:rsid w:val="00B0199C"/>
    <w:rsid w:val="00B02F09"/>
    <w:rsid w:val="00B04F99"/>
    <w:rsid w:val="00B101AB"/>
    <w:rsid w:val="00B14C04"/>
    <w:rsid w:val="00B22C86"/>
    <w:rsid w:val="00B24C30"/>
    <w:rsid w:val="00B273F4"/>
    <w:rsid w:val="00B34AB9"/>
    <w:rsid w:val="00B35A24"/>
    <w:rsid w:val="00B42865"/>
    <w:rsid w:val="00B4530F"/>
    <w:rsid w:val="00B47CC1"/>
    <w:rsid w:val="00B50DBE"/>
    <w:rsid w:val="00B6591B"/>
    <w:rsid w:val="00B72306"/>
    <w:rsid w:val="00B73035"/>
    <w:rsid w:val="00B76765"/>
    <w:rsid w:val="00B84C7D"/>
    <w:rsid w:val="00B92A94"/>
    <w:rsid w:val="00BA292C"/>
    <w:rsid w:val="00BA6A35"/>
    <w:rsid w:val="00BB007E"/>
    <w:rsid w:val="00BB0731"/>
    <w:rsid w:val="00BB1AB1"/>
    <w:rsid w:val="00BB1F97"/>
    <w:rsid w:val="00BB436C"/>
    <w:rsid w:val="00BB5F93"/>
    <w:rsid w:val="00BC3A6C"/>
    <w:rsid w:val="00BC5799"/>
    <w:rsid w:val="00BF1737"/>
    <w:rsid w:val="00BF1D3C"/>
    <w:rsid w:val="00C023C1"/>
    <w:rsid w:val="00C02641"/>
    <w:rsid w:val="00C03411"/>
    <w:rsid w:val="00C12D54"/>
    <w:rsid w:val="00C37998"/>
    <w:rsid w:val="00C566B4"/>
    <w:rsid w:val="00C56C94"/>
    <w:rsid w:val="00C600CD"/>
    <w:rsid w:val="00C82603"/>
    <w:rsid w:val="00C90BDD"/>
    <w:rsid w:val="00C9237E"/>
    <w:rsid w:val="00C95555"/>
    <w:rsid w:val="00CB0364"/>
    <w:rsid w:val="00CC0D4E"/>
    <w:rsid w:val="00CC568D"/>
    <w:rsid w:val="00CD1A3D"/>
    <w:rsid w:val="00CD1D6C"/>
    <w:rsid w:val="00CD75CB"/>
    <w:rsid w:val="00CE054F"/>
    <w:rsid w:val="00CF0FBC"/>
    <w:rsid w:val="00CF1014"/>
    <w:rsid w:val="00CF1EBB"/>
    <w:rsid w:val="00D01BB6"/>
    <w:rsid w:val="00D03415"/>
    <w:rsid w:val="00D10217"/>
    <w:rsid w:val="00D253E8"/>
    <w:rsid w:val="00D31B87"/>
    <w:rsid w:val="00D323E4"/>
    <w:rsid w:val="00D34877"/>
    <w:rsid w:val="00D411D2"/>
    <w:rsid w:val="00D42A2B"/>
    <w:rsid w:val="00D43F92"/>
    <w:rsid w:val="00D53F91"/>
    <w:rsid w:val="00D57921"/>
    <w:rsid w:val="00D60714"/>
    <w:rsid w:val="00D64E32"/>
    <w:rsid w:val="00D745AC"/>
    <w:rsid w:val="00D8546C"/>
    <w:rsid w:val="00D85473"/>
    <w:rsid w:val="00D866B7"/>
    <w:rsid w:val="00D86CE8"/>
    <w:rsid w:val="00D951F5"/>
    <w:rsid w:val="00DA1499"/>
    <w:rsid w:val="00DA666F"/>
    <w:rsid w:val="00DA7287"/>
    <w:rsid w:val="00DC777D"/>
    <w:rsid w:val="00DC7F50"/>
    <w:rsid w:val="00DD4C38"/>
    <w:rsid w:val="00DD7720"/>
    <w:rsid w:val="00DE6F35"/>
    <w:rsid w:val="00E15743"/>
    <w:rsid w:val="00E26BB2"/>
    <w:rsid w:val="00E43A05"/>
    <w:rsid w:val="00E605AC"/>
    <w:rsid w:val="00E63082"/>
    <w:rsid w:val="00E65F75"/>
    <w:rsid w:val="00E802B4"/>
    <w:rsid w:val="00E80C11"/>
    <w:rsid w:val="00E942D3"/>
    <w:rsid w:val="00EA1D8B"/>
    <w:rsid w:val="00EB0ED0"/>
    <w:rsid w:val="00EB20BA"/>
    <w:rsid w:val="00EB6D96"/>
    <w:rsid w:val="00ED0846"/>
    <w:rsid w:val="00ED11E7"/>
    <w:rsid w:val="00ED6087"/>
    <w:rsid w:val="00ED7980"/>
    <w:rsid w:val="00EF573C"/>
    <w:rsid w:val="00EF634D"/>
    <w:rsid w:val="00F02D96"/>
    <w:rsid w:val="00F1245E"/>
    <w:rsid w:val="00F20B24"/>
    <w:rsid w:val="00F23B0D"/>
    <w:rsid w:val="00F270E3"/>
    <w:rsid w:val="00F31E31"/>
    <w:rsid w:val="00F35B29"/>
    <w:rsid w:val="00F47E19"/>
    <w:rsid w:val="00F47FE5"/>
    <w:rsid w:val="00F53677"/>
    <w:rsid w:val="00F53E07"/>
    <w:rsid w:val="00F5437A"/>
    <w:rsid w:val="00F54652"/>
    <w:rsid w:val="00F6184E"/>
    <w:rsid w:val="00F657C6"/>
    <w:rsid w:val="00F72155"/>
    <w:rsid w:val="00F8228D"/>
    <w:rsid w:val="00F86459"/>
    <w:rsid w:val="00F90A2D"/>
    <w:rsid w:val="00F9117E"/>
    <w:rsid w:val="00F91857"/>
    <w:rsid w:val="00F94A1B"/>
    <w:rsid w:val="00F958C9"/>
    <w:rsid w:val="00F95A3D"/>
    <w:rsid w:val="00FA19AD"/>
    <w:rsid w:val="00FB1072"/>
    <w:rsid w:val="00FC0C92"/>
    <w:rsid w:val="00FC79B0"/>
    <w:rsid w:val="00FD146E"/>
    <w:rsid w:val="00FD6726"/>
    <w:rsid w:val="00FE1C0C"/>
    <w:rsid w:val="00FE4058"/>
    <w:rsid w:val="00FE6D6B"/>
    <w:rsid w:val="00FF0E1F"/>
    <w:rsid w:val="00FF1BC5"/>
    <w:rsid w:val="00FF44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2524"/>
  <w15:chartTrackingRefBased/>
  <w15:docId w15:val="{D7F654E4-278C-4CE9-9DD8-B69AE1EE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CB03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110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116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D253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C34BD"/>
    <w:pPr>
      <w:ind w:left="720"/>
      <w:contextualSpacing/>
    </w:pPr>
  </w:style>
  <w:style w:type="character" w:styleId="Referencakomentara">
    <w:name w:val="annotation reference"/>
    <w:basedOn w:val="Zadanifontodlomka"/>
    <w:uiPriority w:val="99"/>
    <w:semiHidden/>
    <w:unhideWhenUsed/>
    <w:rsid w:val="00B273F4"/>
    <w:rPr>
      <w:sz w:val="16"/>
      <w:szCs w:val="16"/>
    </w:rPr>
  </w:style>
  <w:style w:type="paragraph" w:styleId="Tekstkomentara">
    <w:name w:val="annotation text"/>
    <w:basedOn w:val="Normal"/>
    <w:link w:val="TekstkomentaraChar"/>
    <w:uiPriority w:val="99"/>
    <w:semiHidden/>
    <w:unhideWhenUsed/>
    <w:rsid w:val="00B273F4"/>
    <w:pPr>
      <w:spacing w:line="240" w:lineRule="auto"/>
    </w:pPr>
    <w:rPr>
      <w:sz w:val="20"/>
      <w:szCs w:val="20"/>
    </w:rPr>
  </w:style>
  <w:style w:type="character" w:customStyle="1" w:styleId="TekstkomentaraChar">
    <w:name w:val="Tekst komentara Char"/>
    <w:basedOn w:val="Zadanifontodlomka"/>
    <w:link w:val="Tekstkomentara"/>
    <w:uiPriority w:val="99"/>
    <w:semiHidden/>
    <w:rsid w:val="00B273F4"/>
    <w:rPr>
      <w:sz w:val="20"/>
      <w:szCs w:val="20"/>
    </w:rPr>
  </w:style>
  <w:style w:type="paragraph" w:styleId="Predmetkomentara">
    <w:name w:val="annotation subject"/>
    <w:basedOn w:val="Tekstkomentara"/>
    <w:next w:val="Tekstkomentara"/>
    <w:link w:val="PredmetkomentaraChar"/>
    <w:uiPriority w:val="99"/>
    <w:semiHidden/>
    <w:unhideWhenUsed/>
    <w:rsid w:val="00B273F4"/>
    <w:rPr>
      <w:b/>
      <w:bCs/>
    </w:rPr>
  </w:style>
  <w:style w:type="character" w:customStyle="1" w:styleId="PredmetkomentaraChar">
    <w:name w:val="Predmet komentara Char"/>
    <w:basedOn w:val="TekstkomentaraChar"/>
    <w:link w:val="Predmetkomentara"/>
    <w:uiPriority w:val="99"/>
    <w:semiHidden/>
    <w:rsid w:val="00B273F4"/>
    <w:rPr>
      <w:b/>
      <w:bCs/>
      <w:sz w:val="20"/>
      <w:szCs w:val="20"/>
    </w:rPr>
  </w:style>
  <w:style w:type="character" w:customStyle="1" w:styleId="Naslov1Char">
    <w:name w:val="Naslov 1 Char"/>
    <w:basedOn w:val="Zadanifontodlomka"/>
    <w:link w:val="Naslov1"/>
    <w:uiPriority w:val="9"/>
    <w:rsid w:val="00CB0364"/>
    <w:rPr>
      <w:rFonts w:asciiTheme="majorHAnsi" w:eastAsiaTheme="majorEastAsia" w:hAnsiTheme="majorHAnsi" w:cstheme="majorBidi"/>
      <w:color w:val="2F5496" w:themeColor="accent1" w:themeShade="BF"/>
      <w:sz w:val="32"/>
      <w:szCs w:val="32"/>
    </w:rPr>
  </w:style>
  <w:style w:type="paragraph" w:styleId="Zaglavlje">
    <w:name w:val="header"/>
    <w:basedOn w:val="Normal"/>
    <w:link w:val="ZaglavljeChar"/>
    <w:uiPriority w:val="99"/>
    <w:unhideWhenUsed/>
    <w:rsid w:val="00110A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0A9C"/>
  </w:style>
  <w:style w:type="paragraph" w:styleId="Podnoje">
    <w:name w:val="footer"/>
    <w:basedOn w:val="Normal"/>
    <w:link w:val="PodnojeChar"/>
    <w:uiPriority w:val="99"/>
    <w:unhideWhenUsed/>
    <w:rsid w:val="00110A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0A9C"/>
  </w:style>
  <w:style w:type="paragraph" w:styleId="TOCNaslov">
    <w:name w:val="TOC Heading"/>
    <w:basedOn w:val="Naslov1"/>
    <w:next w:val="Normal"/>
    <w:uiPriority w:val="39"/>
    <w:unhideWhenUsed/>
    <w:qFormat/>
    <w:rsid w:val="00110A9C"/>
    <w:pPr>
      <w:outlineLvl w:val="9"/>
    </w:pPr>
    <w:rPr>
      <w:lang w:eastAsia="hr-HR"/>
    </w:rPr>
  </w:style>
  <w:style w:type="character" w:customStyle="1" w:styleId="Naslov2Char">
    <w:name w:val="Naslov 2 Char"/>
    <w:basedOn w:val="Zadanifontodlomka"/>
    <w:link w:val="Naslov2"/>
    <w:uiPriority w:val="9"/>
    <w:rsid w:val="00110A9C"/>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110A9C"/>
    <w:pPr>
      <w:spacing w:after="100"/>
    </w:pPr>
  </w:style>
  <w:style w:type="paragraph" w:styleId="Sadraj2">
    <w:name w:val="toc 2"/>
    <w:basedOn w:val="Normal"/>
    <w:next w:val="Normal"/>
    <w:autoRedefine/>
    <w:uiPriority w:val="39"/>
    <w:unhideWhenUsed/>
    <w:rsid w:val="00110A9C"/>
    <w:pPr>
      <w:spacing w:after="100"/>
      <w:ind w:left="220"/>
    </w:pPr>
  </w:style>
  <w:style w:type="character" w:styleId="Hiperveza">
    <w:name w:val="Hyperlink"/>
    <w:basedOn w:val="Zadanifontodlomka"/>
    <w:uiPriority w:val="99"/>
    <w:unhideWhenUsed/>
    <w:rsid w:val="00110A9C"/>
    <w:rPr>
      <w:color w:val="0563C1" w:themeColor="hyperlink"/>
      <w:u w:val="single"/>
    </w:rPr>
  </w:style>
  <w:style w:type="paragraph" w:styleId="Opisslike">
    <w:name w:val="caption"/>
    <w:basedOn w:val="Normal"/>
    <w:next w:val="Normal"/>
    <w:uiPriority w:val="35"/>
    <w:unhideWhenUsed/>
    <w:qFormat/>
    <w:rsid w:val="000A38FB"/>
    <w:pPr>
      <w:spacing w:after="200" w:line="240" w:lineRule="auto"/>
    </w:pPr>
    <w:rPr>
      <w:i/>
      <w:iCs/>
      <w:color w:val="44546A" w:themeColor="text2"/>
      <w:sz w:val="18"/>
      <w:szCs w:val="18"/>
    </w:rPr>
  </w:style>
  <w:style w:type="paragraph" w:styleId="Tablicaslika">
    <w:name w:val="table of figures"/>
    <w:basedOn w:val="Normal"/>
    <w:next w:val="Normal"/>
    <w:uiPriority w:val="99"/>
    <w:unhideWhenUsed/>
    <w:rsid w:val="000A38FB"/>
    <w:pPr>
      <w:spacing w:after="0"/>
    </w:pPr>
  </w:style>
  <w:style w:type="table" w:styleId="Reetkatablice">
    <w:name w:val="Table Grid"/>
    <w:basedOn w:val="Obinatablica"/>
    <w:uiPriority w:val="39"/>
    <w:rsid w:val="00F31E3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F1D3C"/>
    <w:pPr>
      <w:spacing w:after="0" w:line="240" w:lineRule="auto"/>
    </w:pPr>
  </w:style>
  <w:style w:type="character" w:customStyle="1" w:styleId="Naslov3Char">
    <w:name w:val="Naslov 3 Char"/>
    <w:basedOn w:val="Zadanifontodlomka"/>
    <w:link w:val="Naslov3"/>
    <w:uiPriority w:val="9"/>
    <w:rsid w:val="001168C6"/>
    <w:rPr>
      <w:rFonts w:asciiTheme="majorHAnsi" w:eastAsiaTheme="majorEastAsia" w:hAnsiTheme="majorHAnsi" w:cstheme="majorBidi"/>
      <w:color w:val="1F3763" w:themeColor="accent1" w:themeShade="7F"/>
      <w:sz w:val="24"/>
      <w:szCs w:val="24"/>
    </w:rPr>
  </w:style>
  <w:style w:type="character" w:customStyle="1" w:styleId="Naslov4Char">
    <w:name w:val="Naslov 4 Char"/>
    <w:basedOn w:val="Zadanifontodlomka"/>
    <w:link w:val="Naslov4"/>
    <w:uiPriority w:val="9"/>
    <w:rsid w:val="00D253E8"/>
    <w:rPr>
      <w:rFonts w:asciiTheme="majorHAnsi" w:eastAsiaTheme="majorEastAsia" w:hAnsiTheme="majorHAnsi" w:cstheme="majorBidi"/>
      <w:i/>
      <w:iCs/>
      <w:color w:val="2F5496" w:themeColor="accent1" w:themeShade="BF"/>
    </w:rPr>
  </w:style>
  <w:style w:type="paragraph" w:styleId="Sadraj3">
    <w:name w:val="toc 3"/>
    <w:basedOn w:val="Normal"/>
    <w:next w:val="Normal"/>
    <w:autoRedefine/>
    <w:uiPriority w:val="39"/>
    <w:unhideWhenUsed/>
    <w:rsid w:val="002D391E"/>
    <w:pPr>
      <w:spacing w:after="100"/>
      <w:ind w:left="440"/>
    </w:pPr>
  </w:style>
  <w:style w:type="paragraph" w:styleId="Sadraj4">
    <w:name w:val="toc 4"/>
    <w:basedOn w:val="Normal"/>
    <w:next w:val="Normal"/>
    <w:autoRedefine/>
    <w:uiPriority w:val="39"/>
    <w:unhideWhenUsed/>
    <w:rsid w:val="006D1BB0"/>
    <w:pPr>
      <w:spacing w:after="100"/>
      <w:ind w:left="660"/>
    </w:pPr>
  </w:style>
  <w:style w:type="table" w:customStyle="1" w:styleId="Reetkatablice1">
    <w:name w:val="Rešetka tablice1"/>
    <w:basedOn w:val="Obinatablica"/>
    <w:next w:val="Reetkatablice"/>
    <w:uiPriority w:val="39"/>
    <w:rsid w:val="006A61DE"/>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0F728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87AFA-458C-475B-8C77-77B10BC805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hr-HR"/>
        </a:p>
      </dgm:t>
    </dgm:pt>
    <dgm:pt modelId="{8236BCB8-672F-4DF2-8AB4-B141C404EF49}">
      <dgm:prSet phldrT="[Tekst]" custT="1"/>
      <dgm:spPr/>
      <dgm:t>
        <a:bodyPr/>
        <a:lstStyle/>
        <a:p>
          <a:pPr algn="ctr"/>
          <a:r>
            <a:rPr lang="hr-HR" sz="1300">
              <a:latin typeface="Arial" panose="020B0604020202020204" pitchFamily="34" charset="0"/>
              <a:cs typeface="Arial" panose="020B0604020202020204" pitchFamily="34" charset="0"/>
            </a:rPr>
            <a:t>OPĆINSKI NAČELNIK</a:t>
          </a:r>
        </a:p>
      </dgm:t>
    </dgm:pt>
    <dgm:pt modelId="{9EF0038B-9222-4472-A6FE-34A2E91FD9E5}" type="parTrans" cxnId="{96B8A9EC-6636-434B-8362-BDAF156F9BFF}">
      <dgm:prSet/>
      <dgm:spPr/>
      <dgm:t>
        <a:bodyPr/>
        <a:lstStyle/>
        <a:p>
          <a:pPr algn="ctr"/>
          <a:endParaRPr lang="hr-HR"/>
        </a:p>
      </dgm:t>
    </dgm:pt>
    <dgm:pt modelId="{B1991137-9D7E-4831-A5C7-B0F790E39452}" type="sibTrans" cxnId="{96B8A9EC-6636-434B-8362-BDAF156F9BFF}">
      <dgm:prSet/>
      <dgm:spPr/>
      <dgm:t>
        <a:bodyPr/>
        <a:lstStyle/>
        <a:p>
          <a:pPr algn="ctr"/>
          <a:endParaRPr lang="hr-HR"/>
        </a:p>
      </dgm:t>
    </dgm:pt>
    <dgm:pt modelId="{9020031E-4C0D-4817-9E32-EF3E170D54BB}">
      <dgm:prSet custT="1"/>
      <dgm:spPr/>
      <dgm:t>
        <a:bodyPr/>
        <a:lstStyle/>
        <a:p>
          <a:pPr algn="ctr"/>
          <a:r>
            <a:rPr lang="hr-HR" sz="1300">
              <a:latin typeface="Arial" panose="020B0604020202020204" pitchFamily="34" charset="0"/>
              <a:cs typeface="Arial" panose="020B0604020202020204" pitchFamily="34" charset="0"/>
            </a:rPr>
            <a:t>OPĆINSKO VIJEĆE</a:t>
          </a:r>
        </a:p>
      </dgm:t>
    </dgm:pt>
    <dgm:pt modelId="{4FFBF891-A211-4CA9-A3D9-6F4E24C221F8}" type="parTrans" cxnId="{9DA73059-3086-479E-B677-90F29B9C611C}">
      <dgm:prSet/>
      <dgm:spPr/>
      <dgm:t>
        <a:bodyPr/>
        <a:lstStyle/>
        <a:p>
          <a:pPr algn="ctr"/>
          <a:endParaRPr lang="hr-HR"/>
        </a:p>
      </dgm:t>
    </dgm:pt>
    <dgm:pt modelId="{317D1909-36A2-42EA-8FF8-BCC0A518F051}" type="sibTrans" cxnId="{9DA73059-3086-479E-B677-90F29B9C611C}">
      <dgm:prSet/>
      <dgm:spPr/>
      <dgm:t>
        <a:bodyPr/>
        <a:lstStyle/>
        <a:p>
          <a:pPr algn="ctr"/>
          <a:endParaRPr lang="hr-HR"/>
        </a:p>
      </dgm:t>
    </dgm:pt>
    <dgm:pt modelId="{F8AC2CF9-ACC9-4343-BCFD-3B2CA5C7FBE0}">
      <dgm:prSet custT="1"/>
      <dgm:spPr/>
      <dgm:t>
        <a:bodyPr/>
        <a:lstStyle/>
        <a:p>
          <a:pPr algn="ctr"/>
          <a:r>
            <a:rPr lang="hr-HR" sz="1300">
              <a:latin typeface="Arial" panose="020B0604020202020204" pitchFamily="34" charset="0"/>
              <a:cs typeface="Arial" panose="020B0604020202020204" pitchFamily="34" charset="0"/>
            </a:rPr>
            <a:t>JEDINSTVENI UPRAVNI ODJEL</a:t>
          </a:r>
        </a:p>
      </dgm:t>
    </dgm:pt>
    <dgm:pt modelId="{E203084F-D70D-4701-A5C6-9815BED29D17}" type="parTrans" cxnId="{8D179D74-C05B-4502-9620-F138FBB9E940}">
      <dgm:prSet/>
      <dgm:spPr/>
      <dgm:t>
        <a:bodyPr/>
        <a:lstStyle/>
        <a:p>
          <a:pPr algn="ctr"/>
          <a:endParaRPr lang="hr-HR"/>
        </a:p>
      </dgm:t>
    </dgm:pt>
    <dgm:pt modelId="{4C9657E2-811A-426F-972A-E47ACAD0B733}" type="sibTrans" cxnId="{8D179D74-C05B-4502-9620-F138FBB9E940}">
      <dgm:prSet/>
      <dgm:spPr/>
      <dgm:t>
        <a:bodyPr/>
        <a:lstStyle/>
        <a:p>
          <a:pPr algn="ctr"/>
          <a:endParaRPr lang="hr-HR"/>
        </a:p>
      </dgm:t>
    </dgm:pt>
    <dgm:pt modelId="{66FCC85F-B934-4642-93A3-2DD32185AB83}">
      <dgm:prSet custT="1"/>
      <dgm:spPr/>
      <dgm:t>
        <a:bodyPr/>
        <a:lstStyle/>
        <a:p>
          <a:pPr algn="ctr"/>
          <a:r>
            <a:rPr lang="hr-HR" sz="1300">
              <a:latin typeface="Arial" panose="020B0604020202020204" pitchFamily="34" charset="0"/>
              <a:cs typeface="Arial" panose="020B0604020202020204" pitchFamily="34" charset="0"/>
            </a:rPr>
            <a:t>PROČELNIK JEDINSTVENOG UPRAVNOG ODJELA</a:t>
          </a:r>
        </a:p>
      </dgm:t>
    </dgm:pt>
    <dgm:pt modelId="{5163C17A-897E-4A62-8A42-76023A4B2E3C}" type="parTrans" cxnId="{0CB5C2B5-12EC-4796-9D29-B2E5A88BFE38}">
      <dgm:prSet/>
      <dgm:spPr/>
      <dgm:t>
        <a:bodyPr/>
        <a:lstStyle/>
        <a:p>
          <a:pPr algn="ctr"/>
          <a:endParaRPr lang="hr-HR"/>
        </a:p>
      </dgm:t>
    </dgm:pt>
    <dgm:pt modelId="{3A9204D5-7188-4F47-9DE8-0772B014E427}" type="sibTrans" cxnId="{0CB5C2B5-12EC-4796-9D29-B2E5A88BFE38}">
      <dgm:prSet/>
      <dgm:spPr/>
      <dgm:t>
        <a:bodyPr/>
        <a:lstStyle/>
        <a:p>
          <a:pPr algn="ctr"/>
          <a:endParaRPr lang="hr-HR"/>
        </a:p>
      </dgm:t>
    </dgm:pt>
    <dgm:pt modelId="{7A795BC6-9DB7-4C1B-A566-87AD8F332F77}">
      <dgm:prSet custT="1"/>
      <dgm:spPr/>
      <dgm:t>
        <a:bodyPr/>
        <a:lstStyle/>
        <a:p>
          <a:pPr algn="ctr"/>
          <a:r>
            <a:rPr lang="hr-HR" sz="1300">
              <a:latin typeface="Arial" panose="020B0604020202020204" pitchFamily="34" charset="0"/>
              <a:cs typeface="Arial" panose="020B0604020202020204" pitchFamily="34" charset="0"/>
            </a:rPr>
            <a:t>PREDSJEDNIK OPĆINSKOG VIJEĆA</a:t>
          </a:r>
        </a:p>
      </dgm:t>
    </dgm:pt>
    <dgm:pt modelId="{A9CAC28D-305B-4257-B16B-4F5ED38044A9}" type="parTrans" cxnId="{1F896EA8-104F-408A-984B-9ADF3914BBB7}">
      <dgm:prSet/>
      <dgm:spPr/>
      <dgm:t>
        <a:bodyPr/>
        <a:lstStyle/>
        <a:p>
          <a:pPr algn="ctr"/>
          <a:endParaRPr lang="hr-HR"/>
        </a:p>
      </dgm:t>
    </dgm:pt>
    <dgm:pt modelId="{5BAD5424-3761-411E-A2CE-E8428E5DEEC4}" type="sibTrans" cxnId="{1F896EA8-104F-408A-984B-9ADF3914BBB7}">
      <dgm:prSet/>
      <dgm:spPr/>
      <dgm:t>
        <a:bodyPr/>
        <a:lstStyle/>
        <a:p>
          <a:pPr algn="ctr"/>
          <a:endParaRPr lang="hr-HR"/>
        </a:p>
      </dgm:t>
    </dgm:pt>
    <dgm:pt modelId="{FB768251-BA3E-4702-99D3-3FA3257A1A41}">
      <dgm:prSet custT="1"/>
      <dgm:spPr/>
      <dgm:t>
        <a:bodyPr/>
        <a:lstStyle/>
        <a:p>
          <a:pPr algn="ctr"/>
          <a:r>
            <a:rPr lang="hr-HR" sz="1300">
              <a:latin typeface="Arial" panose="020B0604020202020204" pitchFamily="34" charset="0"/>
              <a:cs typeface="Arial" panose="020B0604020202020204" pitchFamily="34" charset="0"/>
            </a:rPr>
            <a:t>ČLANOVI OPĆINSKOG VIJEĆA</a:t>
          </a:r>
        </a:p>
      </dgm:t>
    </dgm:pt>
    <dgm:pt modelId="{83A4A1C0-2E56-4183-A0E6-62859501A337}" type="parTrans" cxnId="{13E058D7-7691-44CC-A704-1248EFADF38C}">
      <dgm:prSet/>
      <dgm:spPr/>
      <dgm:t>
        <a:bodyPr/>
        <a:lstStyle/>
        <a:p>
          <a:pPr algn="ctr"/>
          <a:endParaRPr lang="hr-HR"/>
        </a:p>
      </dgm:t>
    </dgm:pt>
    <dgm:pt modelId="{518466D6-D4C3-4471-A622-6E66BC10532E}" type="sibTrans" cxnId="{13E058D7-7691-44CC-A704-1248EFADF38C}">
      <dgm:prSet/>
      <dgm:spPr/>
      <dgm:t>
        <a:bodyPr/>
        <a:lstStyle/>
        <a:p>
          <a:pPr algn="ctr"/>
          <a:endParaRPr lang="hr-HR"/>
        </a:p>
      </dgm:t>
    </dgm:pt>
    <dgm:pt modelId="{770307AA-5545-443F-BB05-E622278FC2E4}">
      <dgm:prSet custT="1"/>
      <dgm:spPr/>
      <dgm:t>
        <a:bodyPr/>
        <a:lstStyle/>
        <a:p>
          <a:r>
            <a:rPr lang="hr-HR" sz="1300">
              <a:latin typeface="Arial" panose="020B0604020202020204" pitchFamily="34" charset="0"/>
              <a:cs typeface="Arial" panose="020B0604020202020204" pitchFamily="34" charset="0"/>
            </a:rPr>
            <a:t>ZAMJENICI PREDSJEDNIKA OPĆINSKOG VIJEĆA</a:t>
          </a:r>
        </a:p>
      </dgm:t>
    </dgm:pt>
    <dgm:pt modelId="{FC6B7688-81D1-45BB-88AF-9E3582A1E424}" type="parTrans" cxnId="{005AE8F2-24E3-472F-AD60-F9C6411B4BB8}">
      <dgm:prSet/>
      <dgm:spPr/>
      <dgm:t>
        <a:bodyPr/>
        <a:lstStyle/>
        <a:p>
          <a:endParaRPr lang="hr-HR"/>
        </a:p>
      </dgm:t>
    </dgm:pt>
    <dgm:pt modelId="{590E20EE-19CA-4156-AAA6-08E5B6DB091C}" type="sibTrans" cxnId="{005AE8F2-24E3-472F-AD60-F9C6411B4BB8}">
      <dgm:prSet/>
      <dgm:spPr/>
      <dgm:t>
        <a:bodyPr/>
        <a:lstStyle/>
        <a:p>
          <a:endParaRPr lang="hr-HR"/>
        </a:p>
      </dgm:t>
    </dgm:pt>
    <dgm:pt modelId="{6A2D1D6C-706D-4C57-AE95-753B096E34FB}">
      <dgm:prSet custT="1"/>
      <dgm:spPr/>
      <dgm:t>
        <a:bodyPr/>
        <a:lstStyle/>
        <a:p>
          <a:r>
            <a:rPr lang="hr-HR" sz="1300">
              <a:latin typeface="Arial" panose="020B0604020202020204" pitchFamily="34" charset="0"/>
              <a:cs typeface="Arial" panose="020B0604020202020204" pitchFamily="34" charset="0"/>
            </a:rPr>
            <a:t>ODSJEK ZA FINANCIJSKO-RAČUNOVODSTVENE POSLOVE</a:t>
          </a:r>
        </a:p>
      </dgm:t>
    </dgm:pt>
    <dgm:pt modelId="{87E29BCB-88F1-45CC-AFF9-AC8FF839ADC9}" type="parTrans" cxnId="{2CB22F69-FB28-440A-A689-A846948899F3}">
      <dgm:prSet/>
      <dgm:spPr/>
      <dgm:t>
        <a:bodyPr/>
        <a:lstStyle/>
        <a:p>
          <a:endParaRPr lang="hr-HR"/>
        </a:p>
      </dgm:t>
    </dgm:pt>
    <dgm:pt modelId="{6A6AD7CC-A0DF-48F6-872E-E87871A109BE}" type="sibTrans" cxnId="{2CB22F69-FB28-440A-A689-A846948899F3}">
      <dgm:prSet/>
      <dgm:spPr/>
      <dgm:t>
        <a:bodyPr/>
        <a:lstStyle/>
        <a:p>
          <a:endParaRPr lang="hr-HR"/>
        </a:p>
      </dgm:t>
    </dgm:pt>
    <dgm:pt modelId="{275AED9F-EA4C-4009-8F02-F18E14B18AAC}" type="pres">
      <dgm:prSet presAssocID="{98B87AFA-458C-475B-8C77-77B10BC80531}" presName="hierChild1" presStyleCnt="0">
        <dgm:presLayoutVars>
          <dgm:orgChart val="1"/>
          <dgm:chPref val="1"/>
          <dgm:dir/>
          <dgm:animOne val="branch"/>
          <dgm:animLvl val="lvl"/>
          <dgm:resizeHandles/>
        </dgm:presLayoutVars>
      </dgm:prSet>
      <dgm:spPr/>
    </dgm:pt>
    <dgm:pt modelId="{2981C369-60C5-488A-8709-F4C2B25F168A}" type="pres">
      <dgm:prSet presAssocID="{8236BCB8-672F-4DF2-8AB4-B141C404EF49}" presName="hierRoot1" presStyleCnt="0">
        <dgm:presLayoutVars>
          <dgm:hierBranch val="init"/>
        </dgm:presLayoutVars>
      </dgm:prSet>
      <dgm:spPr/>
    </dgm:pt>
    <dgm:pt modelId="{1766AF23-8F97-41D2-9BDD-79F1DF57D762}" type="pres">
      <dgm:prSet presAssocID="{8236BCB8-672F-4DF2-8AB4-B141C404EF49}" presName="rootComposite1" presStyleCnt="0"/>
      <dgm:spPr/>
    </dgm:pt>
    <dgm:pt modelId="{B316B6B0-A349-4B43-AE56-ADB297790027}" type="pres">
      <dgm:prSet presAssocID="{8236BCB8-672F-4DF2-8AB4-B141C404EF49}" presName="rootText1" presStyleLbl="node0" presStyleIdx="0" presStyleCnt="1" custScaleX="150045" custScaleY="99928">
        <dgm:presLayoutVars>
          <dgm:chPref val="3"/>
        </dgm:presLayoutVars>
      </dgm:prSet>
      <dgm:spPr>
        <a:prstGeom prst="roundRect">
          <a:avLst/>
        </a:prstGeom>
      </dgm:spPr>
    </dgm:pt>
    <dgm:pt modelId="{B9058424-838B-4834-9410-87F434CF302D}" type="pres">
      <dgm:prSet presAssocID="{8236BCB8-672F-4DF2-8AB4-B141C404EF49}" presName="rootConnector1" presStyleLbl="node1" presStyleIdx="0" presStyleCnt="0"/>
      <dgm:spPr/>
    </dgm:pt>
    <dgm:pt modelId="{317EE89E-2F7D-4761-9B2C-188CE1694F6E}" type="pres">
      <dgm:prSet presAssocID="{8236BCB8-672F-4DF2-8AB4-B141C404EF49}" presName="hierChild2" presStyleCnt="0"/>
      <dgm:spPr/>
    </dgm:pt>
    <dgm:pt modelId="{2E0EAA10-570E-4729-B82F-DE9CE46B2D3E}" type="pres">
      <dgm:prSet presAssocID="{4FFBF891-A211-4CA9-A3D9-6F4E24C221F8}" presName="Name37" presStyleLbl="parChTrans1D2" presStyleIdx="0" presStyleCnt="2"/>
      <dgm:spPr/>
    </dgm:pt>
    <dgm:pt modelId="{DC7429E3-1703-4CDA-B711-A272159636B5}" type="pres">
      <dgm:prSet presAssocID="{9020031E-4C0D-4817-9E32-EF3E170D54BB}" presName="hierRoot2" presStyleCnt="0">
        <dgm:presLayoutVars>
          <dgm:hierBranch val="init"/>
        </dgm:presLayoutVars>
      </dgm:prSet>
      <dgm:spPr/>
    </dgm:pt>
    <dgm:pt modelId="{FB63F8CB-2914-4A06-9CF5-9DFA9C5C8A1A}" type="pres">
      <dgm:prSet presAssocID="{9020031E-4C0D-4817-9E32-EF3E170D54BB}" presName="rootComposite" presStyleCnt="0"/>
      <dgm:spPr/>
    </dgm:pt>
    <dgm:pt modelId="{65677EDA-443B-4C1E-9894-47B9B84BAAF3}" type="pres">
      <dgm:prSet presAssocID="{9020031E-4C0D-4817-9E32-EF3E170D54BB}" presName="rootText" presStyleLbl="node2" presStyleIdx="0" presStyleCnt="2">
        <dgm:presLayoutVars>
          <dgm:chPref val="3"/>
        </dgm:presLayoutVars>
      </dgm:prSet>
      <dgm:spPr>
        <a:prstGeom prst="roundRect">
          <a:avLst/>
        </a:prstGeom>
      </dgm:spPr>
    </dgm:pt>
    <dgm:pt modelId="{42C60AA9-E5E7-4B1C-B5AB-11C77DFFBF04}" type="pres">
      <dgm:prSet presAssocID="{9020031E-4C0D-4817-9E32-EF3E170D54BB}" presName="rootConnector" presStyleLbl="node2" presStyleIdx="0" presStyleCnt="2"/>
      <dgm:spPr/>
    </dgm:pt>
    <dgm:pt modelId="{A7F79C12-537E-4C29-9DD5-B6DDE8301DE6}" type="pres">
      <dgm:prSet presAssocID="{9020031E-4C0D-4817-9E32-EF3E170D54BB}" presName="hierChild4" presStyleCnt="0"/>
      <dgm:spPr/>
    </dgm:pt>
    <dgm:pt modelId="{B673D004-6FFD-483F-A501-CBC4B7BC2A4B}" type="pres">
      <dgm:prSet presAssocID="{A9CAC28D-305B-4257-B16B-4F5ED38044A9}" presName="Name37" presStyleLbl="parChTrans1D3" presStyleIdx="0" presStyleCnt="5"/>
      <dgm:spPr/>
    </dgm:pt>
    <dgm:pt modelId="{F4AB0F46-0D51-48CF-BC56-D270864694BA}" type="pres">
      <dgm:prSet presAssocID="{7A795BC6-9DB7-4C1B-A566-87AD8F332F77}" presName="hierRoot2" presStyleCnt="0">
        <dgm:presLayoutVars>
          <dgm:hierBranch val="init"/>
        </dgm:presLayoutVars>
      </dgm:prSet>
      <dgm:spPr/>
    </dgm:pt>
    <dgm:pt modelId="{96523B6E-BDA6-403E-8913-99794BF594CF}" type="pres">
      <dgm:prSet presAssocID="{7A795BC6-9DB7-4C1B-A566-87AD8F332F77}" presName="rootComposite" presStyleCnt="0"/>
      <dgm:spPr/>
    </dgm:pt>
    <dgm:pt modelId="{03A8DEDB-BDE5-4997-AF35-225B2872D34A}" type="pres">
      <dgm:prSet presAssocID="{7A795BC6-9DB7-4C1B-A566-87AD8F332F77}" presName="rootText" presStyleLbl="node3" presStyleIdx="0" presStyleCnt="5">
        <dgm:presLayoutVars>
          <dgm:chPref val="3"/>
        </dgm:presLayoutVars>
      </dgm:prSet>
      <dgm:spPr>
        <a:prstGeom prst="roundRect">
          <a:avLst/>
        </a:prstGeom>
      </dgm:spPr>
    </dgm:pt>
    <dgm:pt modelId="{30F323F8-32E2-43BE-9441-30FD1D31C2F5}" type="pres">
      <dgm:prSet presAssocID="{7A795BC6-9DB7-4C1B-A566-87AD8F332F77}" presName="rootConnector" presStyleLbl="node3" presStyleIdx="0" presStyleCnt="5"/>
      <dgm:spPr/>
    </dgm:pt>
    <dgm:pt modelId="{DE84EC0F-F7F4-40B2-B4EB-DEDEB20E6AFB}" type="pres">
      <dgm:prSet presAssocID="{7A795BC6-9DB7-4C1B-A566-87AD8F332F77}" presName="hierChild4" presStyleCnt="0"/>
      <dgm:spPr/>
    </dgm:pt>
    <dgm:pt modelId="{437FABA5-02D8-4CDD-A837-CEBD44955226}" type="pres">
      <dgm:prSet presAssocID="{7A795BC6-9DB7-4C1B-A566-87AD8F332F77}" presName="hierChild5" presStyleCnt="0"/>
      <dgm:spPr/>
    </dgm:pt>
    <dgm:pt modelId="{2D3EA7E7-5982-4516-BF9F-8C9FC149AA45}" type="pres">
      <dgm:prSet presAssocID="{FC6B7688-81D1-45BB-88AF-9E3582A1E424}" presName="Name37" presStyleLbl="parChTrans1D3" presStyleIdx="1" presStyleCnt="5"/>
      <dgm:spPr/>
    </dgm:pt>
    <dgm:pt modelId="{F5A6F895-DDB6-47DF-842F-9272FE4E2792}" type="pres">
      <dgm:prSet presAssocID="{770307AA-5545-443F-BB05-E622278FC2E4}" presName="hierRoot2" presStyleCnt="0">
        <dgm:presLayoutVars>
          <dgm:hierBranch val="init"/>
        </dgm:presLayoutVars>
      </dgm:prSet>
      <dgm:spPr/>
    </dgm:pt>
    <dgm:pt modelId="{5FD09601-70D1-4E5B-A09A-8D916E134ADB}" type="pres">
      <dgm:prSet presAssocID="{770307AA-5545-443F-BB05-E622278FC2E4}" presName="rootComposite" presStyleCnt="0"/>
      <dgm:spPr/>
    </dgm:pt>
    <dgm:pt modelId="{4920DC71-9544-481C-8785-A171BC73D0CE}" type="pres">
      <dgm:prSet presAssocID="{770307AA-5545-443F-BB05-E622278FC2E4}" presName="rootText" presStyleLbl="node3" presStyleIdx="1" presStyleCnt="5">
        <dgm:presLayoutVars>
          <dgm:chPref val="3"/>
        </dgm:presLayoutVars>
      </dgm:prSet>
      <dgm:spPr>
        <a:prstGeom prst="roundRect">
          <a:avLst/>
        </a:prstGeom>
      </dgm:spPr>
    </dgm:pt>
    <dgm:pt modelId="{7A7C68E5-5B7B-451D-8949-B0EA0CA730F3}" type="pres">
      <dgm:prSet presAssocID="{770307AA-5545-443F-BB05-E622278FC2E4}" presName="rootConnector" presStyleLbl="node3" presStyleIdx="1" presStyleCnt="5"/>
      <dgm:spPr/>
    </dgm:pt>
    <dgm:pt modelId="{6F0E36F4-A14B-411F-A6E4-0EE4ADAF3F70}" type="pres">
      <dgm:prSet presAssocID="{770307AA-5545-443F-BB05-E622278FC2E4}" presName="hierChild4" presStyleCnt="0"/>
      <dgm:spPr/>
    </dgm:pt>
    <dgm:pt modelId="{94CD9DC5-8CEA-442A-A673-961D8599A051}" type="pres">
      <dgm:prSet presAssocID="{770307AA-5545-443F-BB05-E622278FC2E4}" presName="hierChild5" presStyleCnt="0"/>
      <dgm:spPr/>
    </dgm:pt>
    <dgm:pt modelId="{66511D41-4F89-4581-984F-5A5EEF954F2D}" type="pres">
      <dgm:prSet presAssocID="{83A4A1C0-2E56-4183-A0E6-62859501A337}" presName="Name37" presStyleLbl="parChTrans1D3" presStyleIdx="2" presStyleCnt="5"/>
      <dgm:spPr/>
    </dgm:pt>
    <dgm:pt modelId="{C0840BA0-2E24-481A-B276-7C99AAED53D2}" type="pres">
      <dgm:prSet presAssocID="{FB768251-BA3E-4702-99D3-3FA3257A1A41}" presName="hierRoot2" presStyleCnt="0">
        <dgm:presLayoutVars>
          <dgm:hierBranch val="init"/>
        </dgm:presLayoutVars>
      </dgm:prSet>
      <dgm:spPr/>
    </dgm:pt>
    <dgm:pt modelId="{959B2B71-EF3E-4696-A8CC-5615FC014CB2}" type="pres">
      <dgm:prSet presAssocID="{FB768251-BA3E-4702-99D3-3FA3257A1A41}" presName="rootComposite" presStyleCnt="0"/>
      <dgm:spPr/>
    </dgm:pt>
    <dgm:pt modelId="{F6699A40-864D-466B-A80C-9479E5A5A823}" type="pres">
      <dgm:prSet presAssocID="{FB768251-BA3E-4702-99D3-3FA3257A1A41}" presName="rootText" presStyleLbl="node3" presStyleIdx="2" presStyleCnt="5">
        <dgm:presLayoutVars>
          <dgm:chPref val="3"/>
        </dgm:presLayoutVars>
      </dgm:prSet>
      <dgm:spPr>
        <a:prstGeom prst="roundRect">
          <a:avLst/>
        </a:prstGeom>
      </dgm:spPr>
    </dgm:pt>
    <dgm:pt modelId="{45B9A230-FA77-47B3-B916-61D5B52B3838}" type="pres">
      <dgm:prSet presAssocID="{FB768251-BA3E-4702-99D3-3FA3257A1A41}" presName="rootConnector" presStyleLbl="node3" presStyleIdx="2" presStyleCnt="5"/>
      <dgm:spPr/>
    </dgm:pt>
    <dgm:pt modelId="{7E2ACA9D-6075-4323-9205-EB061CF6B230}" type="pres">
      <dgm:prSet presAssocID="{FB768251-BA3E-4702-99D3-3FA3257A1A41}" presName="hierChild4" presStyleCnt="0"/>
      <dgm:spPr/>
    </dgm:pt>
    <dgm:pt modelId="{0311AB42-B3BD-4E45-BF0F-A1FC857ADCEF}" type="pres">
      <dgm:prSet presAssocID="{FB768251-BA3E-4702-99D3-3FA3257A1A41}" presName="hierChild5" presStyleCnt="0"/>
      <dgm:spPr/>
    </dgm:pt>
    <dgm:pt modelId="{9D5E3AFD-DE1B-43DF-AFF3-58C0A2133962}" type="pres">
      <dgm:prSet presAssocID="{9020031E-4C0D-4817-9E32-EF3E170D54BB}" presName="hierChild5" presStyleCnt="0"/>
      <dgm:spPr/>
    </dgm:pt>
    <dgm:pt modelId="{9DB66BE1-57FF-40EA-8BE8-F0A54E74D55A}" type="pres">
      <dgm:prSet presAssocID="{E203084F-D70D-4701-A5C6-9815BED29D17}" presName="Name37" presStyleLbl="parChTrans1D2" presStyleIdx="1" presStyleCnt="2"/>
      <dgm:spPr/>
    </dgm:pt>
    <dgm:pt modelId="{069948CF-FD1B-4746-A45A-72A791A0B5CB}" type="pres">
      <dgm:prSet presAssocID="{F8AC2CF9-ACC9-4343-BCFD-3B2CA5C7FBE0}" presName="hierRoot2" presStyleCnt="0">
        <dgm:presLayoutVars>
          <dgm:hierBranch val="init"/>
        </dgm:presLayoutVars>
      </dgm:prSet>
      <dgm:spPr/>
    </dgm:pt>
    <dgm:pt modelId="{5817AB97-D2A7-40E2-9FD7-22D39A75320E}" type="pres">
      <dgm:prSet presAssocID="{F8AC2CF9-ACC9-4343-BCFD-3B2CA5C7FBE0}" presName="rootComposite" presStyleCnt="0"/>
      <dgm:spPr/>
    </dgm:pt>
    <dgm:pt modelId="{6302404F-1703-4178-8FF7-CF529AB32505}" type="pres">
      <dgm:prSet presAssocID="{F8AC2CF9-ACC9-4343-BCFD-3B2CA5C7FBE0}" presName="rootText" presStyleLbl="node2" presStyleIdx="1" presStyleCnt="2">
        <dgm:presLayoutVars>
          <dgm:chPref val="3"/>
        </dgm:presLayoutVars>
      </dgm:prSet>
      <dgm:spPr>
        <a:prstGeom prst="roundRect">
          <a:avLst/>
        </a:prstGeom>
      </dgm:spPr>
    </dgm:pt>
    <dgm:pt modelId="{C54EA1A4-66E0-4CFA-809C-A41C48EC1136}" type="pres">
      <dgm:prSet presAssocID="{F8AC2CF9-ACC9-4343-BCFD-3B2CA5C7FBE0}" presName="rootConnector" presStyleLbl="node2" presStyleIdx="1" presStyleCnt="2"/>
      <dgm:spPr/>
    </dgm:pt>
    <dgm:pt modelId="{BC4FA218-11A9-40A1-951E-CBD3C4CCEF1A}" type="pres">
      <dgm:prSet presAssocID="{F8AC2CF9-ACC9-4343-BCFD-3B2CA5C7FBE0}" presName="hierChild4" presStyleCnt="0"/>
      <dgm:spPr/>
    </dgm:pt>
    <dgm:pt modelId="{B9F9240E-98CB-4B95-A161-ABE2240E9D04}" type="pres">
      <dgm:prSet presAssocID="{5163C17A-897E-4A62-8A42-76023A4B2E3C}" presName="Name37" presStyleLbl="parChTrans1D3" presStyleIdx="3" presStyleCnt="5"/>
      <dgm:spPr/>
    </dgm:pt>
    <dgm:pt modelId="{A5469D1A-F2EB-44C9-A6C0-32617F6B00FC}" type="pres">
      <dgm:prSet presAssocID="{66FCC85F-B934-4642-93A3-2DD32185AB83}" presName="hierRoot2" presStyleCnt="0">
        <dgm:presLayoutVars>
          <dgm:hierBranch val="init"/>
        </dgm:presLayoutVars>
      </dgm:prSet>
      <dgm:spPr/>
    </dgm:pt>
    <dgm:pt modelId="{C5C21307-6754-4D83-962C-74FEB0E4938B}" type="pres">
      <dgm:prSet presAssocID="{66FCC85F-B934-4642-93A3-2DD32185AB83}" presName="rootComposite" presStyleCnt="0"/>
      <dgm:spPr/>
    </dgm:pt>
    <dgm:pt modelId="{FEFF0A88-CC4D-4E24-AD12-783470AC0DAE}" type="pres">
      <dgm:prSet presAssocID="{66FCC85F-B934-4642-93A3-2DD32185AB83}" presName="rootText" presStyleLbl="node3" presStyleIdx="3" presStyleCnt="5">
        <dgm:presLayoutVars>
          <dgm:chPref val="3"/>
        </dgm:presLayoutVars>
      </dgm:prSet>
      <dgm:spPr>
        <a:prstGeom prst="roundRect">
          <a:avLst/>
        </a:prstGeom>
      </dgm:spPr>
    </dgm:pt>
    <dgm:pt modelId="{7ACA88C5-7764-45A5-B1D3-5EF131F6B58B}" type="pres">
      <dgm:prSet presAssocID="{66FCC85F-B934-4642-93A3-2DD32185AB83}" presName="rootConnector" presStyleLbl="node3" presStyleIdx="3" presStyleCnt="5"/>
      <dgm:spPr/>
    </dgm:pt>
    <dgm:pt modelId="{EB930DA4-C7E6-4424-B80E-3E7C333E2DD2}" type="pres">
      <dgm:prSet presAssocID="{66FCC85F-B934-4642-93A3-2DD32185AB83}" presName="hierChild4" presStyleCnt="0"/>
      <dgm:spPr/>
    </dgm:pt>
    <dgm:pt modelId="{4F633ADD-D378-494C-A0F3-01BD004E05DF}" type="pres">
      <dgm:prSet presAssocID="{66FCC85F-B934-4642-93A3-2DD32185AB83}" presName="hierChild5" presStyleCnt="0"/>
      <dgm:spPr/>
    </dgm:pt>
    <dgm:pt modelId="{7293516E-3699-4BEC-9443-DF9EEC4C7363}" type="pres">
      <dgm:prSet presAssocID="{87E29BCB-88F1-45CC-AFF9-AC8FF839ADC9}" presName="Name37" presStyleLbl="parChTrans1D3" presStyleIdx="4" presStyleCnt="5"/>
      <dgm:spPr/>
    </dgm:pt>
    <dgm:pt modelId="{8289E86F-D552-4087-866E-AF1DE43CBA88}" type="pres">
      <dgm:prSet presAssocID="{6A2D1D6C-706D-4C57-AE95-753B096E34FB}" presName="hierRoot2" presStyleCnt="0">
        <dgm:presLayoutVars>
          <dgm:hierBranch val="init"/>
        </dgm:presLayoutVars>
      </dgm:prSet>
      <dgm:spPr/>
    </dgm:pt>
    <dgm:pt modelId="{F82C20AC-C2DF-4423-A702-39C63B31C602}" type="pres">
      <dgm:prSet presAssocID="{6A2D1D6C-706D-4C57-AE95-753B096E34FB}" presName="rootComposite" presStyleCnt="0"/>
      <dgm:spPr/>
    </dgm:pt>
    <dgm:pt modelId="{9B5972F2-D513-4814-BE4C-CFBCD467E5C2}" type="pres">
      <dgm:prSet presAssocID="{6A2D1D6C-706D-4C57-AE95-753B096E34FB}" presName="rootText" presStyleLbl="node3" presStyleIdx="4" presStyleCnt="5">
        <dgm:presLayoutVars>
          <dgm:chPref val="3"/>
        </dgm:presLayoutVars>
      </dgm:prSet>
      <dgm:spPr>
        <a:prstGeom prst="roundRect">
          <a:avLst/>
        </a:prstGeom>
      </dgm:spPr>
    </dgm:pt>
    <dgm:pt modelId="{6F320D02-9EC3-4065-BE7C-E7AB95E16848}" type="pres">
      <dgm:prSet presAssocID="{6A2D1D6C-706D-4C57-AE95-753B096E34FB}" presName="rootConnector" presStyleLbl="node3" presStyleIdx="4" presStyleCnt="5"/>
      <dgm:spPr/>
    </dgm:pt>
    <dgm:pt modelId="{611F215D-A631-462D-B14A-E89ECF0F61B8}" type="pres">
      <dgm:prSet presAssocID="{6A2D1D6C-706D-4C57-AE95-753B096E34FB}" presName="hierChild4" presStyleCnt="0"/>
      <dgm:spPr/>
    </dgm:pt>
    <dgm:pt modelId="{B231C227-BC68-4A1D-8D4F-4771CB0F8484}" type="pres">
      <dgm:prSet presAssocID="{6A2D1D6C-706D-4C57-AE95-753B096E34FB}" presName="hierChild5" presStyleCnt="0"/>
      <dgm:spPr/>
    </dgm:pt>
    <dgm:pt modelId="{450AEAB9-F4B0-4814-8C75-020FD45576B7}" type="pres">
      <dgm:prSet presAssocID="{F8AC2CF9-ACC9-4343-BCFD-3B2CA5C7FBE0}" presName="hierChild5" presStyleCnt="0"/>
      <dgm:spPr/>
    </dgm:pt>
    <dgm:pt modelId="{05C7D339-1E16-40BC-9B8F-3DBF73EB769C}" type="pres">
      <dgm:prSet presAssocID="{8236BCB8-672F-4DF2-8AB4-B141C404EF49}" presName="hierChild3" presStyleCnt="0"/>
      <dgm:spPr/>
    </dgm:pt>
  </dgm:ptLst>
  <dgm:cxnLst>
    <dgm:cxn modelId="{9C33C803-41BD-4D02-ACF1-2DDFC7828A23}" type="presOf" srcId="{5163C17A-897E-4A62-8A42-76023A4B2E3C}" destId="{B9F9240E-98CB-4B95-A161-ABE2240E9D04}" srcOrd="0" destOrd="0" presId="urn:microsoft.com/office/officeart/2005/8/layout/orgChart1"/>
    <dgm:cxn modelId="{D66ECC0B-5640-45F4-8BA9-366A28B835CA}" type="presOf" srcId="{87E29BCB-88F1-45CC-AFF9-AC8FF839ADC9}" destId="{7293516E-3699-4BEC-9443-DF9EEC4C7363}" srcOrd="0" destOrd="0" presId="urn:microsoft.com/office/officeart/2005/8/layout/orgChart1"/>
    <dgm:cxn modelId="{95E2491C-96E5-47AE-8960-7577CB968BA5}" type="presOf" srcId="{FB768251-BA3E-4702-99D3-3FA3257A1A41}" destId="{45B9A230-FA77-47B3-B916-61D5B52B3838}" srcOrd="1" destOrd="0" presId="urn:microsoft.com/office/officeart/2005/8/layout/orgChart1"/>
    <dgm:cxn modelId="{A83FC436-FF68-483E-BA6D-A615A93DD6AC}" type="presOf" srcId="{F8AC2CF9-ACC9-4343-BCFD-3B2CA5C7FBE0}" destId="{C54EA1A4-66E0-4CFA-809C-A41C48EC1136}" srcOrd="1" destOrd="0" presId="urn:microsoft.com/office/officeart/2005/8/layout/orgChart1"/>
    <dgm:cxn modelId="{C404E05D-0833-444C-BE04-50325B5CF88F}" type="presOf" srcId="{6A2D1D6C-706D-4C57-AE95-753B096E34FB}" destId="{6F320D02-9EC3-4065-BE7C-E7AB95E16848}" srcOrd="1" destOrd="0" presId="urn:microsoft.com/office/officeart/2005/8/layout/orgChart1"/>
    <dgm:cxn modelId="{37BEB243-80B2-4BE0-BEFB-7E37D72C80A3}" type="presOf" srcId="{66FCC85F-B934-4642-93A3-2DD32185AB83}" destId="{7ACA88C5-7764-45A5-B1D3-5EF131F6B58B}" srcOrd="1" destOrd="0" presId="urn:microsoft.com/office/officeart/2005/8/layout/orgChart1"/>
    <dgm:cxn modelId="{336A8968-4F7E-4EF9-AA4B-DF1F3B01D922}" type="presOf" srcId="{9020031E-4C0D-4817-9E32-EF3E170D54BB}" destId="{42C60AA9-E5E7-4B1C-B5AB-11C77DFFBF04}" srcOrd="1" destOrd="0" presId="urn:microsoft.com/office/officeart/2005/8/layout/orgChart1"/>
    <dgm:cxn modelId="{2CB22F69-FB28-440A-A689-A846948899F3}" srcId="{F8AC2CF9-ACC9-4343-BCFD-3B2CA5C7FBE0}" destId="{6A2D1D6C-706D-4C57-AE95-753B096E34FB}" srcOrd="1" destOrd="0" parTransId="{87E29BCB-88F1-45CC-AFF9-AC8FF839ADC9}" sibTransId="{6A6AD7CC-A0DF-48F6-872E-E87871A109BE}"/>
    <dgm:cxn modelId="{B40E284C-834F-4C81-B929-FB78155E8EA0}" type="presOf" srcId="{8236BCB8-672F-4DF2-8AB4-B141C404EF49}" destId="{B316B6B0-A349-4B43-AE56-ADB297790027}" srcOrd="0" destOrd="0" presId="urn:microsoft.com/office/officeart/2005/8/layout/orgChart1"/>
    <dgm:cxn modelId="{A324CE50-81D9-4A64-8E75-6FE707A7A9B7}" type="presOf" srcId="{66FCC85F-B934-4642-93A3-2DD32185AB83}" destId="{FEFF0A88-CC4D-4E24-AD12-783470AC0DAE}" srcOrd="0" destOrd="0" presId="urn:microsoft.com/office/officeart/2005/8/layout/orgChart1"/>
    <dgm:cxn modelId="{51CFB472-186A-422C-8F96-F45ED0E0AF94}" type="presOf" srcId="{FB768251-BA3E-4702-99D3-3FA3257A1A41}" destId="{F6699A40-864D-466B-A80C-9479E5A5A823}" srcOrd="0" destOrd="0" presId="urn:microsoft.com/office/officeart/2005/8/layout/orgChart1"/>
    <dgm:cxn modelId="{E1ED5553-2B8A-497B-8044-F32EC30F7AF5}" type="presOf" srcId="{A9CAC28D-305B-4257-B16B-4F5ED38044A9}" destId="{B673D004-6FFD-483F-A501-CBC4B7BC2A4B}" srcOrd="0" destOrd="0" presId="urn:microsoft.com/office/officeart/2005/8/layout/orgChart1"/>
    <dgm:cxn modelId="{8D179D74-C05B-4502-9620-F138FBB9E940}" srcId="{8236BCB8-672F-4DF2-8AB4-B141C404EF49}" destId="{F8AC2CF9-ACC9-4343-BCFD-3B2CA5C7FBE0}" srcOrd="1" destOrd="0" parTransId="{E203084F-D70D-4701-A5C6-9815BED29D17}" sibTransId="{4C9657E2-811A-426F-972A-E47ACAD0B733}"/>
    <dgm:cxn modelId="{9DA73059-3086-479E-B677-90F29B9C611C}" srcId="{8236BCB8-672F-4DF2-8AB4-B141C404EF49}" destId="{9020031E-4C0D-4817-9E32-EF3E170D54BB}" srcOrd="0" destOrd="0" parTransId="{4FFBF891-A211-4CA9-A3D9-6F4E24C221F8}" sibTransId="{317D1909-36A2-42EA-8FF8-BCC0A518F051}"/>
    <dgm:cxn modelId="{92B4467B-B94E-4440-958D-0BC66D108900}" type="presOf" srcId="{FC6B7688-81D1-45BB-88AF-9E3582A1E424}" destId="{2D3EA7E7-5982-4516-BF9F-8C9FC149AA45}" srcOrd="0" destOrd="0" presId="urn:microsoft.com/office/officeart/2005/8/layout/orgChart1"/>
    <dgm:cxn modelId="{2FF9338D-5AFE-461E-83A9-553BA7AC368F}" type="presOf" srcId="{83A4A1C0-2E56-4183-A0E6-62859501A337}" destId="{66511D41-4F89-4581-984F-5A5EEF954F2D}" srcOrd="0" destOrd="0" presId="urn:microsoft.com/office/officeart/2005/8/layout/orgChart1"/>
    <dgm:cxn modelId="{2281959B-0FA1-4C59-BB33-B1C6B3AD975C}" type="presOf" srcId="{770307AA-5545-443F-BB05-E622278FC2E4}" destId="{4920DC71-9544-481C-8785-A171BC73D0CE}" srcOrd="0" destOrd="0" presId="urn:microsoft.com/office/officeart/2005/8/layout/orgChart1"/>
    <dgm:cxn modelId="{03114DA4-0041-496F-A5FD-B39D5800D127}" type="presOf" srcId="{9020031E-4C0D-4817-9E32-EF3E170D54BB}" destId="{65677EDA-443B-4C1E-9894-47B9B84BAAF3}" srcOrd="0" destOrd="0" presId="urn:microsoft.com/office/officeart/2005/8/layout/orgChart1"/>
    <dgm:cxn modelId="{3824B0A5-2080-4055-9D55-AE4D1A98B863}" type="presOf" srcId="{E203084F-D70D-4701-A5C6-9815BED29D17}" destId="{9DB66BE1-57FF-40EA-8BE8-F0A54E74D55A}" srcOrd="0" destOrd="0" presId="urn:microsoft.com/office/officeart/2005/8/layout/orgChart1"/>
    <dgm:cxn modelId="{1F896EA8-104F-408A-984B-9ADF3914BBB7}" srcId="{9020031E-4C0D-4817-9E32-EF3E170D54BB}" destId="{7A795BC6-9DB7-4C1B-A566-87AD8F332F77}" srcOrd="0" destOrd="0" parTransId="{A9CAC28D-305B-4257-B16B-4F5ED38044A9}" sibTransId="{5BAD5424-3761-411E-A2CE-E8428E5DEEC4}"/>
    <dgm:cxn modelId="{0CB5C2B5-12EC-4796-9D29-B2E5A88BFE38}" srcId="{F8AC2CF9-ACC9-4343-BCFD-3B2CA5C7FBE0}" destId="{66FCC85F-B934-4642-93A3-2DD32185AB83}" srcOrd="0" destOrd="0" parTransId="{5163C17A-897E-4A62-8A42-76023A4B2E3C}" sibTransId="{3A9204D5-7188-4F47-9DE8-0772B014E427}"/>
    <dgm:cxn modelId="{FCEC29B6-4058-4FAF-A703-743AF6C82713}" type="presOf" srcId="{98B87AFA-458C-475B-8C77-77B10BC80531}" destId="{275AED9F-EA4C-4009-8F02-F18E14B18AAC}" srcOrd="0" destOrd="0" presId="urn:microsoft.com/office/officeart/2005/8/layout/orgChart1"/>
    <dgm:cxn modelId="{D4FCCDBB-4A46-4D86-ACFE-DC94B9F2CD52}" type="presOf" srcId="{7A795BC6-9DB7-4C1B-A566-87AD8F332F77}" destId="{30F323F8-32E2-43BE-9441-30FD1D31C2F5}" srcOrd="1" destOrd="0" presId="urn:microsoft.com/office/officeart/2005/8/layout/orgChart1"/>
    <dgm:cxn modelId="{13E058D7-7691-44CC-A704-1248EFADF38C}" srcId="{9020031E-4C0D-4817-9E32-EF3E170D54BB}" destId="{FB768251-BA3E-4702-99D3-3FA3257A1A41}" srcOrd="2" destOrd="0" parTransId="{83A4A1C0-2E56-4183-A0E6-62859501A337}" sibTransId="{518466D6-D4C3-4471-A622-6E66BC10532E}"/>
    <dgm:cxn modelId="{147F77DA-E6D3-41D8-A3EB-889B7E9E2D1C}" type="presOf" srcId="{8236BCB8-672F-4DF2-8AB4-B141C404EF49}" destId="{B9058424-838B-4834-9410-87F434CF302D}" srcOrd="1" destOrd="0" presId="urn:microsoft.com/office/officeart/2005/8/layout/orgChart1"/>
    <dgm:cxn modelId="{23B271E0-B802-40AE-B82F-55BE8C96FF60}" type="presOf" srcId="{7A795BC6-9DB7-4C1B-A566-87AD8F332F77}" destId="{03A8DEDB-BDE5-4997-AF35-225B2872D34A}" srcOrd="0" destOrd="0" presId="urn:microsoft.com/office/officeart/2005/8/layout/orgChart1"/>
    <dgm:cxn modelId="{5F3787E7-6324-463B-8AF0-6425B52B2539}" type="presOf" srcId="{6A2D1D6C-706D-4C57-AE95-753B096E34FB}" destId="{9B5972F2-D513-4814-BE4C-CFBCD467E5C2}" srcOrd="0" destOrd="0" presId="urn:microsoft.com/office/officeart/2005/8/layout/orgChart1"/>
    <dgm:cxn modelId="{8324A1E8-0282-479E-B077-1C2D2FF1EE7D}" type="presOf" srcId="{F8AC2CF9-ACC9-4343-BCFD-3B2CA5C7FBE0}" destId="{6302404F-1703-4178-8FF7-CF529AB32505}" srcOrd="0" destOrd="0" presId="urn:microsoft.com/office/officeart/2005/8/layout/orgChart1"/>
    <dgm:cxn modelId="{96B8A9EC-6636-434B-8362-BDAF156F9BFF}" srcId="{98B87AFA-458C-475B-8C77-77B10BC80531}" destId="{8236BCB8-672F-4DF2-8AB4-B141C404EF49}" srcOrd="0" destOrd="0" parTransId="{9EF0038B-9222-4472-A6FE-34A2E91FD9E5}" sibTransId="{B1991137-9D7E-4831-A5C7-B0F790E39452}"/>
    <dgm:cxn modelId="{FE0730F1-FFF5-42EC-ACA5-5C33BE2A2B3E}" type="presOf" srcId="{770307AA-5545-443F-BB05-E622278FC2E4}" destId="{7A7C68E5-5B7B-451D-8949-B0EA0CA730F3}" srcOrd="1" destOrd="0" presId="urn:microsoft.com/office/officeart/2005/8/layout/orgChart1"/>
    <dgm:cxn modelId="{005AE8F2-24E3-472F-AD60-F9C6411B4BB8}" srcId="{9020031E-4C0D-4817-9E32-EF3E170D54BB}" destId="{770307AA-5545-443F-BB05-E622278FC2E4}" srcOrd="1" destOrd="0" parTransId="{FC6B7688-81D1-45BB-88AF-9E3582A1E424}" sibTransId="{590E20EE-19CA-4156-AAA6-08E5B6DB091C}"/>
    <dgm:cxn modelId="{4E4AADFD-2575-4294-A19E-C55E4573D862}" type="presOf" srcId="{4FFBF891-A211-4CA9-A3D9-6F4E24C221F8}" destId="{2E0EAA10-570E-4729-B82F-DE9CE46B2D3E}" srcOrd="0" destOrd="0" presId="urn:microsoft.com/office/officeart/2005/8/layout/orgChart1"/>
    <dgm:cxn modelId="{115EABAA-9C1C-4CEA-879B-741F24597032}" type="presParOf" srcId="{275AED9F-EA4C-4009-8F02-F18E14B18AAC}" destId="{2981C369-60C5-488A-8709-F4C2B25F168A}" srcOrd="0" destOrd="0" presId="urn:microsoft.com/office/officeart/2005/8/layout/orgChart1"/>
    <dgm:cxn modelId="{295BC02D-D828-4A4B-910A-C9969F208DEF}" type="presParOf" srcId="{2981C369-60C5-488A-8709-F4C2B25F168A}" destId="{1766AF23-8F97-41D2-9BDD-79F1DF57D762}" srcOrd="0" destOrd="0" presId="urn:microsoft.com/office/officeart/2005/8/layout/orgChart1"/>
    <dgm:cxn modelId="{F8B583B0-476A-4A10-8A9C-DD96FAE5B284}" type="presParOf" srcId="{1766AF23-8F97-41D2-9BDD-79F1DF57D762}" destId="{B316B6B0-A349-4B43-AE56-ADB297790027}" srcOrd="0" destOrd="0" presId="urn:microsoft.com/office/officeart/2005/8/layout/orgChart1"/>
    <dgm:cxn modelId="{5CB415F8-70A5-4962-A937-DF879D5343AF}" type="presParOf" srcId="{1766AF23-8F97-41D2-9BDD-79F1DF57D762}" destId="{B9058424-838B-4834-9410-87F434CF302D}" srcOrd="1" destOrd="0" presId="urn:microsoft.com/office/officeart/2005/8/layout/orgChart1"/>
    <dgm:cxn modelId="{87527B79-7B2D-498F-B4CF-E0A799A5BB87}" type="presParOf" srcId="{2981C369-60C5-488A-8709-F4C2B25F168A}" destId="{317EE89E-2F7D-4761-9B2C-188CE1694F6E}" srcOrd="1" destOrd="0" presId="urn:microsoft.com/office/officeart/2005/8/layout/orgChart1"/>
    <dgm:cxn modelId="{6C4B6233-D710-408D-87BB-F8EA73032F8A}" type="presParOf" srcId="{317EE89E-2F7D-4761-9B2C-188CE1694F6E}" destId="{2E0EAA10-570E-4729-B82F-DE9CE46B2D3E}" srcOrd="0" destOrd="0" presId="urn:microsoft.com/office/officeart/2005/8/layout/orgChart1"/>
    <dgm:cxn modelId="{B586A45E-BF8E-4E83-8B09-5815730C2C47}" type="presParOf" srcId="{317EE89E-2F7D-4761-9B2C-188CE1694F6E}" destId="{DC7429E3-1703-4CDA-B711-A272159636B5}" srcOrd="1" destOrd="0" presId="urn:microsoft.com/office/officeart/2005/8/layout/orgChart1"/>
    <dgm:cxn modelId="{0BDA8912-D81D-485F-9AEA-46546BD3BC73}" type="presParOf" srcId="{DC7429E3-1703-4CDA-B711-A272159636B5}" destId="{FB63F8CB-2914-4A06-9CF5-9DFA9C5C8A1A}" srcOrd="0" destOrd="0" presId="urn:microsoft.com/office/officeart/2005/8/layout/orgChart1"/>
    <dgm:cxn modelId="{0519FBF6-A356-409E-9263-4DAF05D1DD23}" type="presParOf" srcId="{FB63F8CB-2914-4A06-9CF5-9DFA9C5C8A1A}" destId="{65677EDA-443B-4C1E-9894-47B9B84BAAF3}" srcOrd="0" destOrd="0" presId="urn:microsoft.com/office/officeart/2005/8/layout/orgChart1"/>
    <dgm:cxn modelId="{F40275A6-76E1-4183-A3FE-E942F1348B66}" type="presParOf" srcId="{FB63F8CB-2914-4A06-9CF5-9DFA9C5C8A1A}" destId="{42C60AA9-E5E7-4B1C-B5AB-11C77DFFBF04}" srcOrd="1" destOrd="0" presId="urn:microsoft.com/office/officeart/2005/8/layout/orgChart1"/>
    <dgm:cxn modelId="{BD000920-563C-424A-8A5D-7E652F65BB3A}" type="presParOf" srcId="{DC7429E3-1703-4CDA-B711-A272159636B5}" destId="{A7F79C12-537E-4C29-9DD5-B6DDE8301DE6}" srcOrd="1" destOrd="0" presId="urn:microsoft.com/office/officeart/2005/8/layout/orgChart1"/>
    <dgm:cxn modelId="{AC3FCABF-83F0-4340-A2A3-026A6D51FDBA}" type="presParOf" srcId="{A7F79C12-537E-4C29-9DD5-B6DDE8301DE6}" destId="{B673D004-6FFD-483F-A501-CBC4B7BC2A4B}" srcOrd="0" destOrd="0" presId="urn:microsoft.com/office/officeart/2005/8/layout/orgChart1"/>
    <dgm:cxn modelId="{EFC6138B-A0A4-47BA-BAC9-72870E3EF34C}" type="presParOf" srcId="{A7F79C12-537E-4C29-9DD5-B6DDE8301DE6}" destId="{F4AB0F46-0D51-48CF-BC56-D270864694BA}" srcOrd="1" destOrd="0" presId="urn:microsoft.com/office/officeart/2005/8/layout/orgChart1"/>
    <dgm:cxn modelId="{40622DF9-51B2-4965-A2E0-A968FEB1E646}" type="presParOf" srcId="{F4AB0F46-0D51-48CF-BC56-D270864694BA}" destId="{96523B6E-BDA6-403E-8913-99794BF594CF}" srcOrd="0" destOrd="0" presId="urn:microsoft.com/office/officeart/2005/8/layout/orgChart1"/>
    <dgm:cxn modelId="{ACF520A4-564B-488F-A77E-9AD9CE105BA5}" type="presParOf" srcId="{96523B6E-BDA6-403E-8913-99794BF594CF}" destId="{03A8DEDB-BDE5-4997-AF35-225B2872D34A}" srcOrd="0" destOrd="0" presId="urn:microsoft.com/office/officeart/2005/8/layout/orgChart1"/>
    <dgm:cxn modelId="{386FB911-76A3-4FF6-8660-445B59213E5A}" type="presParOf" srcId="{96523B6E-BDA6-403E-8913-99794BF594CF}" destId="{30F323F8-32E2-43BE-9441-30FD1D31C2F5}" srcOrd="1" destOrd="0" presId="urn:microsoft.com/office/officeart/2005/8/layout/orgChart1"/>
    <dgm:cxn modelId="{0EAEFBAA-64B5-4EF3-827E-807F495F9028}" type="presParOf" srcId="{F4AB0F46-0D51-48CF-BC56-D270864694BA}" destId="{DE84EC0F-F7F4-40B2-B4EB-DEDEB20E6AFB}" srcOrd="1" destOrd="0" presId="urn:microsoft.com/office/officeart/2005/8/layout/orgChart1"/>
    <dgm:cxn modelId="{F490EDE8-8AD8-41A8-B086-CDA24E31546B}" type="presParOf" srcId="{F4AB0F46-0D51-48CF-BC56-D270864694BA}" destId="{437FABA5-02D8-4CDD-A837-CEBD44955226}" srcOrd="2" destOrd="0" presId="urn:microsoft.com/office/officeart/2005/8/layout/orgChart1"/>
    <dgm:cxn modelId="{C0F479E4-91F8-498B-AE36-6E77FBCAB341}" type="presParOf" srcId="{A7F79C12-537E-4C29-9DD5-B6DDE8301DE6}" destId="{2D3EA7E7-5982-4516-BF9F-8C9FC149AA45}" srcOrd="2" destOrd="0" presId="urn:microsoft.com/office/officeart/2005/8/layout/orgChart1"/>
    <dgm:cxn modelId="{122A047B-3FDC-41A7-A32D-5C89349A4F83}" type="presParOf" srcId="{A7F79C12-537E-4C29-9DD5-B6DDE8301DE6}" destId="{F5A6F895-DDB6-47DF-842F-9272FE4E2792}" srcOrd="3" destOrd="0" presId="urn:microsoft.com/office/officeart/2005/8/layout/orgChart1"/>
    <dgm:cxn modelId="{C3B0A85C-AB6A-47A8-9200-793E1364B2B9}" type="presParOf" srcId="{F5A6F895-DDB6-47DF-842F-9272FE4E2792}" destId="{5FD09601-70D1-4E5B-A09A-8D916E134ADB}" srcOrd="0" destOrd="0" presId="urn:microsoft.com/office/officeart/2005/8/layout/orgChart1"/>
    <dgm:cxn modelId="{ABE60E13-2D25-407C-A41B-3A8CE4DE231B}" type="presParOf" srcId="{5FD09601-70D1-4E5B-A09A-8D916E134ADB}" destId="{4920DC71-9544-481C-8785-A171BC73D0CE}" srcOrd="0" destOrd="0" presId="urn:microsoft.com/office/officeart/2005/8/layout/orgChart1"/>
    <dgm:cxn modelId="{E8537631-7DEA-4CFF-B44B-09510219DA3C}" type="presParOf" srcId="{5FD09601-70D1-4E5B-A09A-8D916E134ADB}" destId="{7A7C68E5-5B7B-451D-8949-B0EA0CA730F3}" srcOrd="1" destOrd="0" presId="urn:microsoft.com/office/officeart/2005/8/layout/orgChart1"/>
    <dgm:cxn modelId="{6FC36C3C-1CBB-4F40-BAE9-9D21A8397B20}" type="presParOf" srcId="{F5A6F895-DDB6-47DF-842F-9272FE4E2792}" destId="{6F0E36F4-A14B-411F-A6E4-0EE4ADAF3F70}" srcOrd="1" destOrd="0" presId="urn:microsoft.com/office/officeart/2005/8/layout/orgChart1"/>
    <dgm:cxn modelId="{64DD6B3A-4E06-4425-8717-A7617E5B0676}" type="presParOf" srcId="{F5A6F895-DDB6-47DF-842F-9272FE4E2792}" destId="{94CD9DC5-8CEA-442A-A673-961D8599A051}" srcOrd="2" destOrd="0" presId="urn:microsoft.com/office/officeart/2005/8/layout/orgChart1"/>
    <dgm:cxn modelId="{DCA47E1E-C0B5-405C-9F01-4A6E2DAA48C7}" type="presParOf" srcId="{A7F79C12-537E-4C29-9DD5-B6DDE8301DE6}" destId="{66511D41-4F89-4581-984F-5A5EEF954F2D}" srcOrd="4" destOrd="0" presId="urn:microsoft.com/office/officeart/2005/8/layout/orgChart1"/>
    <dgm:cxn modelId="{5252BEA3-D2EA-48CF-9FFA-47F531337FC2}" type="presParOf" srcId="{A7F79C12-537E-4C29-9DD5-B6DDE8301DE6}" destId="{C0840BA0-2E24-481A-B276-7C99AAED53D2}" srcOrd="5" destOrd="0" presId="urn:microsoft.com/office/officeart/2005/8/layout/orgChart1"/>
    <dgm:cxn modelId="{4EBC20B7-5BB4-4B2F-92B2-34E32D73701A}" type="presParOf" srcId="{C0840BA0-2E24-481A-B276-7C99AAED53D2}" destId="{959B2B71-EF3E-4696-A8CC-5615FC014CB2}" srcOrd="0" destOrd="0" presId="urn:microsoft.com/office/officeart/2005/8/layout/orgChart1"/>
    <dgm:cxn modelId="{137DB9DD-5F0B-417E-A8B4-4671B2D8CB03}" type="presParOf" srcId="{959B2B71-EF3E-4696-A8CC-5615FC014CB2}" destId="{F6699A40-864D-466B-A80C-9479E5A5A823}" srcOrd="0" destOrd="0" presId="urn:microsoft.com/office/officeart/2005/8/layout/orgChart1"/>
    <dgm:cxn modelId="{8E3C021C-8616-4682-A457-08B8F165013D}" type="presParOf" srcId="{959B2B71-EF3E-4696-A8CC-5615FC014CB2}" destId="{45B9A230-FA77-47B3-B916-61D5B52B3838}" srcOrd="1" destOrd="0" presId="urn:microsoft.com/office/officeart/2005/8/layout/orgChart1"/>
    <dgm:cxn modelId="{2AF1F406-9890-4B51-85C6-E2A798B98138}" type="presParOf" srcId="{C0840BA0-2E24-481A-B276-7C99AAED53D2}" destId="{7E2ACA9D-6075-4323-9205-EB061CF6B230}" srcOrd="1" destOrd="0" presId="urn:microsoft.com/office/officeart/2005/8/layout/orgChart1"/>
    <dgm:cxn modelId="{F83030D6-B1BC-4819-B006-D193ED52E96C}" type="presParOf" srcId="{C0840BA0-2E24-481A-B276-7C99AAED53D2}" destId="{0311AB42-B3BD-4E45-BF0F-A1FC857ADCEF}" srcOrd="2" destOrd="0" presId="urn:microsoft.com/office/officeart/2005/8/layout/orgChart1"/>
    <dgm:cxn modelId="{CA67B541-2155-4AC5-A94A-38B118D5D0BF}" type="presParOf" srcId="{DC7429E3-1703-4CDA-B711-A272159636B5}" destId="{9D5E3AFD-DE1B-43DF-AFF3-58C0A2133962}" srcOrd="2" destOrd="0" presId="urn:microsoft.com/office/officeart/2005/8/layout/orgChart1"/>
    <dgm:cxn modelId="{08606748-F76C-4113-986A-D0256F591E7E}" type="presParOf" srcId="{317EE89E-2F7D-4761-9B2C-188CE1694F6E}" destId="{9DB66BE1-57FF-40EA-8BE8-F0A54E74D55A}" srcOrd="2" destOrd="0" presId="urn:microsoft.com/office/officeart/2005/8/layout/orgChart1"/>
    <dgm:cxn modelId="{93CB7EFD-668A-4641-AE0F-652F635B715C}" type="presParOf" srcId="{317EE89E-2F7D-4761-9B2C-188CE1694F6E}" destId="{069948CF-FD1B-4746-A45A-72A791A0B5CB}" srcOrd="3" destOrd="0" presId="urn:microsoft.com/office/officeart/2005/8/layout/orgChart1"/>
    <dgm:cxn modelId="{B5474ED5-D62D-4A46-83E1-7740594B5E28}" type="presParOf" srcId="{069948CF-FD1B-4746-A45A-72A791A0B5CB}" destId="{5817AB97-D2A7-40E2-9FD7-22D39A75320E}" srcOrd="0" destOrd="0" presId="urn:microsoft.com/office/officeart/2005/8/layout/orgChart1"/>
    <dgm:cxn modelId="{93BD2351-8303-43C6-AA6F-4C3BDB899A83}" type="presParOf" srcId="{5817AB97-D2A7-40E2-9FD7-22D39A75320E}" destId="{6302404F-1703-4178-8FF7-CF529AB32505}" srcOrd="0" destOrd="0" presId="urn:microsoft.com/office/officeart/2005/8/layout/orgChart1"/>
    <dgm:cxn modelId="{EF17E943-438A-40CE-914F-AA2A9ABC485B}" type="presParOf" srcId="{5817AB97-D2A7-40E2-9FD7-22D39A75320E}" destId="{C54EA1A4-66E0-4CFA-809C-A41C48EC1136}" srcOrd="1" destOrd="0" presId="urn:microsoft.com/office/officeart/2005/8/layout/orgChart1"/>
    <dgm:cxn modelId="{342F7E4A-EDF6-442B-BF56-C00D071EF222}" type="presParOf" srcId="{069948CF-FD1B-4746-A45A-72A791A0B5CB}" destId="{BC4FA218-11A9-40A1-951E-CBD3C4CCEF1A}" srcOrd="1" destOrd="0" presId="urn:microsoft.com/office/officeart/2005/8/layout/orgChart1"/>
    <dgm:cxn modelId="{710B8185-C162-4451-B05F-7756DD9815DB}" type="presParOf" srcId="{BC4FA218-11A9-40A1-951E-CBD3C4CCEF1A}" destId="{B9F9240E-98CB-4B95-A161-ABE2240E9D04}" srcOrd="0" destOrd="0" presId="urn:microsoft.com/office/officeart/2005/8/layout/orgChart1"/>
    <dgm:cxn modelId="{8EEF3728-905F-441D-A8DF-AC5E1E0A81E9}" type="presParOf" srcId="{BC4FA218-11A9-40A1-951E-CBD3C4CCEF1A}" destId="{A5469D1A-F2EB-44C9-A6C0-32617F6B00FC}" srcOrd="1" destOrd="0" presId="urn:microsoft.com/office/officeart/2005/8/layout/orgChart1"/>
    <dgm:cxn modelId="{78369945-CEC9-4A7F-AE11-9606544D21D7}" type="presParOf" srcId="{A5469D1A-F2EB-44C9-A6C0-32617F6B00FC}" destId="{C5C21307-6754-4D83-962C-74FEB0E4938B}" srcOrd="0" destOrd="0" presId="urn:microsoft.com/office/officeart/2005/8/layout/orgChart1"/>
    <dgm:cxn modelId="{5BBF32B4-2E67-42BC-A213-B1F86147545E}" type="presParOf" srcId="{C5C21307-6754-4D83-962C-74FEB0E4938B}" destId="{FEFF0A88-CC4D-4E24-AD12-783470AC0DAE}" srcOrd="0" destOrd="0" presId="urn:microsoft.com/office/officeart/2005/8/layout/orgChart1"/>
    <dgm:cxn modelId="{3FEA4720-D3EC-44BB-9A39-F3620F349F98}" type="presParOf" srcId="{C5C21307-6754-4D83-962C-74FEB0E4938B}" destId="{7ACA88C5-7764-45A5-B1D3-5EF131F6B58B}" srcOrd="1" destOrd="0" presId="urn:microsoft.com/office/officeart/2005/8/layout/orgChart1"/>
    <dgm:cxn modelId="{1AB58B34-0433-4FEF-AC29-F2192459EB72}" type="presParOf" srcId="{A5469D1A-F2EB-44C9-A6C0-32617F6B00FC}" destId="{EB930DA4-C7E6-4424-B80E-3E7C333E2DD2}" srcOrd="1" destOrd="0" presId="urn:microsoft.com/office/officeart/2005/8/layout/orgChart1"/>
    <dgm:cxn modelId="{23508C4C-0963-4F8C-A63A-6F19B1D4B8E5}" type="presParOf" srcId="{A5469D1A-F2EB-44C9-A6C0-32617F6B00FC}" destId="{4F633ADD-D378-494C-A0F3-01BD004E05DF}" srcOrd="2" destOrd="0" presId="urn:microsoft.com/office/officeart/2005/8/layout/orgChart1"/>
    <dgm:cxn modelId="{0BDE1297-5272-4018-B03D-48B9C4C69EAD}" type="presParOf" srcId="{BC4FA218-11A9-40A1-951E-CBD3C4CCEF1A}" destId="{7293516E-3699-4BEC-9443-DF9EEC4C7363}" srcOrd="2" destOrd="0" presId="urn:microsoft.com/office/officeart/2005/8/layout/orgChart1"/>
    <dgm:cxn modelId="{FF987EFD-141B-4B26-BD65-6C9C9555ED93}" type="presParOf" srcId="{BC4FA218-11A9-40A1-951E-CBD3C4CCEF1A}" destId="{8289E86F-D552-4087-866E-AF1DE43CBA88}" srcOrd="3" destOrd="0" presId="urn:microsoft.com/office/officeart/2005/8/layout/orgChart1"/>
    <dgm:cxn modelId="{E362380E-6F2F-4635-9D0D-DCA269D03C8A}" type="presParOf" srcId="{8289E86F-D552-4087-866E-AF1DE43CBA88}" destId="{F82C20AC-C2DF-4423-A702-39C63B31C602}" srcOrd="0" destOrd="0" presId="urn:microsoft.com/office/officeart/2005/8/layout/orgChart1"/>
    <dgm:cxn modelId="{426058C4-6022-40D0-B77C-470828A1A3F2}" type="presParOf" srcId="{F82C20AC-C2DF-4423-A702-39C63B31C602}" destId="{9B5972F2-D513-4814-BE4C-CFBCD467E5C2}" srcOrd="0" destOrd="0" presId="urn:microsoft.com/office/officeart/2005/8/layout/orgChart1"/>
    <dgm:cxn modelId="{A980E570-E7DC-4256-B07F-1A07E97DDD24}" type="presParOf" srcId="{F82C20AC-C2DF-4423-A702-39C63B31C602}" destId="{6F320D02-9EC3-4065-BE7C-E7AB95E16848}" srcOrd="1" destOrd="0" presId="urn:microsoft.com/office/officeart/2005/8/layout/orgChart1"/>
    <dgm:cxn modelId="{6750658A-0E5A-45FB-9E75-BD590E3F80AE}" type="presParOf" srcId="{8289E86F-D552-4087-866E-AF1DE43CBA88}" destId="{611F215D-A631-462D-B14A-E89ECF0F61B8}" srcOrd="1" destOrd="0" presId="urn:microsoft.com/office/officeart/2005/8/layout/orgChart1"/>
    <dgm:cxn modelId="{FFBCE466-8DFB-4715-9836-E92C480A9742}" type="presParOf" srcId="{8289E86F-D552-4087-866E-AF1DE43CBA88}" destId="{B231C227-BC68-4A1D-8D4F-4771CB0F8484}" srcOrd="2" destOrd="0" presId="urn:microsoft.com/office/officeart/2005/8/layout/orgChart1"/>
    <dgm:cxn modelId="{8A97CF7D-0E72-493C-A415-9D4BC777C580}" type="presParOf" srcId="{069948CF-FD1B-4746-A45A-72A791A0B5CB}" destId="{450AEAB9-F4B0-4814-8C75-020FD45576B7}" srcOrd="2" destOrd="0" presId="urn:microsoft.com/office/officeart/2005/8/layout/orgChart1"/>
    <dgm:cxn modelId="{BE177155-A588-48A4-9963-708133129AA6}" type="presParOf" srcId="{2981C369-60C5-488A-8709-F4C2B25F168A}" destId="{05C7D339-1E16-40BC-9B8F-3DBF73EB769C}"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CFA4899-55D5-44C0-A3FF-2953DCC608F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hr-HR"/>
        </a:p>
      </dgm:t>
    </dgm:pt>
    <dgm:pt modelId="{45F1C08F-6EA1-4D3B-BCE8-CA23880044AE}">
      <dgm:prSet phldrT="[Tekst]" custT="1"/>
      <dgm:spPr>
        <a:solidFill>
          <a:srgbClr val="FF6600"/>
        </a:solidFill>
      </dgm:spPr>
      <dgm:t>
        <a:bodyPr/>
        <a:lstStyle/>
        <a:p>
          <a:r>
            <a:rPr lang="hr-HR" sz="1400" b="1" u="sng">
              <a:latin typeface="+mn-lt"/>
              <a:cs typeface="Arial" panose="020B0604020202020204" pitchFamily="34" charset="0"/>
            </a:rPr>
            <a:t>Prioritet 1.</a:t>
          </a:r>
          <a:endParaRPr lang="hr-HR" sz="1400" b="1">
            <a:latin typeface="+mn-lt"/>
            <a:cs typeface="Arial" panose="020B0604020202020204" pitchFamily="34" charset="0"/>
          </a:endParaRPr>
        </a:p>
        <a:p>
          <a:r>
            <a:rPr lang="hr-HR" sz="1400" b="1">
              <a:latin typeface="+mn-lt"/>
              <a:cs typeface="Arial" panose="020B0604020202020204" pitchFamily="34" charset="0"/>
            </a:rPr>
            <a:t>Stvaranje preduvjeta za povećanje društvene jednakosti</a:t>
          </a:r>
          <a:endParaRPr lang="hr-HR" sz="1200" b="1">
            <a:latin typeface="+mn-lt"/>
            <a:cs typeface="Arial" panose="020B0604020202020204" pitchFamily="34" charset="0"/>
          </a:endParaRPr>
        </a:p>
      </dgm:t>
    </dgm:pt>
    <dgm:pt modelId="{D8D408AA-10D4-4D39-B7E4-4117805497F1}" type="parTrans" cxnId="{A93D07E4-84CB-44D9-A25F-37B0551C6D87}">
      <dgm:prSet/>
      <dgm:spPr/>
      <dgm:t>
        <a:bodyPr/>
        <a:lstStyle/>
        <a:p>
          <a:endParaRPr lang="hr-HR"/>
        </a:p>
      </dgm:t>
    </dgm:pt>
    <dgm:pt modelId="{460FF75D-472F-4490-9C45-EBD74F421341}" type="sibTrans" cxnId="{A93D07E4-84CB-44D9-A25F-37B0551C6D87}">
      <dgm:prSet/>
      <dgm:spPr/>
      <dgm:t>
        <a:bodyPr/>
        <a:lstStyle/>
        <a:p>
          <a:endParaRPr lang="hr-HR"/>
        </a:p>
      </dgm:t>
    </dgm:pt>
    <dgm:pt modelId="{BE5DD4DF-5ED7-4764-B004-2D205513C5EA}">
      <dgm:prSet phldrT="[Tekst]" custT="1"/>
      <dgm:spPr>
        <a:solidFill>
          <a:srgbClr val="FF6600">
            <a:alpha val="90000"/>
          </a:srgbClr>
        </a:solidFill>
      </dgm:spPr>
      <dgm:t>
        <a:bodyPr anchor="ctr" anchorCtr="0"/>
        <a:lstStyle/>
        <a:p>
          <a:endParaRPr lang="hr-HR" sz="1100">
            <a:latin typeface="+mn-lt"/>
            <a:cs typeface="Arial" panose="020B0604020202020204" pitchFamily="34" charset="0"/>
          </a:endParaRPr>
        </a:p>
      </dgm:t>
    </dgm:pt>
    <dgm:pt modelId="{1A96F681-1055-460C-9136-6ACD1261F449}" type="parTrans" cxnId="{A92ED323-44DF-4365-9E4A-D9EE2A54F933}">
      <dgm:prSet/>
      <dgm:spPr/>
      <dgm:t>
        <a:bodyPr/>
        <a:lstStyle/>
        <a:p>
          <a:endParaRPr lang="hr-HR"/>
        </a:p>
      </dgm:t>
    </dgm:pt>
    <dgm:pt modelId="{0186DFBB-CFE1-4A6C-9266-D0992D80A403}" type="sibTrans" cxnId="{A92ED323-44DF-4365-9E4A-D9EE2A54F933}">
      <dgm:prSet/>
      <dgm:spPr/>
      <dgm:t>
        <a:bodyPr/>
        <a:lstStyle/>
        <a:p>
          <a:endParaRPr lang="hr-HR"/>
        </a:p>
      </dgm:t>
    </dgm:pt>
    <dgm:pt modelId="{60668C73-031E-43A6-9C1C-3E813DFA82B0}">
      <dgm:prSet phldrT="[Tekst]" custT="1"/>
      <dgm:spPr>
        <a:solidFill>
          <a:srgbClr val="00CC00"/>
        </a:solidFill>
      </dgm:spPr>
      <dgm:t>
        <a:bodyPr/>
        <a:lstStyle/>
        <a:p>
          <a:r>
            <a:rPr lang="hr-HR" sz="1400" b="1" u="sng">
              <a:latin typeface="+mn-lt"/>
              <a:cs typeface="Arial" panose="020B0604020202020204" pitchFamily="34" charset="0"/>
            </a:rPr>
            <a:t>Prioritet 2.</a:t>
          </a:r>
          <a:endParaRPr lang="hr-HR" sz="1400" b="1">
            <a:latin typeface="+mn-lt"/>
            <a:cs typeface="Arial" panose="020B0604020202020204" pitchFamily="34" charset="0"/>
          </a:endParaRPr>
        </a:p>
        <a:p>
          <a:r>
            <a:rPr lang="hr-HR" sz="1400" b="1">
              <a:latin typeface="+mn-lt"/>
              <a:cs typeface="Arial" panose="020B0604020202020204" pitchFamily="34" charset="0"/>
            </a:rPr>
            <a:t>Efikasan i održiv razvoj infrastrukture te poboljšanje prometne povezanosti</a:t>
          </a:r>
          <a:endParaRPr lang="hr-HR" sz="1200" b="1">
            <a:latin typeface="+mn-lt"/>
            <a:cs typeface="Arial" panose="020B0604020202020204" pitchFamily="34" charset="0"/>
          </a:endParaRPr>
        </a:p>
      </dgm:t>
    </dgm:pt>
    <dgm:pt modelId="{BBA34C66-BC0E-4C1F-89B1-ADC7615AEFD1}" type="parTrans" cxnId="{0D15B203-934E-47EF-8167-4AE37D9F8198}">
      <dgm:prSet/>
      <dgm:spPr/>
      <dgm:t>
        <a:bodyPr/>
        <a:lstStyle/>
        <a:p>
          <a:endParaRPr lang="hr-HR"/>
        </a:p>
      </dgm:t>
    </dgm:pt>
    <dgm:pt modelId="{E87DD94C-47C5-4A62-8B56-0363A164BDDF}" type="sibTrans" cxnId="{0D15B203-934E-47EF-8167-4AE37D9F8198}">
      <dgm:prSet/>
      <dgm:spPr/>
      <dgm:t>
        <a:bodyPr/>
        <a:lstStyle/>
        <a:p>
          <a:endParaRPr lang="hr-HR"/>
        </a:p>
      </dgm:t>
    </dgm:pt>
    <dgm:pt modelId="{8EEB7574-02E8-48DE-A4CC-76935E2B9B6D}">
      <dgm:prSet phldrT="[Tekst]" custT="1"/>
      <dgm:spPr>
        <a:solidFill>
          <a:srgbClr val="00CC00">
            <a:alpha val="89804"/>
          </a:srgbClr>
        </a:solidFill>
      </dgm:spPr>
      <dgm:t>
        <a:bodyPr anchor="ctr" anchorCtr="0"/>
        <a:lstStyle/>
        <a:p>
          <a:endParaRPr lang="hr-HR" sz="1100">
            <a:latin typeface="Arial" panose="020B0604020202020204" pitchFamily="34" charset="0"/>
            <a:cs typeface="Arial" panose="020B0604020202020204" pitchFamily="34" charset="0"/>
          </a:endParaRPr>
        </a:p>
      </dgm:t>
    </dgm:pt>
    <dgm:pt modelId="{1E09C095-174F-4A66-8D17-C7244D0CA719}" type="parTrans" cxnId="{9AE07A74-9C6A-4F76-99AB-4E4EBB958DE2}">
      <dgm:prSet/>
      <dgm:spPr/>
      <dgm:t>
        <a:bodyPr/>
        <a:lstStyle/>
        <a:p>
          <a:endParaRPr lang="hr-HR"/>
        </a:p>
      </dgm:t>
    </dgm:pt>
    <dgm:pt modelId="{3D969C78-8474-444D-89E8-75DB3A7E82A2}" type="sibTrans" cxnId="{9AE07A74-9C6A-4F76-99AB-4E4EBB958DE2}">
      <dgm:prSet/>
      <dgm:spPr/>
      <dgm:t>
        <a:bodyPr/>
        <a:lstStyle/>
        <a:p>
          <a:endParaRPr lang="hr-HR"/>
        </a:p>
      </dgm:t>
    </dgm:pt>
    <dgm:pt modelId="{58EDA031-EA5B-452E-AE6A-3CAD4FBA5E3A}">
      <dgm:prSet phldrT="[Tekst]" custT="1"/>
      <dgm:spPr>
        <a:solidFill>
          <a:srgbClr val="3399FF">
            <a:alpha val="90000"/>
          </a:srgbClr>
        </a:solidFill>
      </dgm:spPr>
      <dgm:t>
        <a:bodyPr anchor="ctr" anchorCtr="0"/>
        <a:lstStyle/>
        <a:p>
          <a:r>
            <a:rPr lang="hr-HR" sz="1100">
              <a:latin typeface="+mn-lt"/>
              <a:cs typeface="Arial" panose="020B0604020202020204" pitchFamily="34" charset="0"/>
            </a:rPr>
            <a:t> Mjera 3.1. – Poticanje razvoja gospodarstva i poljoprivrede</a:t>
          </a:r>
        </a:p>
      </dgm:t>
    </dgm:pt>
    <dgm:pt modelId="{BED3D0F0-5B8B-4DD3-8F20-4F13250A33D7}" type="parTrans" cxnId="{41E5FE9B-A52A-4E7C-B794-F8F8E484458E}">
      <dgm:prSet/>
      <dgm:spPr/>
      <dgm:t>
        <a:bodyPr/>
        <a:lstStyle/>
        <a:p>
          <a:endParaRPr lang="hr-HR"/>
        </a:p>
      </dgm:t>
    </dgm:pt>
    <dgm:pt modelId="{3FDF361C-B39C-4DB1-AAB0-545DC55A09F9}" type="sibTrans" cxnId="{41E5FE9B-A52A-4E7C-B794-F8F8E484458E}">
      <dgm:prSet/>
      <dgm:spPr/>
      <dgm:t>
        <a:bodyPr/>
        <a:lstStyle/>
        <a:p>
          <a:endParaRPr lang="hr-HR"/>
        </a:p>
      </dgm:t>
    </dgm:pt>
    <dgm:pt modelId="{59D50769-EFE7-43DF-9D40-C2888C5B6C74}">
      <dgm:prSet custT="1"/>
      <dgm:spPr>
        <a:solidFill>
          <a:srgbClr val="3399FF"/>
        </a:solidFill>
      </dgm:spPr>
      <dgm:t>
        <a:bodyPr/>
        <a:lstStyle/>
        <a:p>
          <a:r>
            <a:rPr lang="hr-HR" sz="1400" b="1" u="sng">
              <a:latin typeface="+mn-lt"/>
              <a:cs typeface="Arial" panose="020B0604020202020204" pitchFamily="34" charset="0"/>
            </a:rPr>
            <a:t>Prioritet 3.</a:t>
          </a:r>
        </a:p>
        <a:p>
          <a:r>
            <a:rPr lang="hr-HR" sz="1400" b="1">
              <a:latin typeface="+mn-lt"/>
              <a:cs typeface="Arial" panose="020B0604020202020204" pitchFamily="34" charset="0"/>
            </a:rPr>
            <a:t>Razvoj poduzetništva i poljoprivrede</a:t>
          </a:r>
          <a:endParaRPr lang="hr-HR" sz="1200" b="1">
            <a:latin typeface="+mn-lt"/>
            <a:cs typeface="Arial" panose="020B0604020202020204" pitchFamily="34" charset="0"/>
          </a:endParaRPr>
        </a:p>
      </dgm:t>
    </dgm:pt>
    <dgm:pt modelId="{9B49E49B-B686-41B7-9BED-4F6F8FAB30DB}" type="parTrans" cxnId="{DF48A415-A737-48D4-A404-2B708496733A}">
      <dgm:prSet/>
      <dgm:spPr/>
      <dgm:t>
        <a:bodyPr/>
        <a:lstStyle/>
        <a:p>
          <a:endParaRPr lang="hr-HR"/>
        </a:p>
      </dgm:t>
    </dgm:pt>
    <dgm:pt modelId="{8FA93B67-CCAE-45CB-BBD1-67570B6D83D4}" type="sibTrans" cxnId="{DF48A415-A737-48D4-A404-2B708496733A}">
      <dgm:prSet/>
      <dgm:spPr/>
      <dgm:t>
        <a:bodyPr/>
        <a:lstStyle/>
        <a:p>
          <a:endParaRPr lang="hr-HR"/>
        </a:p>
      </dgm:t>
    </dgm:pt>
    <dgm:pt modelId="{CD9FBF87-8709-4600-A86F-EAE1C8FD2C58}">
      <dgm:prSet phldrT="[Tekst]" custT="1"/>
      <dgm:spPr>
        <a:solidFill>
          <a:srgbClr val="FF6600">
            <a:alpha val="90000"/>
          </a:srgbClr>
        </a:solidFill>
      </dgm:spPr>
      <dgm:t>
        <a:bodyPr anchor="ctr" anchorCtr="0"/>
        <a:lstStyle/>
        <a:p>
          <a:r>
            <a:rPr lang="hr-HR" sz="1100">
              <a:latin typeface="+mn-lt"/>
              <a:cs typeface="Arial" panose="020B0604020202020204" pitchFamily="34" charset="0"/>
            </a:rPr>
            <a:t> Mjera 1.2. – Razvoj i jačanje usluga socijalne skrbi</a:t>
          </a:r>
        </a:p>
      </dgm:t>
    </dgm:pt>
    <dgm:pt modelId="{142E73D9-8EBA-4E8A-B61A-5C5B939ED93F}" type="sibTrans" cxnId="{75792A93-1569-4332-AB99-A4598B2189D3}">
      <dgm:prSet/>
      <dgm:spPr/>
      <dgm:t>
        <a:bodyPr/>
        <a:lstStyle/>
        <a:p>
          <a:endParaRPr lang="hr-HR"/>
        </a:p>
      </dgm:t>
    </dgm:pt>
    <dgm:pt modelId="{CCD5719C-32FA-4148-B9F0-BFAA2D0D9661}" type="parTrans" cxnId="{75792A93-1569-4332-AB99-A4598B2189D3}">
      <dgm:prSet/>
      <dgm:spPr/>
      <dgm:t>
        <a:bodyPr/>
        <a:lstStyle/>
        <a:p>
          <a:endParaRPr lang="hr-HR"/>
        </a:p>
      </dgm:t>
    </dgm:pt>
    <dgm:pt modelId="{BF77639E-AB16-46A1-B2DD-A700F649E2A3}">
      <dgm:prSet phldrT="[Tekst]"/>
      <dgm:spPr>
        <a:solidFill>
          <a:srgbClr val="FF6600">
            <a:alpha val="90000"/>
          </a:srgbClr>
        </a:solidFill>
      </dgm:spPr>
      <dgm:t>
        <a:bodyPr anchor="ctr" anchorCtr="0"/>
        <a:lstStyle/>
        <a:p>
          <a:endParaRPr lang="hr-HR" sz="600"/>
        </a:p>
      </dgm:t>
    </dgm:pt>
    <dgm:pt modelId="{7202253F-EC2C-4AD3-9211-6AB670D3A4E5}" type="parTrans" cxnId="{D5F8A422-0CBC-4CF0-979D-DF944E4FB5FF}">
      <dgm:prSet/>
      <dgm:spPr/>
      <dgm:t>
        <a:bodyPr/>
        <a:lstStyle/>
        <a:p>
          <a:endParaRPr lang="hr-HR"/>
        </a:p>
      </dgm:t>
    </dgm:pt>
    <dgm:pt modelId="{E505859C-6CFB-4931-B2EE-1EEA563F7EE7}" type="sibTrans" cxnId="{D5F8A422-0CBC-4CF0-979D-DF944E4FB5FF}">
      <dgm:prSet/>
      <dgm:spPr/>
      <dgm:t>
        <a:bodyPr/>
        <a:lstStyle/>
        <a:p>
          <a:endParaRPr lang="hr-HR"/>
        </a:p>
      </dgm:t>
    </dgm:pt>
    <dgm:pt modelId="{72739923-F3A6-4E21-A62A-0F6B1F788838}">
      <dgm:prSet phldrT="[Tekst]"/>
      <dgm:spPr>
        <a:solidFill>
          <a:srgbClr val="FF6600">
            <a:alpha val="90000"/>
          </a:srgbClr>
        </a:solidFill>
      </dgm:spPr>
      <dgm:t>
        <a:bodyPr anchor="ctr" anchorCtr="0"/>
        <a:lstStyle/>
        <a:p>
          <a:endParaRPr lang="hr-HR" sz="600"/>
        </a:p>
      </dgm:t>
    </dgm:pt>
    <dgm:pt modelId="{BB3FDE45-B47A-4A22-A1C0-DDF7A94AB81A}" type="parTrans" cxnId="{3C19C3E3-425D-487C-9571-1DD562724D90}">
      <dgm:prSet/>
      <dgm:spPr/>
      <dgm:t>
        <a:bodyPr/>
        <a:lstStyle/>
        <a:p>
          <a:endParaRPr lang="hr-HR"/>
        </a:p>
      </dgm:t>
    </dgm:pt>
    <dgm:pt modelId="{CEECE48D-5F5B-4282-A330-DC136E781B0B}" type="sibTrans" cxnId="{3C19C3E3-425D-487C-9571-1DD562724D90}">
      <dgm:prSet/>
      <dgm:spPr/>
      <dgm:t>
        <a:bodyPr/>
        <a:lstStyle/>
        <a:p>
          <a:endParaRPr lang="hr-HR"/>
        </a:p>
      </dgm:t>
    </dgm:pt>
    <dgm:pt modelId="{7A916B63-ACB9-4150-9096-10976140943A}">
      <dgm:prSet phldrT="[Tekst]" custT="1"/>
      <dgm:spPr>
        <a:solidFill>
          <a:srgbClr val="FF6600">
            <a:alpha val="90000"/>
          </a:srgbClr>
        </a:solidFill>
      </dgm:spPr>
      <dgm:t>
        <a:bodyPr anchor="ctr" anchorCtr="0"/>
        <a:lstStyle/>
        <a:p>
          <a:r>
            <a:rPr lang="hr-HR" sz="1100">
              <a:latin typeface="+mn-lt"/>
              <a:cs typeface="Arial" panose="020B0604020202020204" pitchFamily="34" charset="0"/>
            </a:rPr>
            <a:t> Mjera 1.3. – Promicanje kulture i kulturnih sadržaja te razvoj sporta i rekreacije</a:t>
          </a:r>
        </a:p>
      </dgm:t>
    </dgm:pt>
    <dgm:pt modelId="{41B393AC-F1FA-4926-A1D8-C3F698A6C0D3}" type="parTrans" cxnId="{BE8A0A37-F2D3-4005-9915-C6E34CBC4683}">
      <dgm:prSet/>
      <dgm:spPr/>
      <dgm:t>
        <a:bodyPr/>
        <a:lstStyle/>
        <a:p>
          <a:endParaRPr lang="hr-HR"/>
        </a:p>
      </dgm:t>
    </dgm:pt>
    <dgm:pt modelId="{1EF375B7-8C7D-4FDF-B770-964A6FC31124}" type="sibTrans" cxnId="{BE8A0A37-F2D3-4005-9915-C6E34CBC4683}">
      <dgm:prSet/>
      <dgm:spPr/>
      <dgm:t>
        <a:bodyPr/>
        <a:lstStyle/>
        <a:p>
          <a:endParaRPr lang="hr-HR"/>
        </a:p>
      </dgm:t>
    </dgm:pt>
    <dgm:pt modelId="{B0733027-1B05-4CD4-9095-109DB7010868}">
      <dgm:prSet phldrT="[Tekst]" custT="1"/>
      <dgm:spPr>
        <a:solidFill>
          <a:srgbClr val="FF6600">
            <a:alpha val="90000"/>
          </a:srgbClr>
        </a:solidFill>
      </dgm:spPr>
      <dgm:t>
        <a:bodyPr anchor="ctr" anchorCtr="0"/>
        <a:lstStyle/>
        <a:p>
          <a:r>
            <a:rPr lang="hr-HR" sz="1100">
              <a:latin typeface="+mn-lt"/>
              <a:cs typeface="Arial" panose="020B0604020202020204" pitchFamily="34" charset="0"/>
            </a:rPr>
            <a:t> Mjera 1.4. – Učinkovita lokalna uprava</a:t>
          </a:r>
        </a:p>
      </dgm:t>
    </dgm:pt>
    <dgm:pt modelId="{FDE64A5A-6372-489C-8B32-F0DE74601EF2}" type="parTrans" cxnId="{C75BDFE1-1D80-4178-BE97-55EB242BD01E}">
      <dgm:prSet/>
      <dgm:spPr/>
      <dgm:t>
        <a:bodyPr/>
        <a:lstStyle/>
        <a:p>
          <a:endParaRPr lang="hr-HR"/>
        </a:p>
      </dgm:t>
    </dgm:pt>
    <dgm:pt modelId="{6A81B990-FFF0-41BE-8587-86451F8C1C07}" type="sibTrans" cxnId="{C75BDFE1-1D80-4178-BE97-55EB242BD01E}">
      <dgm:prSet/>
      <dgm:spPr/>
      <dgm:t>
        <a:bodyPr/>
        <a:lstStyle/>
        <a:p>
          <a:endParaRPr lang="hr-HR"/>
        </a:p>
      </dgm:t>
    </dgm:pt>
    <dgm:pt modelId="{D79FFD5F-3057-405F-96BF-7B64756E1ECA}">
      <dgm:prSet phldrT="[Tekst]" custT="1"/>
      <dgm:spPr>
        <a:solidFill>
          <a:srgbClr val="FF6600">
            <a:alpha val="90000"/>
          </a:srgbClr>
        </a:solidFill>
      </dgm:spPr>
      <dgm:t>
        <a:bodyPr anchor="ctr" anchorCtr="0"/>
        <a:lstStyle/>
        <a:p>
          <a:r>
            <a:rPr lang="hr-HR" sz="1100">
              <a:latin typeface="+mn-lt"/>
              <a:cs typeface="Arial" panose="020B0604020202020204" pitchFamily="34" charset="0"/>
            </a:rPr>
            <a:t> Mjera 1.5. – Stvaranje povoljnog i poticajnog okruženja za obitelj i mlade</a:t>
          </a:r>
        </a:p>
      </dgm:t>
    </dgm:pt>
    <dgm:pt modelId="{2692F91C-3196-41A0-8657-9AC3C2A72D0C}" type="parTrans" cxnId="{A894FD67-9D70-4D20-B8B0-13514F7840EC}">
      <dgm:prSet/>
      <dgm:spPr/>
      <dgm:t>
        <a:bodyPr/>
        <a:lstStyle/>
        <a:p>
          <a:endParaRPr lang="hr-HR"/>
        </a:p>
      </dgm:t>
    </dgm:pt>
    <dgm:pt modelId="{F2A2E329-1923-4D88-932F-058E3EE27316}" type="sibTrans" cxnId="{A894FD67-9D70-4D20-B8B0-13514F7840EC}">
      <dgm:prSet/>
      <dgm:spPr/>
      <dgm:t>
        <a:bodyPr/>
        <a:lstStyle/>
        <a:p>
          <a:endParaRPr lang="hr-HR"/>
        </a:p>
      </dgm:t>
    </dgm:pt>
    <dgm:pt modelId="{92F9934B-B501-45D2-A07B-152C1CA5F198}">
      <dgm:prSet phldrT="[Tekst]" custT="1"/>
      <dgm:spPr>
        <a:solidFill>
          <a:srgbClr val="00CC00">
            <a:alpha val="89804"/>
          </a:srgbClr>
        </a:solidFill>
      </dgm:spPr>
      <dgm:t>
        <a:bodyPr anchor="ctr" anchorCtr="0"/>
        <a:lstStyle/>
        <a:p>
          <a:r>
            <a:rPr lang="hr-HR" sz="1100">
              <a:latin typeface="+mn-lt"/>
              <a:cs typeface="Arial" panose="020B0604020202020204" pitchFamily="34" charset="0"/>
            </a:rPr>
            <a:t> Mjera 2.2. – Održivo gospodarenje otpadom</a:t>
          </a:r>
        </a:p>
      </dgm:t>
    </dgm:pt>
    <dgm:pt modelId="{C93F9469-8B1B-45BF-B204-4480E0B997E5}" type="parTrans" cxnId="{F704292F-9712-473C-8176-BA4F45A5D56D}">
      <dgm:prSet/>
      <dgm:spPr/>
      <dgm:t>
        <a:bodyPr/>
        <a:lstStyle/>
        <a:p>
          <a:endParaRPr lang="hr-HR"/>
        </a:p>
      </dgm:t>
    </dgm:pt>
    <dgm:pt modelId="{D11B895F-478F-48DA-883D-4FF421D5B5F7}" type="sibTrans" cxnId="{F704292F-9712-473C-8176-BA4F45A5D56D}">
      <dgm:prSet/>
      <dgm:spPr/>
      <dgm:t>
        <a:bodyPr/>
        <a:lstStyle/>
        <a:p>
          <a:endParaRPr lang="hr-HR"/>
        </a:p>
      </dgm:t>
    </dgm:pt>
    <dgm:pt modelId="{7E96CEBF-9A28-4F58-8D64-BA95EB9653C0}">
      <dgm:prSet phldrT="[Tekst]" custT="1"/>
      <dgm:spPr>
        <a:solidFill>
          <a:srgbClr val="00CC00">
            <a:alpha val="89804"/>
          </a:srgbClr>
        </a:solidFill>
      </dgm:spPr>
      <dgm:t>
        <a:bodyPr anchor="ctr" anchorCtr="0"/>
        <a:lstStyle/>
        <a:p>
          <a:endParaRPr lang="hr-HR" sz="1100">
            <a:latin typeface="Arial" panose="020B0604020202020204" pitchFamily="34" charset="0"/>
            <a:cs typeface="Arial" panose="020B0604020202020204" pitchFamily="34" charset="0"/>
          </a:endParaRPr>
        </a:p>
      </dgm:t>
    </dgm:pt>
    <dgm:pt modelId="{DD776AD8-85BB-4DB1-B159-BE2FE1BEE9E9}" type="parTrans" cxnId="{EBD17533-F06A-4465-93ED-10B204007EBE}">
      <dgm:prSet/>
      <dgm:spPr/>
      <dgm:t>
        <a:bodyPr/>
        <a:lstStyle/>
        <a:p>
          <a:endParaRPr lang="hr-HR"/>
        </a:p>
      </dgm:t>
    </dgm:pt>
    <dgm:pt modelId="{050A2C03-DD90-4420-BA95-4F975F9A0FCB}" type="sibTrans" cxnId="{EBD17533-F06A-4465-93ED-10B204007EBE}">
      <dgm:prSet/>
      <dgm:spPr/>
      <dgm:t>
        <a:bodyPr/>
        <a:lstStyle/>
        <a:p>
          <a:endParaRPr lang="hr-HR"/>
        </a:p>
      </dgm:t>
    </dgm:pt>
    <dgm:pt modelId="{9D3734CB-320B-4F18-B062-A29C3461A016}">
      <dgm:prSet phldrT="[Tekst]" custT="1"/>
      <dgm:spPr>
        <a:solidFill>
          <a:srgbClr val="00CC00">
            <a:alpha val="89804"/>
          </a:srgbClr>
        </a:solidFill>
      </dgm:spPr>
      <dgm:t>
        <a:bodyPr anchor="ctr" anchorCtr="0"/>
        <a:lstStyle/>
        <a:p>
          <a:r>
            <a:rPr lang="hr-HR" sz="1100">
              <a:latin typeface="+mn-lt"/>
              <a:cs typeface="Arial" panose="020B0604020202020204" pitchFamily="34" charset="0"/>
            </a:rPr>
            <a:t> Mjera 2.3. – Unaprjeđenje sustava vatrogastva i civilne zaštite</a:t>
          </a:r>
        </a:p>
      </dgm:t>
    </dgm:pt>
    <dgm:pt modelId="{AAA2E2DF-17BB-4C7F-A89E-8BEC9B0C439B}" type="parTrans" cxnId="{5497BDE5-C4E4-44FE-9398-43706008D14D}">
      <dgm:prSet/>
      <dgm:spPr/>
      <dgm:t>
        <a:bodyPr/>
        <a:lstStyle/>
        <a:p>
          <a:endParaRPr lang="hr-HR"/>
        </a:p>
      </dgm:t>
    </dgm:pt>
    <dgm:pt modelId="{B61ED8BA-91A2-4504-94D5-6790797A5304}" type="sibTrans" cxnId="{5497BDE5-C4E4-44FE-9398-43706008D14D}">
      <dgm:prSet/>
      <dgm:spPr/>
      <dgm:t>
        <a:bodyPr/>
        <a:lstStyle/>
        <a:p>
          <a:endParaRPr lang="hr-HR"/>
        </a:p>
      </dgm:t>
    </dgm:pt>
    <dgm:pt modelId="{5720676E-9342-4C1F-9775-DB883E3B4382}">
      <dgm:prSet phldrT="[Tekst]" custT="1"/>
      <dgm:spPr>
        <a:solidFill>
          <a:srgbClr val="00CC00">
            <a:alpha val="89804"/>
          </a:srgbClr>
        </a:solidFill>
      </dgm:spPr>
      <dgm:t>
        <a:bodyPr anchor="ctr" anchorCtr="0"/>
        <a:lstStyle/>
        <a:p>
          <a:r>
            <a:rPr lang="hr-HR" sz="1100">
              <a:latin typeface="+mn-lt"/>
              <a:cs typeface="Arial" panose="020B0604020202020204" pitchFamily="34" charset="0"/>
            </a:rPr>
            <a:t> Mjera 2.4. – Izgradnja i održavanje prometne infrastrukture</a:t>
          </a:r>
        </a:p>
      </dgm:t>
    </dgm:pt>
    <dgm:pt modelId="{F298AD38-6862-4E6E-B261-DC38FD994608}" type="parTrans" cxnId="{ABEA1EFB-CCC1-483F-A7F3-B7E14F0C4B6A}">
      <dgm:prSet/>
      <dgm:spPr/>
      <dgm:t>
        <a:bodyPr/>
        <a:lstStyle/>
        <a:p>
          <a:endParaRPr lang="hr-HR"/>
        </a:p>
      </dgm:t>
    </dgm:pt>
    <dgm:pt modelId="{ADF9BAD6-FE05-489C-A01B-318DD3A7AA9D}" type="sibTrans" cxnId="{ABEA1EFB-CCC1-483F-A7F3-B7E14F0C4B6A}">
      <dgm:prSet/>
      <dgm:spPr/>
      <dgm:t>
        <a:bodyPr/>
        <a:lstStyle/>
        <a:p>
          <a:endParaRPr lang="hr-HR"/>
        </a:p>
      </dgm:t>
    </dgm:pt>
    <dgm:pt modelId="{BE56C5DF-B014-4EF8-BABA-2B0FC741D9AC}">
      <dgm:prSet phldrT="[Tekst]" custT="1"/>
      <dgm:spPr>
        <a:solidFill>
          <a:srgbClr val="00CC00">
            <a:alpha val="89804"/>
          </a:srgbClr>
        </a:solidFill>
      </dgm:spPr>
      <dgm:t>
        <a:bodyPr anchor="ctr" anchorCtr="0"/>
        <a:lstStyle/>
        <a:p>
          <a:r>
            <a:rPr lang="hr-HR" sz="1100">
              <a:latin typeface="+mn-lt"/>
              <a:cs typeface="Arial" panose="020B0604020202020204" pitchFamily="34" charset="0"/>
            </a:rPr>
            <a:t> Mjera 2.1. – Održavanje i izgradnja komunalne infrastrukture</a:t>
          </a:r>
        </a:p>
      </dgm:t>
    </dgm:pt>
    <dgm:pt modelId="{B5144C50-2808-41EC-83ED-EBBE05593B18}" type="parTrans" cxnId="{AF53102C-35AD-46DC-B962-A6AD736BCD97}">
      <dgm:prSet/>
      <dgm:spPr/>
      <dgm:t>
        <a:bodyPr/>
        <a:lstStyle/>
        <a:p>
          <a:endParaRPr lang="hr-HR"/>
        </a:p>
      </dgm:t>
    </dgm:pt>
    <dgm:pt modelId="{36BB1F4E-C108-4E3A-AE24-7A795B8FDA80}" type="sibTrans" cxnId="{AF53102C-35AD-46DC-B962-A6AD736BCD97}">
      <dgm:prSet/>
      <dgm:spPr/>
      <dgm:t>
        <a:bodyPr/>
        <a:lstStyle/>
        <a:p>
          <a:endParaRPr lang="hr-HR"/>
        </a:p>
      </dgm:t>
    </dgm:pt>
    <dgm:pt modelId="{F5116EEF-CCAA-4024-90FD-CEED085E3CF6}">
      <dgm:prSet phldrT="[Tekst]" custT="1"/>
      <dgm:spPr>
        <a:solidFill>
          <a:srgbClr val="FF6600">
            <a:alpha val="90000"/>
          </a:srgbClr>
        </a:solidFill>
      </dgm:spPr>
      <dgm:t>
        <a:bodyPr anchor="ctr" anchorCtr="0"/>
        <a:lstStyle/>
        <a:p>
          <a:r>
            <a:rPr lang="hr-HR" sz="1100">
              <a:latin typeface="+mn-lt"/>
              <a:cs typeface="Arial" panose="020B0604020202020204" pitchFamily="34" charset="0"/>
            </a:rPr>
            <a:t> Mjera 1.1. – Unaprjeđenje uvjeta za osiguranje kvalitetnog obrazovanja</a:t>
          </a:r>
        </a:p>
      </dgm:t>
    </dgm:pt>
    <dgm:pt modelId="{218366E9-BDD0-434B-973F-8A5385C03384}" type="parTrans" cxnId="{00D0B420-D206-4C3D-A867-15270F371618}">
      <dgm:prSet/>
      <dgm:spPr/>
      <dgm:t>
        <a:bodyPr/>
        <a:lstStyle/>
        <a:p>
          <a:endParaRPr lang="hr-HR"/>
        </a:p>
      </dgm:t>
    </dgm:pt>
    <dgm:pt modelId="{05C30672-02D6-4629-B52A-8C86F3CE3570}" type="sibTrans" cxnId="{00D0B420-D206-4C3D-A867-15270F371618}">
      <dgm:prSet/>
      <dgm:spPr/>
      <dgm:t>
        <a:bodyPr/>
        <a:lstStyle/>
        <a:p>
          <a:endParaRPr lang="hr-HR"/>
        </a:p>
      </dgm:t>
    </dgm:pt>
    <dgm:pt modelId="{6D6B17D2-4B29-4684-A881-1F81FF5BEDE5}" type="pres">
      <dgm:prSet presAssocID="{6CFA4899-55D5-44C0-A3FF-2953DCC608FE}" presName="Name0" presStyleCnt="0">
        <dgm:presLayoutVars>
          <dgm:dir/>
          <dgm:animLvl val="lvl"/>
          <dgm:resizeHandles/>
        </dgm:presLayoutVars>
      </dgm:prSet>
      <dgm:spPr/>
    </dgm:pt>
    <dgm:pt modelId="{1671E650-6421-4F98-BB21-5A8441324C45}" type="pres">
      <dgm:prSet presAssocID="{45F1C08F-6EA1-4D3B-BCE8-CA23880044AE}" presName="linNode" presStyleCnt="0"/>
      <dgm:spPr/>
    </dgm:pt>
    <dgm:pt modelId="{F7F722CE-00B7-46D4-B4C8-1608DBDD7560}" type="pres">
      <dgm:prSet presAssocID="{45F1C08F-6EA1-4D3B-BCE8-CA23880044AE}" presName="parentShp" presStyleLbl="node1" presStyleIdx="0" presStyleCnt="3" custScaleX="87895">
        <dgm:presLayoutVars>
          <dgm:bulletEnabled val="1"/>
        </dgm:presLayoutVars>
      </dgm:prSet>
      <dgm:spPr/>
    </dgm:pt>
    <dgm:pt modelId="{8777B46B-60B7-46A9-9E3B-6ABC808F77FD}" type="pres">
      <dgm:prSet presAssocID="{45F1C08F-6EA1-4D3B-BCE8-CA23880044AE}" presName="childShp" presStyleLbl="bgAccFollowNode1" presStyleIdx="0" presStyleCnt="3">
        <dgm:presLayoutVars>
          <dgm:bulletEnabled val="1"/>
        </dgm:presLayoutVars>
      </dgm:prSet>
      <dgm:spPr/>
    </dgm:pt>
    <dgm:pt modelId="{7DADB19A-EF09-43CF-8E17-63D4590E4637}" type="pres">
      <dgm:prSet presAssocID="{460FF75D-472F-4490-9C45-EBD74F421341}" presName="spacing" presStyleCnt="0"/>
      <dgm:spPr/>
    </dgm:pt>
    <dgm:pt modelId="{8EBA9630-7832-40E6-965D-7979F9B930A7}" type="pres">
      <dgm:prSet presAssocID="{60668C73-031E-43A6-9C1C-3E813DFA82B0}" presName="linNode" presStyleCnt="0"/>
      <dgm:spPr/>
    </dgm:pt>
    <dgm:pt modelId="{25908541-AC7F-4297-88C0-28ED074DBF32}" type="pres">
      <dgm:prSet presAssocID="{60668C73-031E-43A6-9C1C-3E813DFA82B0}" presName="parentShp" presStyleLbl="node1" presStyleIdx="1" presStyleCnt="3" custScaleX="87895">
        <dgm:presLayoutVars>
          <dgm:bulletEnabled val="1"/>
        </dgm:presLayoutVars>
      </dgm:prSet>
      <dgm:spPr/>
    </dgm:pt>
    <dgm:pt modelId="{B4183155-E5A5-47D5-92C8-2BF59D9488AB}" type="pres">
      <dgm:prSet presAssocID="{60668C73-031E-43A6-9C1C-3E813DFA82B0}" presName="childShp" presStyleLbl="bgAccFollowNode1" presStyleIdx="1" presStyleCnt="3">
        <dgm:presLayoutVars>
          <dgm:bulletEnabled val="1"/>
        </dgm:presLayoutVars>
      </dgm:prSet>
      <dgm:spPr/>
    </dgm:pt>
    <dgm:pt modelId="{6B27E924-400F-4212-8941-3BB43E0DE843}" type="pres">
      <dgm:prSet presAssocID="{E87DD94C-47C5-4A62-8B56-0363A164BDDF}" presName="spacing" presStyleCnt="0"/>
      <dgm:spPr/>
    </dgm:pt>
    <dgm:pt modelId="{1D3CF094-255E-4EE5-AF92-EFA339A6625A}" type="pres">
      <dgm:prSet presAssocID="{59D50769-EFE7-43DF-9D40-C2888C5B6C74}" presName="linNode" presStyleCnt="0"/>
      <dgm:spPr/>
    </dgm:pt>
    <dgm:pt modelId="{E26D0C41-A4B0-4CCA-B4B3-80F2BDD32859}" type="pres">
      <dgm:prSet presAssocID="{59D50769-EFE7-43DF-9D40-C2888C5B6C74}" presName="parentShp" presStyleLbl="node1" presStyleIdx="2" presStyleCnt="3" custScaleX="87895">
        <dgm:presLayoutVars>
          <dgm:bulletEnabled val="1"/>
        </dgm:presLayoutVars>
      </dgm:prSet>
      <dgm:spPr/>
    </dgm:pt>
    <dgm:pt modelId="{EB5C2E5C-9C93-47B6-AD09-497F301FB7F4}" type="pres">
      <dgm:prSet presAssocID="{59D50769-EFE7-43DF-9D40-C2888C5B6C74}" presName="childShp" presStyleLbl="bgAccFollowNode1" presStyleIdx="2" presStyleCnt="3" custLinFactNeighborX="0" custLinFactNeighborY="-1333">
        <dgm:presLayoutVars>
          <dgm:bulletEnabled val="1"/>
        </dgm:presLayoutVars>
      </dgm:prSet>
      <dgm:spPr/>
    </dgm:pt>
  </dgm:ptLst>
  <dgm:cxnLst>
    <dgm:cxn modelId="{0D15B203-934E-47EF-8167-4AE37D9F8198}" srcId="{6CFA4899-55D5-44C0-A3FF-2953DCC608FE}" destId="{60668C73-031E-43A6-9C1C-3E813DFA82B0}" srcOrd="1" destOrd="0" parTransId="{BBA34C66-BC0E-4C1F-89B1-ADC7615AEFD1}" sibTransId="{E87DD94C-47C5-4A62-8B56-0363A164BDDF}"/>
    <dgm:cxn modelId="{DF48A415-A737-48D4-A404-2B708496733A}" srcId="{6CFA4899-55D5-44C0-A3FF-2953DCC608FE}" destId="{59D50769-EFE7-43DF-9D40-C2888C5B6C74}" srcOrd="2" destOrd="0" parTransId="{9B49E49B-B686-41B7-9BED-4F6F8FAB30DB}" sibTransId="{8FA93B67-CCAE-45CB-BBD1-67570B6D83D4}"/>
    <dgm:cxn modelId="{AAF69718-E626-4B9E-A73F-5F3EC6F818C9}" type="presOf" srcId="{B0733027-1B05-4CD4-9095-109DB7010868}" destId="{8777B46B-60B7-46A9-9E3B-6ABC808F77FD}" srcOrd="0" destOrd="4" presId="urn:microsoft.com/office/officeart/2005/8/layout/vList6"/>
    <dgm:cxn modelId="{00D0B420-D206-4C3D-A867-15270F371618}" srcId="{45F1C08F-6EA1-4D3B-BCE8-CA23880044AE}" destId="{F5116EEF-CCAA-4024-90FD-CEED085E3CF6}" srcOrd="1" destOrd="0" parTransId="{218366E9-BDD0-434B-973F-8A5385C03384}" sibTransId="{05C30672-02D6-4629-B52A-8C86F3CE3570}"/>
    <dgm:cxn modelId="{D5F8A422-0CBC-4CF0-979D-DF944E4FB5FF}" srcId="{45F1C08F-6EA1-4D3B-BCE8-CA23880044AE}" destId="{BF77639E-AB16-46A1-B2DD-A700F649E2A3}" srcOrd="7" destOrd="0" parTransId="{7202253F-EC2C-4AD3-9211-6AB670D3A4E5}" sibTransId="{E505859C-6CFB-4931-B2EE-1EEA563F7EE7}"/>
    <dgm:cxn modelId="{A92ED323-44DF-4365-9E4A-D9EE2A54F933}" srcId="{45F1C08F-6EA1-4D3B-BCE8-CA23880044AE}" destId="{BE5DD4DF-5ED7-4764-B004-2D205513C5EA}" srcOrd="0" destOrd="0" parTransId="{1A96F681-1055-460C-9136-6ACD1261F449}" sibTransId="{0186DFBB-CFE1-4A6C-9266-D0992D80A403}"/>
    <dgm:cxn modelId="{AF53102C-35AD-46DC-B962-A6AD736BCD97}" srcId="{60668C73-031E-43A6-9C1C-3E813DFA82B0}" destId="{BE56C5DF-B014-4EF8-BABA-2B0FC741D9AC}" srcOrd="1" destOrd="0" parTransId="{B5144C50-2808-41EC-83ED-EBBE05593B18}" sibTransId="{36BB1F4E-C108-4E3A-AE24-7A795B8FDA80}"/>
    <dgm:cxn modelId="{F704292F-9712-473C-8176-BA4F45A5D56D}" srcId="{60668C73-031E-43A6-9C1C-3E813DFA82B0}" destId="{92F9934B-B501-45D2-A07B-152C1CA5F198}" srcOrd="2" destOrd="0" parTransId="{C93F9469-8B1B-45BF-B204-4480E0B997E5}" sibTransId="{D11B895F-478F-48DA-883D-4FF421D5B5F7}"/>
    <dgm:cxn modelId="{EBD17533-F06A-4465-93ED-10B204007EBE}" srcId="{60668C73-031E-43A6-9C1C-3E813DFA82B0}" destId="{7E96CEBF-9A28-4F58-8D64-BA95EB9653C0}" srcOrd="5" destOrd="0" parTransId="{DD776AD8-85BB-4DB1-B159-BE2FE1BEE9E9}" sibTransId="{050A2C03-DD90-4420-BA95-4F975F9A0FCB}"/>
    <dgm:cxn modelId="{BE8A0A37-F2D3-4005-9915-C6E34CBC4683}" srcId="{45F1C08F-6EA1-4D3B-BCE8-CA23880044AE}" destId="{7A916B63-ACB9-4150-9096-10976140943A}" srcOrd="3" destOrd="0" parTransId="{41B393AC-F1FA-4926-A1D8-C3F698A6C0D3}" sibTransId="{1EF375B7-8C7D-4FDF-B770-964A6FC31124}"/>
    <dgm:cxn modelId="{18EE453C-5CAE-4E2B-AD1C-CEC4ED295628}" type="presOf" srcId="{72739923-F3A6-4E21-A62A-0F6B1F788838}" destId="{8777B46B-60B7-46A9-9E3B-6ABC808F77FD}" srcOrd="0" destOrd="6" presId="urn:microsoft.com/office/officeart/2005/8/layout/vList6"/>
    <dgm:cxn modelId="{8D8F4840-E909-404D-94B7-900E005B7110}" type="presOf" srcId="{9D3734CB-320B-4F18-B062-A29C3461A016}" destId="{B4183155-E5A5-47D5-92C8-2BF59D9488AB}" srcOrd="0" destOrd="3" presId="urn:microsoft.com/office/officeart/2005/8/layout/vList6"/>
    <dgm:cxn modelId="{846B565F-CF1F-4777-A1D3-EDCCBE1F1DB8}" type="presOf" srcId="{BF77639E-AB16-46A1-B2DD-A700F649E2A3}" destId="{8777B46B-60B7-46A9-9E3B-6ABC808F77FD}" srcOrd="0" destOrd="7" presId="urn:microsoft.com/office/officeart/2005/8/layout/vList6"/>
    <dgm:cxn modelId="{14A4F565-CC59-4B81-B1A1-CA4E58A22D7C}" type="presOf" srcId="{BE5DD4DF-5ED7-4764-B004-2D205513C5EA}" destId="{8777B46B-60B7-46A9-9E3B-6ABC808F77FD}" srcOrd="0" destOrd="0" presId="urn:microsoft.com/office/officeart/2005/8/layout/vList6"/>
    <dgm:cxn modelId="{A894FD67-9D70-4D20-B8B0-13514F7840EC}" srcId="{45F1C08F-6EA1-4D3B-BCE8-CA23880044AE}" destId="{D79FFD5F-3057-405F-96BF-7B64756E1ECA}" srcOrd="5" destOrd="0" parTransId="{2692F91C-3196-41A0-8657-9AC3C2A72D0C}" sibTransId="{F2A2E329-1923-4D88-932F-058E3EE27316}"/>
    <dgm:cxn modelId="{16042F71-6309-40D8-857D-C555E06EB92A}" type="presOf" srcId="{CD9FBF87-8709-4600-A86F-EAE1C8FD2C58}" destId="{8777B46B-60B7-46A9-9E3B-6ABC808F77FD}" srcOrd="0" destOrd="2" presId="urn:microsoft.com/office/officeart/2005/8/layout/vList6"/>
    <dgm:cxn modelId="{9AE07A74-9C6A-4F76-99AB-4E4EBB958DE2}" srcId="{60668C73-031E-43A6-9C1C-3E813DFA82B0}" destId="{8EEB7574-02E8-48DE-A4CC-76935E2B9B6D}" srcOrd="0" destOrd="0" parTransId="{1E09C095-174F-4A66-8D17-C7244D0CA719}" sibTransId="{3D969C78-8474-444D-89E8-75DB3A7E82A2}"/>
    <dgm:cxn modelId="{F14E2D75-F1C4-4E64-98ED-D451BA961EE3}" type="presOf" srcId="{D79FFD5F-3057-405F-96BF-7B64756E1ECA}" destId="{8777B46B-60B7-46A9-9E3B-6ABC808F77FD}" srcOrd="0" destOrd="5" presId="urn:microsoft.com/office/officeart/2005/8/layout/vList6"/>
    <dgm:cxn modelId="{C1C24255-E593-4431-B1E2-56CBC7273A00}" type="presOf" srcId="{45F1C08F-6EA1-4D3B-BCE8-CA23880044AE}" destId="{F7F722CE-00B7-46D4-B4C8-1608DBDD7560}" srcOrd="0" destOrd="0" presId="urn:microsoft.com/office/officeart/2005/8/layout/vList6"/>
    <dgm:cxn modelId="{4EC93487-22CC-48A5-9259-D9091D421F41}" type="presOf" srcId="{6CFA4899-55D5-44C0-A3FF-2953DCC608FE}" destId="{6D6B17D2-4B29-4684-A881-1F81FF5BEDE5}" srcOrd="0" destOrd="0" presId="urn:microsoft.com/office/officeart/2005/8/layout/vList6"/>
    <dgm:cxn modelId="{32E6C291-3C36-49E2-BA85-8258EED2349A}" type="presOf" srcId="{F5116EEF-CCAA-4024-90FD-CEED085E3CF6}" destId="{8777B46B-60B7-46A9-9E3B-6ABC808F77FD}" srcOrd="0" destOrd="1" presId="urn:microsoft.com/office/officeart/2005/8/layout/vList6"/>
    <dgm:cxn modelId="{75792A93-1569-4332-AB99-A4598B2189D3}" srcId="{45F1C08F-6EA1-4D3B-BCE8-CA23880044AE}" destId="{CD9FBF87-8709-4600-A86F-EAE1C8FD2C58}" srcOrd="2" destOrd="0" parTransId="{CCD5719C-32FA-4148-B9F0-BFAA2D0D9661}" sibTransId="{142E73D9-8EBA-4E8A-B61A-5C5B939ED93F}"/>
    <dgm:cxn modelId="{41E5FE9B-A52A-4E7C-B794-F8F8E484458E}" srcId="{59D50769-EFE7-43DF-9D40-C2888C5B6C74}" destId="{58EDA031-EA5B-452E-AE6A-3CAD4FBA5E3A}" srcOrd="0" destOrd="0" parTransId="{BED3D0F0-5B8B-4DD3-8F20-4F13250A33D7}" sibTransId="{3FDF361C-B39C-4DB1-AAB0-545DC55A09F9}"/>
    <dgm:cxn modelId="{97EDF5A0-30B9-4F8E-8F8D-242D338314CF}" type="presOf" srcId="{5720676E-9342-4C1F-9775-DB883E3B4382}" destId="{B4183155-E5A5-47D5-92C8-2BF59D9488AB}" srcOrd="0" destOrd="4" presId="urn:microsoft.com/office/officeart/2005/8/layout/vList6"/>
    <dgm:cxn modelId="{EE9B7ABA-2309-465B-9D55-11862F8CBE33}" type="presOf" srcId="{92F9934B-B501-45D2-A07B-152C1CA5F198}" destId="{B4183155-E5A5-47D5-92C8-2BF59D9488AB}" srcOrd="0" destOrd="2" presId="urn:microsoft.com/office/officeart/2005/8/layout/vList6"/>
    <dgm:cxn modelId="{E76E53C2-F16D-4F98-93E8-14212E317133}" type="presOf" srcId="{7A916B63-ACB9-4150-9096-10976140943A}" destId="{8777B46B-60B7-46A9-9E3B-6ABC808F77FD}" srcOrd="0" destOrd="3" presId="urn:microsoft.com/office/officeart/2005/8/layout/vList6"/>
    <dgm:cxn modelId="{F5552AC4-39E8-4FF2-B58F-4D353D2827F3}" type="presOf" srcId="{59D50769-EFE7-43DF-9D40-C2888C5B6C74}" destId="{E26D0C41-A4B0-4CCA-B4B3-80F2BDD32859}" srcOrd="0" destOrd="0" presId="urn:microsoft.com/office/officeart/2005/8/layout/vList6"/>
    <dgm:cxn modelId="{50F32ACA-4FDD-486F-B530-5CDD6ECC786A}" type="presOf" srcId="{7E96CEBF-9A28-4F58-8D64-BA95EB9653C0}" destId="{B4183155-E5A5-47D5-92C8-2BF59D9488AB}" srcOrd="0" destOrd="5" presId="urn:microsoft.com/office/officeart/2005/8/layout/vList6"/>
    <dgm:cxn modelId="{C75BDFE1-1D80-4178-BE97-55EB242BD01E}" srcId="{45F1C08F-6EA1-4D3B-BCE8-CA23880044AE}" destId="{B0733027-1B05-4CD4-9095-109DB7010868}" srcOrd="4" destOrd="0" parTransId="{FDE64A5A-6372-489C-8B32-F0DE74601EF2}" sibTransId="{6A81B990-FFF0-41BE-8587-86451F8C1C07}"/>
    <dgm:cxn modelId="{552813E3-2BBF-4312-8081-49AABECA0E39}" type="presOf" srcId="{BE56C5DF-B014-4EF8-BABA-2B0FC741D9AC}" destId="{B4183155-E5A5-47D5-92C8-2BF59D9488AB}" srcOrd="0" destOrd="1" presId="urn:microsoft.com/office/officeart/2005/8/layout/vList6"/>
    <dgm:cxn modelId="{3C19C3E3-425D-487C-9571-1DD562724D90}" srcId="{45F1C08F-6EA1-4D3B-BCE8-CA23880044AE}" destId="{72739923-F3A6-4E21-A62A-0F6B1F788838}" srcOrd="6" destOrd="0" parTransId="{BB3FDE45-B47A-4A22-A1C0-DDF7A94AB81A}" sibTransId="{CEECE48D-5F5B-4282-A330-DC136E781B0B}"/>
    <dgm:cxn modelId="{A93D07E4-84CB-44D9-A25F-37B0551C6D87}" srcId="{6CFA4899-55D5-44C0-A3FF-2953DCC608FE}" destId="{45F1C08F-6EA1-4D3B-BCE8-CA23880044AE}" srcOrd="0" destOrd="0" parTransId="{D8D408AA-10D4-4D39-B7E4-4117805497F1}" sibTransId="{460FF75D-472F-4490-9C45-EBD74F421341}"/>
    <dgm:cxn modelId="{4F4D0EE5-083A-4065-B7E2-19808570E302}" type="presOf" srcId="{58EDA031-EA5B-452E-AE6A-3CAD4FBA5E3A}" destId="{EB5C2E5C-9C93-47B6-AD09-497F301FB7F4}" srcOrd="0" destOrd="0" presId="urn:microsoft.com/office/officeart/2005/8/layout/vList6"/>
    <dgm:cxn modelId="{5497BDE5-C4E4-44FE-9398-43706008D14D}" srcId="{60668C73-031E-43A6-9C1C-3E813DFA82B0}" destId="{9D3734CB-320B-4F18-B062-A29C3461A016}" srcOrd="3" destOrd="0" parTransId="{AAA2E2DF-17BB-4C7F-A89E-8BEC9B0C439B}" sibTransId="{B61ED8BA-91A2-4504-94D5-6790797A5304}"/>
    <dgm:cxn modelId="{FDDEFCE5-0382-49F8-BF92-A3D058435488}" type="presOf" srcId="{8EEB7574-02E8-48DE-A4CC-76935E2B9B6D}" destId="{B4183155-E5A5-47D5-92C8-2BF59D9488AB}" srcOrd="0" destOrd="0" presId="urn:microsoft.com/office/officeart/2005/8/layout/vList6"/>
    <dgm:cxn modelId="{5EC5F8EC-EFF0-425E-A208-0C058CD84192}" type="presOf" srcId="{60668C73-031E-43A6-9C1C-3E813DFA82B0}" destId="{25908541-AC7F-4297-88C0-28ED074DBF32}" srcOrd="0" destOrd="0" presId="urn:microsoft.com/office/officeart/2005/8/layout/vList6"/>
    <dgm:cxn modelId="{ABEA1EFB-CCC1-483F-A7F3-B7E14F0C4B6A}" srcId="{60668C73-031E-43A6-9C1C-3E813DFA82B0}" destId="{5720676E-9342-4C1F-9775-DB883E3B4382}" srcOrd="4" destOrd="0" parTransId="{F298AD38-6862-4E6E-B261-DC38FD994608}" sibTransId="{ADF9BAD6-FE05-489C-A01B-318DD3A7AA9D}"/>
    <dgm:cxn modelId="{487B361C-539C-4784-B5A4-58C381ABFD6F}" type="presParOf" srcId="{6D6B17D2-4B29-4684-A881-1F81FF5BEDE5}" destId="{1671E650-6421-4F98-BB21-5A8441324C45}" srcOrd="0" destOrd="0" presId="urn:microsoft.com/office/officeart/2005/8/layout/vList6"/>
    <dgm:cxn modelId="{68B6960D-1CDD-4016-AA5F-7CED08B4910C}" type="presParOf" srcId="{1671E650-6421-4F98-BB21-5A8441324C45}" destId="{F7F722CE-00B7-46D4-B4C8-1608DBDD7560}" srcOrd="0" destOrd="0" presId="urn:microsoft.com/office/officeart/2005/8/layout/vList6"/>
    <dgm:cxn modelId="{2DFE4142-BC0A-48EE-BE0C-F2681A50D886}" type="presParOf" srcId="{1671E650-6421-4F98-BB21-5A8441324C45}" destId="{8777B46B-60B7-46A9-9E3B-6ABC808F77FD}" srcOrd="1" destOrd="0" presId="urn:microsoft.com/office/officeart/2005/8/layout/vList6"/>
    <dgm:cxn modelId="{7E493594-2751-4F6F-9DB4-09B18E34DD10}" type="presParOf" srcId="{6D6B17D2-4B29-4684-A881-1F81FF5BEDE5}" destId="{7DADB19A-EF09-43CF-8E17-63D4590E4637}" srcOrd="1" destOrd="0" presId="urn:microsoft.com/office/officeart/2005/8/layout/vList6"/>
    <dgm:cxn modelId="{E597762B-3FAB-4F40-BCC8-950BDA14B3EA}" type="presParOf" srcId="{6D6B17D2-4B29-4684-A881-1F81FF5BEDE5}" destId="{8EBA9630-7832-40E6-965D-7979F9B930A7}" srcOrd="2" destOrd="0" presId="urn:microsoft.com/office/officeart/2005/8/layout/vList6"/>
    <dgm:cxn modelId="{15EF0B07-8592-4B9A-A0E5-642CA2E750A4}" type="presParOf" srcId="{8EBA9630-7832-40E6-965D-7979F9B930A7}" destId="{25908541-AC7F-4297-88C0-28ED074DBF32}" srcOrd="0" destOrd="0" presId="urn:microsoft.com/office/officeart/2005/8/layout/vList6"/>
    <dgm:cxn modelId="{B8F2FAAE-501A-47F6-8C5D-7D3654ED801F}" type="presParOf" srcId="{8EBA9630-7832-40E6-965D-7979F9B930A7}" destId="{B4183155-E5A5-47D5-92C8-2BF59D9488AB}" srcOrd="1" destOrd="0" presId="urn:microsoft.com/office/officeart/2005/8/layout/vList6"/>
    <dgm:cxn modelId="{D0D3B13B-B5C7-4326-9041-7263565E95FD}" type="presParOf" srcId="{6D6B17D2-4B29-4684-A881-1F81FF5BEDE5}" destId="{6B27E924-400F-4212-8941-3BB43E0DE843}" srcOrd="3" destOrd="0" presId="urn:microsoft.com/office/officeart/2005/8/layout/vList6"/>
    <dgm:cxn modelId="{FBF27AAE-2FD2-4FCA-AF41-C1A6604226C3}" type="presParOf" srcId="{6D6B17D2-4B29-4684-A881-1F81FF5BEDE5}" destId="{1D3CF094-255E-4EE5-AF92-EFA339A6625A}" srcOrd="4" destOrd="0" presId="urn:microsoft.com/office/officeart/2005/8/layout/vList6"/>
    <dgm:cxn modelId="{052890A9-E92E-4A3D-9E89-6DB1AA2FC1E3}" type="presParOf" srcId="{1D3CF094-255E-4EE5-AF92-EFA339A6625A}" destId="{E26D0C41-A4B0-4CCA-B4B3-80F2BDD32859}" srcOrd="0" destOrd="0" presId="urn:microsoft.com/office/officeart/2005/8/layout/vList6"/>
    <dgm:cxn modelId="{604F7E89-2C55-4BF7-8F61-30911F1E7642}" type="presParOf" srcId="{1D3CF094-255E-4EE5-AF92-EFA339A6625A}" destId="{EB5C2E5C-9C93-47B6-AD09-497F301FB7F4}" srcOrd="1" destOrd="0" presId="urn:microsoft.com/office/officeart/2005/8/layout/vList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3516E-3699-4BEC-9443-DF9EEC4C7363}">
      <dsp:nvSpPr>
        <dsp:cNvPr id="0" name=""/>
        <dsp:cNvSpPr/>
      </dsp:nvSpPr>
      <dsp:spPr>
        <a:xfrm>
          <a:off x="3035629" y="2351701"/>
          <a:ext cx="291130" cy="2270815"/>
        </a:xfrm>
        <a:custGeom>
          <a:avLst/>
          <a:gdLst/>
          <a:ahLst/>
          <a:cxnLst/>
          <a:rect l="0" t="0" r="0" b="0"/>
          <a:pathLst>
            <a:path>
              <a:moveTo>
                <a:pt x="0" y="0"/>
              </a:moveTo>
              <a:lnTo>
                <a:pt x="0" y="2270815"/>
              </a:lnTo>
              <a:lnTo>
                <a:pt x="291130" y="2270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9240E-98CB-4B95-A161-ABE2240E9D04}">
      <dsp:nvSpPr>
        <dsp:cNvPr id="0" name=""/>
        <dsp:cNvSpPr/>
      </dsp:nvSpPr>
      <dsp:spPr>
        <a:xfrm>
          <a:off x="3035629" y="2351701"/>
          <a:ext cx="291130" cy="892799"/>
        </a:xfrm>
        <a:custGeom>
          <a:avLst/>
          <a:gdLst/>
          <a:ahLst/>
          <a:cxnLst/>
          <a:rect l="0" t="0" r="0" b="0"/>
          <a:pathLst>
            <a:path>
              <a:moveTo>
                <a:pt x="0" y="0"/>
              </a:moveTo>
              <a:lnTo>
                <a:pt x="0" y="892799"/>
              </a:lnTo>
              <a:lnTo>
                <a:pt x="291130" y="8927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B66BE1-57FF-40EA-8BE8-F0A54E74D55A}">
      <dsp:nvSpPr>
        <dsp:cNvPr id="0" name=""/>
        <dsp:cNvSpPr/>
      </dsp:nvSpPr>
      <dsp:spPr>
        <a:xfrm>
          <a:off x="2637751" y="973685"/>
          <a:ext cx="1174224" cy="407582"/>
        </a:xfrm>
        <a:custGeom>
          <a:avLst/>
          <a:gdLst/>
          <a:ahLst/>
          <a:cxnLst/>
          <a:rect l="0" t="0" r="0" b="0"/>
          <a:pathLst>
            <a:path>
              <a:moveTo>
                <a:pt x="0" y="0"/>
              </a:moveTo>
              <a:lnTo>
                <a:pt x="0" y="203791"/>
              </a:lnTo>
              <a:lnTo>
                <a:pt x="1174224" y="203791"/>
              </a:lnTo>
              <a:lnTo>
                <a:pt x="1174224" y="4075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11D41-4F89-4581-984F-5A5EEF954F2D}">
      <dsp:nvSpPr>
        <dsp:cNvPr id="0" name=""/>
        <dsp:cNvSpPr/>
      </dsp:nvSpPr>
      <dsp:spPr>
        <a:xfrm>
          <a:off x="687179" y="2351701"/>
          <a:ext cx="291130" cy="3648831"/>
        </a:xfrm>
        <a:custGeom>
          <a:avLst/>
          <a:gdLst/>
          <a:ahLst/>
          <a:cxnLst/>
          <a:rect l="0" t="0" r="0" b="0"/>
          <a:pathLst>
            <a:path>
              <a:moveTo>
                <a:pt x="0" y="0"/>
              </a:moveTo>
              <a:lnTo>
                <a:pt x="0" y="3648831"/>
              </a:lnTo>
              <a:lnTo>
                <a:pt x="291130" y="3648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3EA7E7-5982-4516-BF9F-8C9FC149AA45}">
      <dsp:nvSpPr>
        <dsp:cNvPr id="0" name=""/>
        <dsp:cNvSpPr/>
      </dsp:nvSpPr>
      <dsp:spPr>
        <a:xfrm>
          <a:off x="687179" y="2351701"/>
          <a:ext cx="291130" cy="2270815"/>
        </a:xfrm>
        <a:custGeom>
          <a:avLst/>
          <a:gdLst/>
          <a:ahLst/>
          <a:cxnLst/>
          <a:rect l="0" t="0" r="0" b="0"/>
          <a:pathLst>
            <a:path>
              <a:moveTo>
                <a:pt x="0" y="0"/>
              </a:moveTo>
              <a:lnTo>
                <a:pt x="0" y="2270815"/>
              </a:lnTo>
              <a:lnTo>
                <a:pt x="291130" y="22708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73D004-6FFD-483F-A501-CBC4B7BC2A4B}">
      <dsp:nvSpPr>
        <dsp:cNvPr id="0" name=""/>
        <dsp:cNvSpPr/>
      </dsp:nvSpPr>
      <dsp:spPr>
        <a:xfrm>
          <a:off x="687179" y="2351701"/>
          <a:ext cx="291130" cy="892799"/>
        </a:xfrm>
        <a:custGeom>
          <a:avLst/>
          <a:gdLst/>
          <a:ahLst/>
          <a:cxnLst/>
          <a:rect l="0" t="0" r="0" b="0"/>
          <a:pathLst>
            <a:path>
              <a:moveTo>
                <a:pt x="0" y="0"/>
              </a:moveTo>
              <a:lnTo>
                <a:pt x="0" y="892799"/>
              </a:lnTo>
              <a:lnTo>
                <a:pt x="291130" y="8927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0EAA10-570E-4729-B82F-DE9CE46B2D3E}">
      <dsp:nvSpPr>
        <dsp:cNvPr id="0" name=""/>
        <dsp:cNvSpPr/>
      </dsp:nvSpPr>
      <dsp:spPr>
        <a:xfrm>
          <a:off x="1463526" y="973685"/>
          <a:ext cx="1174224" cy="407582"/>
        </a:xfrm>
        <a:custGeom>
          <a:avLst/>
          <a:gdLst/>
          <a:ahLst/>
          <a:cxnLst/>
          <a:rect l="0" t="0" r="0" b="0"/>
          <a:pathLst>
            <a:path>
              <a:moveTo>
                <a:pt x="1174224" y="0"/>
              </a:moveTo>
              <a:lnTo>
                <a:pt x="1174224" y="203791"/>
              </a:lnTo>
              <a:lnTo>
                <a:pt x="0" y="203791"/>
              </a:lnTo>
              <a:lnTo>
                <a:pt x="0" y="4075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16B6B0-A349-4B43-AE56-ADB297790027}">
      <dsp:nvSpPr>
        <dsp:cNvPr id="0" name=""/>
        <dsp:cNvSpPr/>
      </dsp:nvSpPr>
      <dsp:spPr>
        <a:xfrm>
          <a:off x="1181664" y="3950"/>
          <a:ext cx="2912174" cy="96973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OPĆINSKI NAČELNIK</a:t>
          </a:r>
        </a:p>
      </dsp:txBody>
      <dsp:txXfrm>
        <a:off x="1229003" y="51289"/>
        <a:ext cx="2817496" cy="875057"/>
      </dsp:txXfrm>
    </dsp:sp>
    <dsp:sp modelId="{65677EDA-443B-4C1E-9894-47B9B84BAAF3}">
      <dsp:nvSpPr>
        <dsp:cNvPr id="0" name=""/>
        <dsp:cNvSpPr/>
      </dsp:nvSpPr>
      <dsp:spPr>
        <a:xfrm>
          <a:off x="493092" y="1381267"/>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OPĆINSKO VIJEĆE</a:t>
          </a:r>
        </a:p>
      </dsp:txBody>
      <dsp:txXfrm>
        <a:off x="540465" y="1428640"/>
        <a:ext cx="1846121" cy="875687"/>
      </dsp:txXfrm>
    </dsp:sp>
    <dsp:sp modelId="{03A8DEDB-BDE5-4997-AF35-225B2872D34A}">
      <dsp:nvSpPr>
        <dsp:cNvPr id="0" name=""/>
        <dsp:cNvSpPr/>
      </dsp:nvSpPr>
      <dsp:spPr>
        <a:xfrm>
          <a:off x="978309" y="2759283"/>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PREDSJEDNIK OPĆINSKOG VIJEĆA</a:t>
          </a:r>
        </a:p>
      </dsp:txBody>
      <dsp:txXfrm>
        <a:off x="1025682" y="2806656"/>
        <a:ext cx="1846121" cy="875687"/>
      </dsp:txXfrm>
    </dsp:sp>
    <dsp:sp modelId="{4920DC71-9544-481C-8785-A171BC73D0CE}">
      <dsp:nvSpPr>
        <dsp:cNvPr id="0" name=""/>
        <dsp:cNvSpPr/>
      </dsp:nvSpPr>
      <dsp:spPr>
        <a:xfrm>
          <a:off x="978309" y="4137299"/>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ZAMJENICI PREDSJEDNIKA OPĆINSKOG VIJEĆA</a:t>
          </a:r>
        </a:p>
      </dsp:txBody>
      <dsp:txXfrm>
        <a:off x="1025682" y="4184672"/>
        <a:ext cx="1846121" cy="875687"/>
      </dsp:txXfrm>
    </dsp:sp>
    <dsp:sp modelId="{F6699A40-864D-466B-A80C-9479E5A5A823}">
      <dsp:nvSpPr>
        <dsp:cNvPr id="0" name=""/>
        <dsp:cNvSpPr/>
      </dsp:nvSpPr>
      <dsp:spPr>
        <a:xfrm>
          <a:off x="978309" y="5515315"/>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ČLANOVI OPĆINSKOG VIJEĆA</a:t>
          </a:r>
        </a:p>
      </dsp:txBody>
      <dsp:txXfrm>
        <a:off x="1025682" y="5562688"/>
        <a:ext cx="1846121" cy="875687"/>
      </dsp:txXfrm>
    </dsp:sp>
    <dsp:sp modelId="{6302404F-1703-4178-8FF7-CF529AB32505}">
      <dsp:nvSpPr>
        <dsp:cNvPr id="0" name=""/>
        <dsp:cNvSpPr/>
      </dsp:nvSpPr>
      <dsp:spPr>
        <a:xfrm>
          <a:off x="2841542" y="1381267"/>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JEDINSTVENI UPRAVNI ODJEL</a:t>
          </a:r>
        </a:p>
      </dsp:txBody>
      <dsp:txXfrm>
        <a:off x="2888915" y="1428640"/>
        <a:ext cx="1846121" cy="875687"/>
      </dsp:txXfrm>
    </dsp:sp>
    <dsp:sp modelId="{FEFF0A88-CC4D-4E24-AD12-783470AC0DAE}">
      <dsp:nvSpPr>
        <dsp:cNvPr id="0" name=""/>
        <dsp:cNvSpPr/>
      </dsp:nvSpPr>
      <dsp:spPr>
        <a:xfrm>
          <a:off x="3326759" y="2759283"/>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PROČELNIK JEDINSTVENOG UPRAVNOG ODJELA</a:t>
          </a:r>
        </a:p>
      </dsp:txBody>
      <dsp:txXfrm>
        <a:off x="3374132" y="2806656"/>
        <a:ext cx="1846121" cy="875687"/>
      </dsp:txXfrm>
    </dsp:sp>
    <dsp:sp modelId="{9B5972F2-D513-4814-BE4C-CFBCD467E5C2}">
      <dsp:nvSpPr>
        <dsp:cNvPr id="0" name=""/>
        <dsp:cNvSpPr/>
      </dsp:nvSpPr>
      <dsp:spPr>
        <a:xfrm>
          <a:off x="3326759" y="4137299"/>
          <a:ext cx="1940867" cy="97043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hr-HR" sz="1300" kern="1200">
              <a:latin typeface="Arial" panose="020B0604020202020204" pitchFamily="34" charset="0"/>
              <a:cs typeface="Arial" panose="020B0604020202020204" pitchFamily="34" charset="0"/>
            </a:rPr>
            <a:t>ODSJEK ZA FINANCIJSKO-RAČUNOVODSTVENE POSLOVE</a:t>
          </a:r>
        </a:p>
      </dsp:txBody>
      <dsp:txXfrm>
        <a:off x="3374132" y="4184672"/>
        <a:ext cx="1846121" cy="875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7B46B-60B7-46A9-9E3B-6ABC808F77FD}">
      <dsp:nvSpPr>
        <dsp:cNvPr id="0" name=""/>
        <dsp:cNvSpPr/>
      </dsp:nvSpPr>
      <dsp:spPr>
        <a:xfrm>
          <a:off x="3464858" y="0"/>
          <a:ext cx="5532120" cy="1428749"/>
        </a:xfrm>
        <a:prstGeom prst="rightArrow">
          <a:avLst>
            <a:gd name="adj1" fmla="val 75000"/>
            <a:gd name="adj2" fmla="val 50000"/>
          </a:avLst>
        </a:prstGeom>
        <a:solidFill>
          <a:srgbClr val="FF66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hr-HR" sz="1100" kern="1200">
            <a:latin typeface="+mn-lt"/>
            <a:cs typeface="Arial" panose="020B0604020202020204" pitchFamily="34" charset="0"/>
          </a:endParaRP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1.1. – Unaprjeđenje uvjeta za osiguranje kvalitetnog obrazovanja</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1.2. – Razvoj i jačanje usluga socijalne skrbi</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1.3. – Promicanje kulture i kulturnih sadržaja te razvoj sporta i rekreacije</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1.4. – Učinkovita lokalna uprava</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1.5. – Stvaranje povoljnog i poticajnog okruženja za obitelj i mlade</a:t>
          </a:r>
        </a:p>
        <a:p>
          <a:pPr marL="57150" lvl="1" indent="-57150" algn="l" defTabSz="266700">
            <a:lnSpc>
              <a:spcPct val="90000"/>
            </a:lnSpc>
            <a:spcBef>
              <a:spcPct val="0"/>
            </a:spcBef>
            <a:spcAft>
              <a:spcPct val="15000"/>
            </a:spcAft>
            <a:buChar char="•"/>
          </a:pPr>
          <a:endParaRPr lang="hr-HR" sz="600" kern="1200"/>
        </a:p>
        <a:p>
          <a:pPr marL="57150" lvl="1" indent="-57150" algn="l" defTabSz="266700">
            <a:lnSpc>
              <a:spcPct val="90000"/>
            </a:lnSpc>
            <a:spcBef>
              <a:spcPct val="0"/>
            </a:spcBef>
            <a:spcAft>
              <a:spcPct val="15000"/>
            </a:spcAft>
            <a:buChar char="•"/>
          </a:pPr>
          <a:endParaRPr lang="hr-HR" sz="600" kern="1200"/>
        </a:p>
      </dsp:txBody>
      <dsp:txXfrm>
        <a:off x="3464858" y="178594"/>
        <a:ext cx="4996339" cy="1071561"/>
      </dsp:txXfrm>
    </dsp:sp>
    <dsp:sp modelId="{F7F722CE-00B7-46D4-B4C8-1608DBDD7560}">
      <dsp:nvSpPr>
        <dsp:cNvPr id="0" name=""/>
        <dsp:cNvSpPr/>
      </dsp:nvSpPr>
      <dsp:spPr>
        <a:xfrm>
          <a:off x="223221" y="0"/>
          <a:ext cx="3241637" cy="1428749"/>
        </a:xfrm>
        <a:prstGeom prst="roundRect">
          <a:avLst/>
        </a:prstGeom>
        <a:solidFill>
          <a:srgbClr val="FF66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hr-HR" sz="1400" b="1" u="sng" kern="1200">
              <a:latin typeface="+mn-lt"/>
              <a:cs typeface="Arial" panose="020B0604020202020204" pitchFamily="34" charset="0"/>
            </a:rPr>
            <a:t>Prioritet 1.</a:t>
          </a:r>
          <a:endParaRPr lang="hr-HR" sz="1400" b="1" kern="1200">
            <a:latin typeface="+mn-lt"/>
            <a:cs typeface="Arial" panose="020B0604020202020204" pitchFamily="34" charset="0"/>
          </a:endParaRPr>
        </a:p>
        <a:p>
          <a:pPr marL="0" lvl="0" indent="0" algn="ctr" defTabSz="622300">
            <a:lnSpc>
              <a:spcPct val="90000"/>
            </a:lnSpc>
            <a:spcBef>
              <a:spcPct val="0"/>
            </a:spcBef>
            <a:spcAft>
              <a:spcPct val="35000"/>
            </a:spcAft>
            <a:buNone/>
          </a:pPr>
          <a:r>
            <a:rPr lang="hr-HR" sz="1400" b="1" kern="1200">
              <a:latin typeface="+mn-lt"/>
              <a:cs typeface="Arial" panose="020B0604020202020204" pitchFamily="34" charset="0"/>
            </a:rPr>
            <a:t>Stvaranje preduvjeta za povećanje društvene jednakosti</a:t>
          </a:r>
          <a:endParaRPr lang="hr-HR" sz="1200" b="1" kern="1200">
            <a:latin typeface="+mn-lt"/>
            <a:cs typeface="Arial" panose="020B0604020202020204" pitchFamily="34" charset="0"/>
          </a:endParaRPr>
        </a:p>
      </dsp:txBody>
      <dsp:txXfrm>
        <a:off x="292967" y="69746"/>
        <a:ext cx="3102145" cy="1289257"/>
      </dsp:txXfrm>
    </dsp:sp>
    <dsp:sp modelId="{B4183155-E5A5-47D5-92C8-2BF59D9488AB}">
      <dsp:nvSpPr>
        <dsp:cNvPr id="0" name=""/>
        <dsp:cNvSpPr/>
      </dsp:nvSpPr>
      <dsp:spPr>
        <a:xfrm>
          <a:off x="3464858" y="1571625"/>
          <a:ext cx="5532120" cy="1428749"/>
        </a:xfrm>
        <a:prstGeom prst="rightArrow">
          <a:avLst>
            <a:gd name="adj1" fmla="val 75000"/>
            <a:gd name="adj2" fmla="val 50000"/>
          </a:avLst>
        </a:prstGeom>
        <a:solidFill>
          <a:srgbClr val="00CC00">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hr-HR"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2.1. – Održavanje i izgradnja komunalne infrastrukture</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2.2. – Održivo gospodarenje otpadom</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2.3. – Unaprjeđenje sustava vatrogastva i civilne zaštite</a:t>
          </a:r>
        </a:p>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2.4. – Izgradnja i održavanje prometne infrastrukture</a:t>
          </a:r>
        </a:p>
        <a:p>
          <a:pPr marL="57150" lvl="1" indent="-57150" algn="l" defTabSz="488950">
            <a:lnSpc>
              <a:spcPct val="90000"/>
            </a:lnSpc>
            <a:spcBef>
              <a:spcPct val="0"/>
            </a:spcBef>
            <a:spcAft>
              <a:spcPct val="15000"/>
            </a:spcAft>
            <a:buChar char="•"/>
          </a:pPr>
          <a:endParaRPr lang="hr-HR" sz="1100" kern="1200">
            <a:latin typeface="Arial" panose="020B0604020202020204" pitchFamily="34" charset="0"/>
            <a:cs typeface="Arial" panose="020B0604020202020204" pitchFamily="34" charset="0"/>
          </a:endParaRPr>
        </a:p>
      </dsp:txBody>
      <dsp:txXfrm>
        <a:off x="3464858" y="1750219"/>
        <a:ext cx="4996339" cy="1071561"/>
      </dsp:txXfrm>
    </dsp:sp>
    <dsp:sp modelId="{25908541-AC7F-4297-88C0-28ED074DBF32}">
      <dsp:nvSpPr>
        <dsp:cNvPr id="0" name=""/>
        <dsp:cNvSpPr/>
      </dsp:nvSpPr>
      <dsp:spPr>
        <a:xfrm>
          <a:off x="223221" y="1571625"/>
          <a:ext cx="3241637" cy="1428749"/>
        </a:xfrm>
        <a:prstGeom prst="roundRect">
          <a:avLst/>
        </a:prstGeom>
        <a:solidFill>
          <a:srgbClr val="00CC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hr-HR" sz="1400" b="1" u="sng" kern="1200">
              <a:latin typeface="+mn-lt"/>
              <a:cs typeface="Arial" panose="020B0604020202020204" pitchFamily="34" charset="0"/>
            </a:rPr>
            <a:t>Prioritet 2.</a:t>
          </a:r>
          <a:endParaRPr lang="hr-HR" sz="1400" b="1" kern="1200">
            <a:latin typeface="+mn-lt"/>
            <a:cs typeface="Arial" panose="020B0604020202020204" pitchFamily="34" charset="0"/>
          </a:endParaRPr>
        </a:p>
        <a:p>
          <a:pPr marL="0" lvl="0" indent="0" algn="ctr" defTabSz="622300">
            <a:lnSpc>
              <a:spcPct val="90000"/>
            </a:lnSpc>
            <a:spcBef>
              <a:spcPct val="0"/>
            </a:spcBef>
            <a:spcAft>
              <a:spcPct val="35000"/>
            </a:spcAft>
            <a:buNone/>
          </a:pPr>
          <a:r>
            <a:rPr lang="hr-HR" sz="1400" b="1" kern="1200">
              <a:latin typeface="+mn-lt"/>
              <a:cs typeface="Arial" panose="020B0604020202020204" pitchFamily="34" charset="0"/>
            </a:rPr>
            <a:t>Efikasan i održiv razvoj infrastrukture te poboljšanje prometne povezanosti</a:t>
          </a:r>
          <a:endParaRPr lang="hr-HR" sz="1200" b="1" kern="1200">
            <a:latin typeface="+mn-lt"/>
            <a:cs typeface="Arial" panose="020B0604020202020204" pitchFamily="34" charset="0"/>
          </a:endParaRPr>
        </a:p>
      </dsp:txBody>
      <dsp:txXfrm>
        <a:off x="292967" y="1641371"/>
        <a:ext cx="3102145" cy="1289257"/>
      </dsp:txXfrm>
    </dsp:sp>
    <dsp:sp modelId="{EB5C2E5C-9C93-47B6-AD09-497F301FB7F4}">
      <dsp:nvSpPr>
        <dsp:cNvPr id="0" name=""/>
        <dsp:cNvSpPr/>
      </dsp:nvSpPr>
      <dsp:spPr>
        <a:xfrm>
          <a:off x="3464858" y="3124204"/>
          <a:ext cx="5532120" cy="1428749"/>
        </a:xfrm>
        <a:prstGeom prst="rightArrow">
          <a:avLst>
            <a:gd name="adj1" fmla="val 75000"/>
            <a:gd name="adj2" fmla="val 50000"/>
          </a:avLst>
        </a:prstGeom>
        <a:solidFill>
          <a:srgbClr val="3399FF">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88950">
            <a:lnSpc>
              <a:spcPct val="90000"/>
            </a:lnSpc>
            <a:spcBef>
              <a:spcPct val="0"/>
            </a:spcBef>
            <a:spcAft>
              <a:spcPct val="15000"/>
            </a:spcAft>
            <a:buChar char="•"/>
          </a:pPr>
          <a:r>
            <a:rPr lang="hr-HR" sz="1100" kern="1200">
              <a:latin typeface="+mn-lt"/>
              <a:cs typeface="Arial" panose="020B0604020202020204" pitchFamily="34" charset="0"/>
            </a:rPr>
            <a:t> Mjera 3.1. – Poticanje razvoja gospodarstva i poljoprivrede</a:t>
          </a:r>
        </a:p>
      </dsp:txBody>
      <dsp:txXfrm>
        <a:off x="3464858" y="3302798"/>
        <a:ext cx="4996339" cy="1071561"/>
      </dsp:txXfrm>
    </dsp:sp>
    <dsp:sp modelId="{E26D0C41-A4B0-4CCA-B4B3-80F2BDD32859}">
      <dsp:nvSpPr>
        <dsp:cNvPr id="0" name=""/>
        <dsp:cNvSpPr/>
      </dsp:nvSpPr>
      <dsp:spPr>
        <a:xfrm>
          <a:off x="223221" y="3143250"/>
          <a:ext cx="3241637" cy="1428749"/>
        </a:xfrm>
        <a:prstGeom prst="roundRect">
          <a:avLst/>
        </a:prstGeom>
        <a:solidFill>
          <a:srgbClr val="3399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hr-HR" sz="1400" b="1" u="sng" kern="1200">
              <a:latin typeface="+mn-lt"/>
              <a:cs typeface="Arial" panose="020B0604020202020204" pitchFamily="34" charset="0"/>
            </a:rPr>
            <a:t>Prioritet 3.</a:t>
          </a:r>
        </a:p>
        <a:p>
          <a:pPr marL="0" lvl="0" indent="0" algn="ctr" defTabSz="622300">
            <a:lnSpc>
              <a:spcPct val="90000"/>
            </a:lnSpc>
            <a:spcBef>
              <a:spcPct val="0"/>
            </a:spcBef>
            <a:spcAft>
              <a:spcPct val="35000"/>
            </a:spcAft>
            <a:buNone/>
          </a:pPr>
          <a:r>
            <a:rPr lang="hr-HR" sz="1400" b="1" kern="1200">
              <a:latin typeface="+mn-lt"/>
              <a:cs typeface="Arial" panose="020B0604020202020204" pitchFamily="34" charset="0"/>
            </a:rPr>
            <a:t>Razvoj poduzetništva i poljoprivrede</a:t>
          </a:r>
          <a:endParaRPr lang="hr-HR" sz="1200" b="1" kern="1200">
            <a:latin typeface="+mn-lt"/>
            <a:cs typeface="Arial" panose="020B0604020202020204" pitchFamily="34" charset="0"/>
          </a:endParaRPr>
        </a:p>
      </dsp:txBody>
      <dsp:txXfrm>
        <a:off x="292967" y="3212996"/>
        <a:ext cx="3102145" cy="12892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9543-771F-4CD2-A27F-2C19CB03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7031</TotalTime>
  <Pages>38</Pages>
  <Words>8965</Words>
  <Characters>51103</Characters>
  <Application>Microsoft Office Word</Application>
  <DocSecurity>0</DocSecurity>
  <Lines>425</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Ričko</dc:creator>
  <cp:keywords/>
  <dc:description/>
  <cp:lastModifiedBy>Željko Ričko</cp:lastModifiedBy>
  <cp:revision>206</cp:revision>
  <cp:lastPrinted>2021-12-07T14:13:00Z</cp:lastPrinted>
  <dcterms:created xsi:type="dcterms:W3CDTF">2021-11-22T11:58:00Z</dcterms:created>
  <dcterms:modified xsi:type="dcterms:W3CDTF">2021-12-30T10:41:00Z</dcterms:modified>
</cp:coreProperties>
</file>