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2040545"/>
        <w:docPartObj>
          <w:docPartGallery w:val="Cover Pages"/>
          <w:docPartUnique/>
        </w:docPartObj>
      </w:sdtPr>
      <w:sdtEndPr/>
      <w:sdtContent>
        <w:p w:rsidR="006163A8" w:rsidRDefault="006163A8"/>
        <w:p w:rsidR="006163A8" w:rsidRDefault="006163A8" w:rsidP="006163A8">
          <w:pPr>
            <w:jc w:val="center"/>
            <w:rPr>
              <w:rFonts w:ascii="Adobe Garamond Pro Bold" w:hAnsi="Adobe Garamond Pro Bold"/>
              <w:sz w:val="80"/>
              <w:szCs w:val="80"/>
            </w:rPr>
          </w:pPr>
        </w:p>
        <w:p w:rsidR="006163A8" w:rsidRDefault="006163A8" w:rsidP="006163A8">
          <w:pPr>
            <w:jc w:val="center"/>
            <w:rPr>
              <w:rFonts w:ascii="Adobe Garamond Pro Bold" w:hAnsi="Adobe Garamond Pro Bold"/>
              <w:sz w:val="80"/>
              <w:szCs w:val="80"/>
            </w:rPr>
          </w:pPr>
        </w:p>
        <w:p w:rsidR="006163A8" w:rsidRDefault="006163A8" w:rsidP="006163A8">
          <w:pPr>
            <w:jc w:val="center"/>
            <w:rPr>
              <w:rFonts w:ascii="Adobe Garamond Pro Bold" w:hAnsi="Adobe Garamond Pro Bold"/>
              <w:sz w:val="80"/>
              <w:szCs w:val="80"/>
            </w:rPr>
          </w:pPr>
        </w:p>
        <w:p w:rsidR="006163A8" w:rsidRPr="006163A8" w:rsidRDefault="006163A8" w:rsidP="006163A8">
          <w:pPr>
            <w:jc w:val="center"/>
            <w:rPr>
              <w:rFonts w:ascii="Adobe Garamond Pro Bold" w:hAnsi="Adobe Garamond Pro Bold"/>
              <w:sz w:val="80"/>
              <w:szCs w:val="80"/>
            </w:rPr>
          </w:pPr>
          <w:r w:rsidRPr="006163A8">
            <w:rPr>
              <w:rFonts w:ascii="Adobe Garamond Pro Bold" w:hAnsi="Adobe Garamond Pro Bold"/>
              <w:sz w:val="80"/>
              <w:szCs w:val="80"/>
            </w:rPr>
            <w:t>Strateški razvojni program Općine Sveti Ilija</w:t>
          </w:r>
        </w:p>
        <w:p w:rsidR="006163A8" w:rsidRDefault="006163A8"/>
        <w:p w:rsidR="006163A8" w:rsidRDefault="006163A8"/>
        <w:p w:rsidR="006163A8" w:rsidRDefault="006163A8"/>
        <w:p w:rsidR="006163A8" w:rsidRDefault="006163A8" w:rsidP="00BA4F25">
          <w:pPr>
            <w:pStyle w:val="Opisslike"/>
          </w:pPr>
        </w:p>
        <w:p w:rsidR="006163A8" w:rsidRDefault="006163A8"/>
        <w:p w:rsidR="006163A8" w:rsidRDefault="006163A8"/>
        <w:p w:rsidR="006163A8" w:rsidRDefault="006163A8"/>
        <w:p w:rsidR="006163A8" w:rsidRDefault="006163A8"/>
        <w:p w:rsidR="006163A8" w:rsidRDefault="006163A8"/>
        <w:p w:rsidR="006163A8" w:rsidRDefault="006163A8"/>
        <w:p w:rsidR="006163A8" w:rsidRDefault="006163A8"/>
        <w:p w:rsidR="006163A8" w:rsidRDefault="006163A8"/>
        <w:p w:rsidR="006163A8" w:rsidRDefault="006163A8"/>
        <w:p w:rsidR="006163A8" w:rsidRDefault="006163A8" w:rsidP="006163A8">
          <w:pPr>
            <w:jc w:val="center"/>
          </w:pPr>
          <w:r w:rsidRPr="006163A8">
            <w:rPr>
              <w:sz w:val="24"/>
            </w:rPr>
            <w:t>2016. godina</w:t>
          </w:r>
        </w:p>
      </w:sdtContent>
    </w:sdt>
    <w:p w:rsidR="00353545" w:rsidRDefault="00353545" w:rsidP="00EF3951">
      <w:pPr>
        <w:spacing w:after="0" w:line="360" w:lineRule="auto"/>
        <w:jc w:val="both"/>
      </w:pPr>
    </w:p>
    <w:p w:rsidR="00EF3951" w:rsidRDefault="00C40C1C" w:rsidP="00EF3951">
      <w:pPr>
        <w:spacing w:after="0" w:line="360" w:lineRule="auto"/>
        <w:jc w:val="both"/>
      </w:pPr>
      <w:r>
        <w:lastRenderedPageBreak/>
        <w:t>Naziv projekta : Strateški razvojni program Općine Sveti Ilija</w:t>
      </w:r>
    </w:p>
    <w:p w:rsidR="00C40C1C" w:rsidRDefault="00C40C1C" w:rsidP="00EF3951">
      <w:pPr>
        <w:spacing w:after="0" w:line="360" w:lineRule="auto"/>
        <w:jc w:val="both"/>
      </w:pPr>
    </w:p>
    <w:p w:rsidR="00C40C1C" w:rsidRDefault="00C40C1C" w:rsidP="00EF3951">
      <w:pPr>
        <w:spacing w:after="0" w:line="360" w:lineRule="auto"/>
        <w:jc w:val="both"/>
      </w:pPr>
      <w:r>
        <w:t xml:space="preserve">Naručitelj: </w:t>
      </w:r>
      <w:r>
        <w:tab/>
        <w:t>Općina Sveti Ilija</w:t>
      </w:r>
    </w:p>
    <w:p w:rsidR="00C40C1C" w:rsidRDefault="00C40C1C" w:rsidP="00EF3951">
      <w:pPr>
        <w:spacing w:after="0" w:line="360" w:lineRule="auto"/>
        <w:jc w:val="both"/>
      </w:pPr>
      <w:r>
        <w:tab/>
      </w:r>
      <w:r>
        <w:tab/>
        <w:t>Trg Josipa Godrijana 2</w:t>
      </w:r>
    </w:p>
    <w:p w:rsidR="00C40C1C" w:rsidRDefault="00C40C1C" w:rsidP="00EF3951">
      <w:pPr>
        <w:spacing w:after="0" w:line="360" w:lineRule="auto"/>
        <w:jc w:val="both"/>
      </w:pPr>
      <w:r>
        <w:tab/>
      </w:r>
      <w:r>
        <w:tab/>
        <w:t>42214 Sveti Ilija</w:t>
      </w:r>
    </w:p>
    <w:p w:rsidR="00C40C1C" w:rsidRDefault="00C40C1C" w:rsidP="00EF3951">
      <w:pPr>
        <w:spacing w:after="0" w:line="360" w:lineRule="auto"/>
        <w:jc w:val="both"/>
      </w:pPr>
    </w:p>
    <w:p w:rsidR="00C40C1C" w:rsidRDefault="00C40C1C" w:rsidP="00EF3951">
      <w:pPr>
        <w:spacing w:after="0" w:line="360" w:lineRule="auto"/>
        <w:jc w:val="both"/>
      </w:pPr>
      <w:r>
        <w:t>Za naručitelja:</w:t>
      </w:r>
      <w:r>
        <w:tab/>
        <w:t xml:space="preserve">Marin </w:t>
      </w:r>
      <w:proofErr w:type="spellStart"/>
      <w:r>
        <w:t>Bosilj</w:t>
      </w:r>
      <w:proofErr w:type="spellEnd"/>
      <w:r w:rsidR="00DF6611">
        <w:t>, dipl.</w:t>
      </w:r>
      <w:r w:rsidR="00353545">
        <w:t xml:space="preserve"> </w:t>
      </w:r>
      <w:r w:rsidR="00DF6611">
        <w:t xml:space="preserve">ing. </w:t>
      </w: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r>
        <w:t xml:space="preserve">Izvršitelj: </w:t>
      </w:r>
      <w:r>
        <w:tab/>
      </w:r>
      <w:proofErr w:type="spellStart"/>
      <w:r>
        <w:t>Luketo</w:t>
      </w:r>
      <w:proofErr w:type="spellEnd"/>
      <w:r>
        <w:t xml:space="preserve"> d.o.o.</w:t>
      </w:r>
    </w:p>
    <w:p w:rsidR="00C40C1C" w:rsidRDefault="00C40C1C" w:rsidP="00EF3951">
      <w:pPr>
        <w:spacing w:after="0" w:line="360" w:lineRule="auto"/>
        <w:jc w:val="both"/>
      </w:pPr>
      <w:r>
        <w:tab/>
      </w:r>
      <w:r>
        <w:tab/>
        <w:t xml:space="preserve">II. </w:t>
      </w:r>
      <w:proofErr w:type="spellStart"/>
      <w:r>
        <w:t>Litijski</w:t>
      </w:r>
      <w:proofErr w:type="spellEnd"/>
      <w:r>
        <w:t xml:space="preserve"> odvojak br. 1</w:t>
      </w:r>
    </w:p>
    <w:p w:rsidR="00C40C1C" w:rsidRDefault="00C40C1C" w:rsidP="00EF3951">
      <w:pPr>
        <w:spacing w:after="0" w:line="360" w:lineRule="auto"/>
        <w:jc w:val="both"/>
      </w:pPr>
      <w:r>
        <w:tab/>
      </w:r>
      <w:r>
        <w:tab/>
        <w:t>10 000 Zagreb</w:t>
      </w:r>
    </w:p>
    <w:p w:rsidR="00C40C1C" w:rsidRDefault="00C40C1C" w:rsidP="00EF3951">
      <w:pPr>
        <w:spacing w:after="0" w:line="360" w:lineRule="auto"/>
        <w:jc w:val="both"/>
      </w:pPr>
    </w:p>
    <w:p w:rsidR="00C40C1C" w:rsidRDefault="00C40C1C" w:rsidP="00EF3951">
      <w:pPr>
        <w:spacing w:after="0" w:line="360" w:lineRule="auto"/>
        <w:jc w:val="both"/>
      </w:pPr>
      <w:r>
        <w:t>Za izvršitelja:</w:t>
      </w:r>
      <w:r>
        <w:tab/>
        <w:t xml:space="preserve">Josip </w:t>
      </w:r>
      <w:proofErr w:type="spellStart"/>
      <w:r>
        <w:t>Krtanjek</w:t>
      </w:r>
      <w:proofErr w:type="spellEnd"/>
    </w:p>
    <w:p w:rsidR="00C40C1C" w:rsidRDefault="00C40C1C" w:rsidP="00EF3951">
      <w:pPr>
        <w:spacing w:after="0" w:line="360" w:lineRule="auto"/>
        <w:jc w:val="both"/>
      </w:pPr>
    </w:p>
    <w:p w:rsidR="00C40C1C" w:rsidRDefault="00C40C1C" w:rsidP="00EF3951">
      <w:pPr>
        <w:spacing w:after="0" w:line="360" w:lineRule="auto"/>
        <w:jc w:val="both"/>
      </w:pPr>
      <w:r>
        <w:t>Program izradili:</w:t>
      </w:r>
      <w:r>
        <w:tab/>
        <w:t xml:space="preserve">Ivan Biškup, </w:t>
      </w:r>
      <w:proofErr w:type="spellStart"/>
      <w:r>
        <w:t>mag.oec</w:t>
      </w:r>
      <w:proofErr w:type="spellEnd"/>
    </w:p>
    <w:p w:rsidR="00C40C1C" w:rsidRDefault="00C40C1C" w:rsidP="00EF3951">
      <w:pPr>
        <w:spacing w:after="0" w:line="360" w:lineRule="auto"/>
        <w:jc w:val="both"/>
      </w:pPr>
      <w:r>
        <w:tab/>
      </w:r>
      <w:r>
        <w:tab/>
      </w:r>
      <w:r>
        <w:tab/>
        <w:t xml:space="preserve">Krunoslav </w:t>
      </w:r>
      <w:proofErr w:type="spellStart"/>
      <w:r>
        <w:t>Đurec</w:t>
      </w:r>
      <w:proofErr w:type="spellEnd"/>
      <w:r>
        <w:t xml:space="preserve">, </w:t>
      </w:r>
      <w:proofErr w:type="spellStart"/>
      <w:r>
        <w:t>upr.pravnik</w:t>
      </w:r>
      <w:proofErr w:type="spellEnd"/>
    </w:p>
    <w:p w:rsidR="00C40C1C" w:rsidRDefault="00C40C1C" w:rsidP="00EF3951">
      <w:pPr>
        <w:spacing w:after="0" w:line="360" w:lineRule="auto"/>
        <w:jc w:val="both"/>
      </w:pPr>
      <w:r>
        <w:tab/>
      </w:r>
      <w:r>
        <w:tab/>
      </w:r>
      <w:r>
        <w:tab/>
        <w:t xml:space="preserve">Josip </w:t>
      </w:r>
      <w:proofErr w:type="spellStart"/>
      <w:r>
        <w:t>Krtanjek</w:t>
      </w:r>
      <w:proofErr w:type="spellEnd"/>
    </w:p>
    <w:p w:rsidR="00C40C1C" w:rsidRDefault="00C40C1C" w:rsidP="00EF3951">
      <w:pPr>
        <w:spacing w:after="0" w:line="360" w:lineRule="auto"/>
        <w:jc w:val="both"/>
      </w:pPr>
    </w:p>
    <w:p w:rsidR="00C40C1C" w:rsidRDefault="00C40C1C" w:rsidP="00EF3951">
      <w:pPr>
        <w:spacing w:after="0" w:line="360" w:lineRule="auto"/>
        <w:jc w:val="both"/>
      </w:pPr>
      <w:r>
        <w:t>Vrijeme izrade:</w:t>
      </w:r>
      <w:r>
        <w:tab/>
      </w:r>
      <w:r>
        <w:tab/>
        <w:t>2016</w:t>
      </w:r>
      <w:r w:rsidR="00353545">
        <w:t>.</w:t>
      </w:r>
      <w:r>
        <w:t xml:space="preserve"> godina</w:t>
      </w: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826174" w:rsidRDefault="00826174" w:rsidP="00826174">
      <w:pPr>
        <w:jc w:val="both"/>
        <w:rPr>
          <w:b/>
        </w:rPr>
      </w:pPr>
      <w:r>
        <w:rPr>
          <w:b/>
        </w:rPr>
        <w:lastRenderedPageBreak/>
        <w:t>PREDGOVOR</w:t>
      </w:r>
    </w:p>
    <w:p w:rsidR="00826174" w:rsidRDefault="00826174" w:rsidP="00826174">
      <w:pPr>
        <w:spacing w:after="120"/>
        <w:ind w:firstLine="284"/>
        <w:jc w:val="both"/>
        <w:rPr>
          <w:i/>
        </w:rPr>
      </w:pPr>
      <w:r>
        <w:rPr>
          <w:i/>
        </w:rPr>
        <w:t>Strateški razvojni program Općine Sveti Ilija za razdoblje 2014.- 2020. godine je strateški planski dokument koji bi na neki način trebao usmjeravati razvoj općine u narednom razdoblju od 3 godine određujući ciljeve i prioritete razvoja. Općina Sveti Ilija ima  viziju i cilj što je obaveza svakog tko želi biti uspješan. Želimo da nam se razvoj ne odvija stihijski već da iskoristimo specifičnosti svoje sredine. Postupci nam moraju biti usmjereni ka ostvarivanju određenih ciljeva nakon što smo proveli analize na način da se ispravno koriste raspoloživa sredstva u vremenu na koji se program odnosi, pri čemu se strateški program odnosi na cilj, a taktika na način kako ostvariti postavljene ciljeve. Strateški razvojni program je postavljen integralnim pristupom, ističući prednosti i usmjeren iskorištavanju prilika. Svakako treba naglasiti da se ovom strategijom željelo voditi računa o socijalnom i ekološkom aspektu, prostornim odlikama općine i lokalnom identitetu sagledavajući vrijednosti koje imamo. Plan je ambiciozan i održiv, ali ujedno vješto balansira između sna i realnosti. Najbolji programski dokument može se pretvoriti u praznu želju ako je neprovediv i postavlja ciljeve nedostižne u razumnom roku. Da bi ga realizirali ne smijemo s uma smetnuti poslovicu : „</w:t>
      </w:r>
      <w:proofErr w:type="spellStart"/>
      <w:r>
        <w:rPr>
          <w:i/>
        </w:rPr>
        <w:t>Labor</w:t>
      </w:r>
      <w:proofErr w:type="spellEnd"/>
      <w:r>
        <w:rPr>
          <w:i/>
        </w:rPr>
        <w:t xml:space="preserve"> </w:t>
      </w:r>
      <w:proofErr w:type="spellStart"/>
      <w:r>
        <w:rPr>
          <w:i/>
        </w:rPr>
        <w:t>omnia</w:t>
      </w:r>
      <w:proofErr w:type="spellEnd"/>
      <w:r>
        <w:rPr>
          <w:i/>
        </w:rPr>
        <w:t xml:space="preserve"> </w:t>
      </w:r>
      <w:proofErr w:type="spellStart"/>
      <w:r>
        <w:rPr>
          <w:i/>
        </w:rPr>
        <w:t>vincit</w:t>
      </w:r>
      <w:proofErr w:type="spellEnd"/>
      <w:r>
        <w:rPr>
          <w:i/>
        </w:rPr>
        <w:t>. (Rad pobjeđuje sve)“</w:t>
      </w:r>
    </w:p>
    <w:p w:rsidR="00826174" w:rsidRDefault="00826174" w:rsidP="00826174">
      <w:pPr>
        <w:ind w:firstLine="284"/>
        <w:jc w:val="both"/>
        <w:rPr>
          <w:i/>
        </w:rPr>
      </w:pPr>
      <w:r>
        <w:rPr>
          <w:i/>
        </w:rPr>
        <w:t>Kod provedbe ovog dokumenta treba voditi brigu da ne dolazi do prevladavanja interesa individualnog nad društvenim i prioritet kratkoročnog nad dugoročnim. Da bi ovaj strateški dokument imao smisla trebamo se držati latinske posl</w:t>
      </w:r>
      <w:r w:rsidR="00957C30">
        <w:rPr>
          <w:i/>
        </w:rPr>
        <w:t xml:space="preserve">ovice: „Acta, </w:t>
      </w:r>
      <w:proofErr w:type="spellStart"/>
      <w:r w:rsidR="00957C30">
        <w:rPr>
          <w:i/>
        </w:rPr>
        <w:t>non</w:t>
      </w:r>
      <w:proofErr w:type="spellEnd"/>
      <w:r w:rsidR="00957C30">
        <w:rPr>
          <w:i/>
        </w:rPr>
        <w:t xml:space="preserve"> </w:t>
      </w:r>
      <w:proofErr w:type="spellStart"/>
      <w:r w:rsidR="00957C30">
        <w:rPr>
          <w:i/>
        </w:rPr>
        <w:t>verba</w:t>
      </w:r>
      <w:proofErr w:type="spellEnd"/>
      <w:r w:rsidR="00957C30">
        <w:rPr>
          <w:i/>
        </w:rPr>
        <w:t>. (Djela</w:t>
      </w:r>
      <w:bookmarkStart w:id="0" w:name="_GoBack"/>
      <w:bookmarkEnd w:id="0"/>
      <w:r>
        <w:rPr>
          <w:i/>
        </w:rPr>
        <w:t>, ne riječi)“.</w:t>
      </w:r>
    </w:p>
    <w:p w:rsidR="00826174" w:rsidRDefault="00826174" w:rsidP="00826174">
      <w:pPr>
        <w:jc w:val="both"/>
      </w:pPr>
    </w:p>
    <w:p w:rsidR="00826174" w:rsidRDefault="00826174" w:rsidP="00826174">
      <w:pPr>
        <w:spacing w:line="240" w:lineRule="auto"/>
        <w:jc w:val="both"/>
      </w:pPr>
      <w:r>
        <w:tab/>
      </w:r>
      <w:r>
        <w:tab/>
      </w:r>
      <w:r>
        <w:tab/>
      </w:r>
      <w:r>
        <w:tab/>
      </w:r>
      <w:r>
        <w:tab/>
      </w:r>
      <w:r>
        <w:tab/>
      </w:r>
      <w:r>
        <w:tab/>
      </w:r>
      <w:r>
        <w:tab/>
      </w:r>
      <w:r>
        <w:tab/>
        <w:t>Općinski načelnik</w:t>
      </w:r>
    </w:p>
    <w:p w:rsidR="00826174" w:rsidRDefault="00826174" w:rsidP="00826174">
      <w:pPr>
        <w:spacing w:line="240" w:lineRule="auto"/>
        <w:jc w:val="both"/>
      </w:pPr>
      <w:r>
        <w:tab/>
      </w:r>
      <w:r>
        <w:tab/>
      </w:r>
      <w:r>
        <w:tab/>
      </w:r>
      <w:r>
        <w:tab/>
      </w:r>
      <w:r>
        <w:tab/>
      </w:r>
      <w:r>
        <w:tab/>
      </w:r>
      <w:r>
        <w:tab/>
      </w:r>
      <w:r>
        <w:tab/>
        <w:t xml:space="preserve">           Marin </w:t>
      </w:r>
      <w:proofErr w:type="spellStart"/>
      <w:r>
        <w:t>Bosilj</w:t>
      </w:r>
      <w:proofErr w:type="spellEnd"/>
      <w:r>
        <w:t xml:space="preserve">, </w:t>
      </w:r>
      <w:proofErr w:type="spellStart"/>
      <w:r>
        <w:t>dipl.ing</w:t>
      </w:r>
      <w:proofErr w:type="spellEnd"/>
      <w:r>
        <w:t>.</w:t>
      </w:r>
    </w:p>
    <w:p w:rsidR="00826174" w:rsidRDefault="00826174" w:rsidP="00826174">
      <w:pPr>
        <w:spacing w:line="240" w:lineRule="auto"/>
        <w:jc w:val="both"/>
      </w:pPr>
    </w:p>
    <w:p w:rsidR="00826174" w:rsidRDefault="00826174" w:rsidP="00826174">
      <w:pPr>
        <w:spacing w:line="240" w:lineRule="auto"/>
        <w:jc w:val="both"/>
      </w:pPr>
    </w:p>
    <w:p w:rsidR="00826174" w:rsidRDefault="00826174" w:rsidP="00826174">
      <w:pPr>
        <w:spacing w:line="240" w:lineRule="auto"/>
        <w:jc w:val="both"/>
      </w:pPr>
    </w:p>
    <w:p w:rsidR="00826174" w:rsidRDefault="00826174" w:rsidP="00826174">
      <w:pPr>
        <w:spacing w:line="240" w:lineRule="auto"/>
        <w:jc w:val="both"/>
      </w:pPr>
    </w:p>
    <w:p w:rsidR="00826174" w:rsidRDefault="00826174" w:rsidP="00826174">
      <w:pPr>
        <w:spacing w:line="240" w:lineRule="auto"/>
        <w:jc w:val="both"/>
      </w:pPr>
    </w:p>
    <w:p w:rsidR="00826174" w:rsidRDefault="00826174" w:rsidP="00826174">
      <w:pPr>
        <w:spacing w:line="240" w:lineRule="auto"/>
        <w:jc w:val="both"/>
      </w:pPr>
    </w:p>
    <w:p w:rsidR="00826174" w:rsidRDefault="00826174" w:rsidP="00826174">
      <w:pPr>
        <w:spacing w:line="240" w:lineRule="auto"/>
        <w:jc w:val="both"/>
      </w:pPr>
    </w:p>
    <w:p w:rsidR="00826174" w:rsidRDefault="00826174" w:rsidP="00826174">
      <w:pPr>
        <w:spacing w:line="240" w:lineRule="auto"/>
        <w:jc w:val="both"/>
      </w:pPr>
    </w:p>
    <w:p w:rsidR="00826174" w:rsidRDefault="00826174" w:rsidP="00826174">
      <w:pPr>
        <w:spacing w:line="240" w:lineRule="auto"/>
        <w:jc w:val="both"/>
      </w:pPr>
    </w:p>
    <w:p w:rsidR="00826174" w:rsidRDefault="00826174" w:rsidP="00826174">
      <w:pPr>
        <w:spacing w:line="240" w:lineRule="auto"/>
        <w:jc w:val="both"/>
      </w:pPr>
    </w:p>
    <w:p w:rsidR="00826174" w:rsidRPr="00A3741C" w:rsidRDefault="00826174" w:rsidP="00826174">
      <w:pPr>
        <w:contextualSpacing/>
        <w:jc w:val="both"/>
        <w:rPr>
          <w:rFonts w:ascii="Times New Roman" w:hAnsi="Times New Roman"/>
        </w:rPr>
      </w:pPr>
    </w:p>
    <w:p w:rsidR="00826174" w:rsidRDefault="00826174" w:rsidP="00EF3951">
      <w:pPr>
        <w:spacing w:after="0" w:line="360" w:lineRule="auto"/>
        <w:jc w:val="both"/>
      </w:pPr>
    </w:p>
    <w:sdt>
      <w:sdtPr>
        <w:rPr>
          <w:rFonts w:ascii="Calibri" w:eastAsia="Calibri" w:hAnsi="Calibri" w:cs="Times New Roman"/>
          <w:b w:val="0"/>
          <w:bCs w:val="0"/>
          <w:color w:val="auto"/>
          <w:sz w:val="22"/>
          <w:szCs w:val="22"/>
        </w:rPr>
        <w:id w:val="2040537"/>
        <w:docPartObj>
          <w:docPartGallery w:val="Table of Contents"/>
          <w:docPartUnique/>
        </w:docPartObj>
      </w:sdtPr>
      <w:sdtEndPr/>
      <w:sdtContent>
        <w:p w:rsidR="00C40C1C" w:rsidRDefault="00C40C1C">
          <w:pPr>
            <w:pStyle w:val="TOCNaslov"/>
          </w:pPr>
          <w:r>
            <w:t>Sadržaj</w:t>
          </w:r>
        </w:p>
        <w:p w:rsidR="00C40C1C" w:rsidRDefault="00593507">
          <w:pPr>
            <w:pStyle w:val="Sadraj1"/>
            <w:tabs>
              <w:tab w:val="right" w:leader="dot" w:pos="9062"/>
            </w:tabs>
            <w:rPr>
              <w:rFonts w:asciiTheme="minorHAnsi" w:eastAsiaTheme="minorEastAsia" w:hAnsiTheme="minorHAnsi" w:cstheme="minorBidi"/>
              <w:noProof/>
              <w:lang w:eastAsia="hr-HR"/>
            </w:rPr>
          </w:pPr>
          <w:r>
            <w:fldChar w:fldCharType="begin"/>
          </w:r>
          <w:r w:rsidR="00C40C1C">
            <w:instrText xml:space="preserve"> TOC \o "1-3" \h \z \u </w:instrText>
          </w:r>
          <w:r>
            <w:fldChar w:fldCharType="separate"/>
          </w:r>
          <w:hyperlink w:anchor="_Toc469771597" w:history="1">
            <w:r w:rsidR="00C40C1C" w:rsidRPr="00B6552C">
              <w:rPr>
                <w:rStyle w:val="Hiperveza"/>
                <w:noProof/>
              </w:rPr>
              <w:t>Strateški razvojni program Općine Sveti Ilija</w:t>
            </w:r>
            <w:r w:rsidR="00C40C1C">
              <w:rPr>
                <w:noProof/>
                <w:webHidden/>
              </w:rPr>
              <w:tab/>
            </w:r>
            <w:r>
              <w:rPr>
                <w:noProof/>
                <w:webHidden/>
              </w:rPr>
              <w:fldChar w:fldCharType="begin"/>
            </w:r>
            <w:r w:rsidR="00C40C1C">
              <w:rPr>
                <w:noProof/>
                <w:webHidden/>
              </w:rPr>
              <w:instrText xml:space="preserve"> PAGEREF _Toc469771597 \h </w:instrText>
            </w:r>
            <w:r>
              <w:rPr>
                <w:noProof/>
                <w:webHidden/>
              </w:rPr>
            </w:r>
            <w:r>
              <w:rPr>
                <w:noProof/>
                <w:webHidden/>
              </w:rPr>
              <w:fldChar w:fldCharType="separate"/>
            </w:r>
            <w:r w:rsidR="001A6BB4">
              <w:rPr>
                <w:noProof/>
                <w:webHidden/>
              </w:rPr>
              <w:t>1</w:t>
            </w:r>
            <w:r>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598" w:history="1">
            <w:r w:rsidR="00C40C1C" w:rsidRPr="00B6552C">
              <w:rPr>
                <w:rStyle w:val="Hiperveza"/>
                <w:noProof/>
              </w:rPr>
              <w:t>Horizontalne teme</w:t>
            </w:r>
            <w:r w:rsidR="00C40C1C">
              <w:rPr>
                <w:noProof/>
                <w:webHidden/>
              </w:rPr>
              <w:tab/>
            </w:r>
            <w:r w:rsidR="00593507">
              <w:rPr>
                <w:noProof/>
                <w:webHidden/>
              </w:rPr>
              <w:fldChar w:fldCharType="begin"/>
            </w:r>
            <w:r w:rsidR="00C40C1C">
              <w:rPr>
                <w:noProof/>
                <w:webHidden/>
              </w:rPr>
              <w:instrText xml:space="preserve"> PAGEREF _Toc469771598 \h </w:instrText>
            </w:r>
            <w:r w:rsidR="00593507">
              <w:rPr>
                <w:noProof/>
                <w:webHidden/>
              </w:rPr>
            </w:r>
            <w:r w:rsidR="00593507">
              <w:rPr>
                <w:noProof/>
                <w:webHidden/>
              </w:rPr>
              <w:fldChar w:fldCharType="separate"/>
            </w:r>
            <w:r w:rsidR="001A6BB4">
              <w:rPr>
                <w:noProof/>
                <w:webHidden/>
              </w:rPr>
              <w:t>3</w:t>
            </w:r>
            <w:r w:rsidR="00593507">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599" w:history="1">
            <w:r w:rsidR="00C40C1C" w:rsidRPr="00B6552C">
              <w:rPr>
                <w:rStyle w:val="Hiperveza"/>
                <w:noProof/>
              </w:rPr>
              <w:t>Osnovna analiza Općine Sveti Ilija</w:t>
            </w:r>
            <w:r w:rsidR="00C40C1C">
              <w:rPr>
                <w:noProof/>
                <w:webHidden/>
              </w:rPr>
              <w:tab/>
            </w:r>
            <w:r w:rsidR="00593507">
              <w:rPr>
                <w:noProof/>
                <w:webHidden/>
              </w:rPr>
              <w:fldChar w:fldCharType="begin"/>
            </w:r>
            <w:r w:rsidR="00C40C1C">
              <w:rPr>
                <w:noProof/>
                <w:webHidden/>
              </w:rPr>
              <w:instrText xml:space="preserve"> PAGEREF _Toc469771599 \h </w:instrText>
            </w:r>
            <w:r w:rsidR="00593507">
              <w:rPr>
                <w:noProof/>
                <w:webHidden/>
              </w:rPr>
            </w:r>
            <w:r w:rsidR="00593507">
              <w:rPr>
                <w:noProof/>
                <w:webHidden/>
              </w:rPr>
              <w:fldChar w:fldCharType="separate"/>
            </w:r>
            <w:r w:rsidR="001A6BB4">
              <w:rPr>
                <w:noProof/>
                <w:webHidden/>
              </w:rPr>
              <w:t>5</w:t>
            </w:r>
            <w:r w:rsidR="00593507">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600" w:history="1">
            <w:r w:rsidR="00C40C1C" w:rsidRPr="00B6552C">
              <w:rPr>
                <w:rStyle w:val="Hiperveza"/>
                <w:noProof/>
              </w:rPr>
              <w:t>SWOT ANALIZA OPĆINE SVETI ILIJA</w:t>
            </w:r>
            <w:r w:rsidR="00C40C1C">
              <w:rPr>
                <w:noProof/>
                <w:webHidden/>
              </w:rPr>
              <w:tab/>
            </w:r>
            <w:r w:rsidR="00593507">
              <w:rPr>
                <w:noProof/>
                <w:webHidden/>
              </w:rPr>
              <w:fldChar w:fldCharType="begin"/>
            </w:r>
            <w:r w:rsidR="00C40C1C">
              <w:rPr>
                <w:noProof/>
                <w:webHidden/>
              </w:rPr>
              <w:instrText xml:space="preserve"> PAGEREF _Toc469771600 \h </w:instrText>
            </w:r>
            <w:r w:rsidR="00593507">
              <w:rPr>
                <w:noProof/>
                <w:webHidden/>
              </w:rPr>
            </w:r>
            <w:r w:rsidR="00593507">
              <w:rPr>
                <w:noProof/>
                <w:webHidden/>
              </w:rPr>
              <w:fldChar w:fldCharType="separate"/>
            </w:r>
            <w:r w:rsidR="001A6BB4">
              <w:rPr>
                <w:noProof/>
                <w:webHidden/>
              </w:rPr>
              <w:t>29</w:t>
            </w:r>
            <w:r w:rsidR="00593507">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601" w:history="1">
            <w:r w:rsidR="00C40C1C" w:rsidRPr="00B6552C">
              <w:rPr>
                <w:rStyle w:val="Hiperveza"/>
                <w:noProof/>
              </w:rPr>
              <w:t>Vizija razvoja Općine Sveti Ilija</w:t>
            </w:r>
            <w:r w:rsidR="00C40C1C">
              <w:rPr>
                <w:noProof/>
                <w:webHidden/>
              </w:rPr>
              <w:tab/>
            </w:r>
            <w:r w:rsidR="00593507">
              <w:rPr>
                <w:noProof/>
                <w:webHidden/>
              </w:rPr>
              <w:fldChar w:fldCharType="begin"/>
            </w:r>
            <w:r w:rsidR="00C40C1C">
              <w:rPr>
                <w:noProof/>
                <w:webHidden/>
              </w:rPr>
              <w:instrText xml:space="preserve"> PAGEREF _Toc469771601 \h </w:instrText>
            </w:r>
            <w:r w:rsidR="00593507">
              <w:rPr>
                <w:noProof/>
                <w:webHidden/>
              </w:rPr>
            </w:r>
            <w:r w:rsidR="00593507">
              <w:rPr>
                <w:noProof/>
                <w:webHidden/>
              </w:rPr>
              <w:fldChar w:fldCharType="separate"/>
            </w:r>
            <w:r w:rsidR="001A6BB4">
              <w:rPr>
                <w:noProof/>
                <w:webHidden/>
              </w:rPr>
              <w:t>31</w:t>
            </w:r>
            <w:r w:rsidR="00593507">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602" w:history="1">
            <w:r w:rsidR="00C40C1C" w:rsidRPr="00B6552C">
              <w:rPr>
                <w:rStyle w:val="Hiperveza"/>
                <w:noProof/>
              </w:rPr>
              <w:t>Ciljevi, prioriteti i mjere</w:t>
            </w:r>
            <w:r w:rsidR="00C40C1C">
              <w:rPr>
                <w:noProof/>
                <w:webHidden/>
              </w:rPr>
              <w:tab/>
            </w:r>
            <w:r w:rsidR="00593507">
              <w:rPr>
                <w:noProof/>
                <w:webHidden/>
              </w:rPr>
              <w:fldChar w:fldCharType="begin"/>
            </w:r>
            <w:r w:rsidR="00C40C1C">
              <w:rPr>
                <w:noProof/>
                <w:webHidden/>
              </w:rPr>
              <w:instrText xml:space="preserve"> PAGEREF _Toc469771602 \h </w:instrText>
            </w:r>
            <w:r w:rsidR="00593507">
              <w:rPr>
                <w:noProof/>
                <w:webHidden/>
              </w:rPr>
            </w:r>
            <w:r w:rsidR="00593507">
              <w:rPr>
                <w:noProof/>
                <w:webHidden/>
              </w:rPr>
              <w:fldChar w:fldCharType="separate"/>
            </w:r>
            <w:r w:rsidR="001A6BB4">
              <w:rPr>
                <w:noProof/>
                <w:webHidden/>
              </w:rPr>
              <w:t>32</w:t>
            </w:r>
            <w:r w:rsidR="00593507">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603" w:history="1">
            <w:r w:rsidR="00C40C1C" w:rsidRPr="00B6552C">
              <w:rPr>
                <w:rStyle w:val="Hiperveza"/>
                <w:noProof/>
              </w:rPr>
              <w:t>USKLAĐENOST SA STRATEGIJAMA</w:t>
            </w:r>
            <w:r w:rsidR="00C40C1C">
              <w:rPr>
                <w:noProof/>
                <w:webHidden/>
              </w:rPr>
              <w:tab/>
            </w:r>
            <w:r w:rsidR="00593507">
              <w:rPr>
                <w:noProof/>
                <w:webHidden/>
              </w:rPr>
              <w:fldChar w:fldCharType="begin"/>
            </w:r>
            <w:r w:rsidR="00C40C1C">
              <w:rPr>
                <w:noProof/>
                <w:webHidden/>
              </w:rPr>
              <w:instrText xml:space="preserve"> PAGEREF _Toc469771603 \h </w:instrText>
            </w:r>
            <w:r w:rsidR="00593507">
              <w:rPr>
                <w:noProof/>
                <w:webHidden/>
              </w:rPr>
            </w:r>
            <w:r w:rsidR="00593507">
              <w:rPr>
                <w:noProof/>
                <w:webHidden/>
              </w:rPr>
              <w:fldChar w:fldCharType="separate"/>
            </w:r>
            <w:r w:rsidR="001A6BB4">
              <w:rPr>
                <w:noProof/>
                <w:webHidden/>
              </w:rPr>
              <w:t>58</w:t>
            </w:r>
            <w:r w:rsidR="00593507">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606" w:history="1">
            <w:r w:rsidR="00C40C1C" w:rsidRPr="00B6552C">
              <w:rPr>
                <w:rStyle w:val="Hiperveza"/>
                <w:noProof/>
              </w:rPr>
              <w:t>PLAN PROVEDBE STRATEŠKOG RAZVOJNOG PROGRAMA</w:t>
            </w:r>
            <w:r w:rsidR="00C40C1C">
              <w:rPr>
                <w:noProof/>
                <w:webHidden/>
              </w:rPr>
              <w:tab/>
            </w:r>
            <w:r w:rsidR="00593507">
              <w:rPr>
                <w:noProof/>
                <w:webHidden/>
              </w:rPr>
              <w:fldChar w:fldCharType="begin"/>
            </w:r>
            <w:r w:rsidR="00C40C1C">
              <w:rPr>
                <w:noProof/>
                <w:webHidden/>
              </w:rPr>
              <w:instrText xml:space="preserve"> PAGEREF _Toc469771606 \h </w:instrText>
            </w:r>
            <w:r w:rsidR="00593507">
              <w:rPr>
                <w:noProof/>
                <w:webHidden/>
              </w:rPr>
            </w:r>
            <w:r w:rsidR="00593507">
              <w:rPr>
                <w:noProof/>
                <w:webHidden/>
              </w:rPr>
              <w:fldChar w:fldCharType="separate"/>
            </w:r>
            <w:r w:rsidR="001A6BB4">
              <w:rPr>
                <w:noProof/>
                <w:webHidden/>
              </w:rPr>
              <w:t>67</w:t>
            </w:r>
            <w:r w:rsidR="00593507">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607" w:history="1">
            <w:r w:rsidR="00C40C1C" w:rsidRPr="00B6552C">
              <w:rPr>
                <w:rStyle w:val="Hiperveza"/>
                <w:noProof/>
              </w:rPr>
              <w:t>STRATEŠKI RAZVOJNI PROGRAM U BUDUĆNOSTI</w:t>
            </w:r>
            <w:r w:rsidR="00C40C1C">
              <w:rPr>
                <w:noProof/>
                <w:webHidden/>
              </w:rPr>
              <w:tab/>
            </w:r>
            <w:r w:rsidR="00593507">
              <w:rPr>
                <w:noProof/>
                <w:webHidden/>
              </w:rPr>
              <w:fldChar w:fldCharType="begin"/>
            </w:r>
            <w:r w:rsidR="00C40C1C">
              <w:rPr>
                <w:noProof/>
                <w:webHidden/>
              </w:rPr>
              <w:instrText xml:space="preserve"> PAGEREF _Toc469771607 \h </w:instrText>
            </w:r>
            <w:r w:rsidR="00593507">
              <w:rPr>
                <w:noProof/>
                <w:webHidden/>
              </w:rPr>
            </w:r>
            <w:r w:rsidR="00593507">
              <w:rPr>
                <w:noProof/>
                <w:webHidden/>
              </w:rPr>
              <w:fldChar w:fldCharType="separate"/>
            </w:r>
            <w:r w:rsidR="001A6BB4">
              <w:rPr>
                <w:noProof/>
                <w:webHidden/>
              </w:rPr>
              <w:t>71</w:t>
            </w:r>
            <w:r w:rsidR="00593507">
              <w:rPr>
                <w:noProof/>
                <w:webHidden/>
              </w:rPr>
              <w:fldChar w:fldCharType="end"/>
            </w:r>
          </w:hyperlink>
        </w:p>
        <w:p w:rsidR="00C40C1C" w:rsidRDefault="005A066D">
          <w:pPr>
            <w:pStyle w:val="Sadraj1"/>
            <w:tabs>
              <w:tab w:val="right" w:leader="dot" w:pos="9062"/>
            </w:tabs>
            <w:rPr>
              <w:rFonts w:asciiTheme="minorHAnsi" w:eastAsiaTheme="minorEastAsia" w:hAnsiTheme="minorHAnsi" w:cstheme="minorBidi"/>
              <w:noProof/>
              <w:lang w:eastAsia="hr-HR"/>
            </w:rPr>
          </w:pPr>
          <w:hyperlink w:anchor="_Toc469771608" w:history="1">
            <w:r w:rsidR="00C40C1C" w:rsidRPr="00B6552C">
              <w:rPr>
                <w:rStyle w:val="Hiperveza"/>
                <w:noProof/>
              </w:rPr>
              <w:t>MOGUĆNOSTI FINANCIRANJA PROJEKATA</w:t>
            </w:r>
            <w:r w:rsidR="00C40C1C">
              <w:rPr>
                <w:noProof/>
                <w:webHidden/>
              </w:rPr>
              <w:tab/>
            </w:r>
            <w:r w:rsidR="00593507">
              <w:rPr>
                <w:noProof/>
                <w:webHidden/>
              </w:rPr>
              <w:fldChar w:fldCharType="begin"/>
            </w:r>
            <w:r w:rsidR="00C40C1C">
              <w:rPr>
                <w:noProof/>
                <w:webHidden/>
              </w:rPr>
              <w:instrText xml:space="preserve"> PAGEREF _Toc469771608 \h </w:instrText>
            </w:r>
            <w:r w:rsidR="00593507">
              <w:rPr>
                <w:noProof/>
                <w:webHidden/>
              </w:rPr>
            </w:r>
            <w:r w:rsidR="00593507">
              <w:rPr>
                <w:noProof/>
                <w:webHidden/>
              </w:rPr>
              <w:fldChar w:fldCharType="separate"/>
            </w:r>
            <w:r w:rsidR="001A6BB4">
              <w:rPr>
                <w:noProof/>
                <w:webHidden/>
              </w:rPr>
              <w:t>73</w:t>
            </w:r>
            <w:r w:rsidR="00593507">
              <w:rPr>
                <w:noProof/>
                <w:webHidden/>
              </w:rPr>
              <w:fldChar w:fldCharType="end"/>
            </w:r>
          </w:hyperlink>
        </w:p>
        <w:p w:rsidR="00C40C1C" w:rsidRDefault="00593507">
          <w:r>
            <w:fldChar w:fldCharType="end"/>
          </w:r>
        </w:p>
      </w:sdtContent>
    </w:sdt>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C40C1C" w:rsidRDefault="00C40C1C" w:rsidP="00EF3951">
      <w:pPr>
        <w:spacing w:after="0" w:line="360" w:lineRule="auto"/>
        <w:jc w:val="both"/>
      </w:pPr>
    </w:p>
    <w:p w:rsidR="00DF6611" w:rsidRDefault="00DF6611" w:rsidP="00EF3951">
      <w:pPr>
        <w:spacing w:after="0" w:line="360" w:lineRule="auto"/>
        <w:jc w:val="both"/>
        <w:sectPr w:rsidR="00DF6611" w:rsidSect="006163A8">
          <w:pgSz w:w="11906" w:h="16838"/>
          <w:pgMar w:top="1417" w:right="1417" w:bottom="1417" w:left="1417" w:header="708" w:footer="708" w:gutter="0"/>
          <w:cols w:space="708"/>
          <w:titlePg/>
          <w:docGrid w:linePitch="360"/>
        </w:sectPr>
      </w:pPr>
    </w:p>
    <w:tbl>
      <w:tblPr>
        <w:tblStyle w:val="Reetkatablice"/>
        <w:tblW w:w="0" w:type="auto"/>
        <w:shd w:val="clear" w:color="auto" w:fill="C6D9F1" w:themeFill="text2" w:themeFillTint="33"/>
        <w:tblLook w:val="04A0" w:firstRow="1" w:lastRow="0" w:firstColumn="1" w:lastColumn="0" w:noHBand="0" w:noVBand="1"/>
      </w:tblPr>
      <w:tblGrid>
        <w:gridCol w:w="9288"/>
      </w:tblGrid>
      <w:tr w:rsidR="00C40C1C" w:rsidRPr="00C40C1C" w:rsidTr="006163A8">
        <w:tc>
          <w:tcPr>
            <w:tcW w:w="9288" w:type="dxa"/>
            <w:shd w:val="clear" w:color="auto" w:fill="C6D9F1" w:themeFill="text2" w:themeFillTint="33"/>
          </w:tcPr>
          <w:p w:rsidR="00C40C1C" w:rsidRPr="00C40C1C" w:rsidRDefault="00C40C1C" w:rsidP="00BA4F25">
            <w:pPr>
              <w:pStyle w:val="Naslov1"/>
              <w:jc w:val="both"/>
              <w:outlineLvl w:val="0"/>
              <w:rPr>
                <w:rFonts w:ascii="Calibri" w:hAnsi="Calibri"/>
              </w:rPr>
            </w:pPr>
            <w:bookmarkStart w:id="1" w:name="_Toc469771597"/>
            <w:r w:rsidRPr="00C40C1C">
              <w:rPr>
                <w:rFonts w:ascii="Calibri" w:hAnsi="Calibri"/>
              </w:rPr>
              <w:lastRenderedPageBreak/>
              <w:t>Strateški razvojni program Općine Sveti Ilija</w:t>
            </w:r>
            <w:bookmarkEnd w:id="1"/>
            <w:r w:rsidRPr="00C40C1C">
              <w:rPr>
                <w:rFonts w:ascii="Calibri" w:hAnsi="Calibri"/>
              </w:rPr>
              <w:t xml:space="preserve"> </w:t>
            </w:r>
          </w:p>
        </w:tc>
      </w:tr>
    </w:tbl>
    <w:p w:rsidR="00C40C1C" w:rsidRDefault="00C40C1C" w:rsidP="00EF3951">
      <w:pPr>
        <w:spacing w:after="0" w:line="360" w:lineRule="auto"/>
        <w:jc w:val="both"/>
      </w:pPr>
    </w:p>
    <w:p w:rsidR="00C40C1C" w:rsidRDefault="00C40C1C" w:rsidP="00EF3951">
      <w:pPr>
        <w:spacing w:after="0" w:line="360" w:lineRule="auto"/>
        <w:jc w:val="both"/>
      </w:pPr>
    </w:p>
    <w:p w:rsidR="00EF3951" w:rsidRDefault="00EF3951" w:rsidP="00353545">
      <w:pPr>
        <w:spacing w:after="0" w:line="360" w:lineRule="auto"/>
        <w:jc w:val="both"/>
      </w:pPr>
      <w:r>
        <w:t>Strategija razvoja jedinice lokalne samouprave je strateški planski dokument politike lokalnog razvoja. Ovim dokumentom usvaja se vizija srednjoročnog razvoja jedinice lokalne samouprave, što jedinica lokalne samouprave planira postići u vremenu do 2020</w:t>
      </w:r>
      <w:r w:rsidR="00353545">
        <w:t>.</w:t>
      </w:r>
      <w:r>
        <w:t xml:space="preserve"> godine zajedno sa svim zainteresiranim skupinama što je definirano ciljevima, prioritetima i mjerama. </w:t>
      </w:r>
    </w:p>
    <w:p w:rsidR="00EF3951" w:rsidRDefault="00EF3951" w:rsidP="00353545">
      <w:pPr>
        <w:spacing w:after="0" w:line="360" w:lineRule="auto"/>
        <w:jc w:val="both"/>
      </w:pPr>
      <w:r>
        <w:t xml:space="preserve">Polazište za izradu strateških dokumenata razvoja su nacionalni i županijski razvojni dokument te  prostorni planovi. </w:t>
      </w:r>
    </w:p>
    <w:p w:rsidR="00EF3951" w:rsidRDefault="00EF3951" w:rsidP="00EF3951">
      <w:pPr>
        <w:spacing w:after="0" w:line="360" w:lineRule="auto"/>
      </w:pPr>
      <w:r>
        <w:t>Ovaj razvojni dokument usklađen je s:</w:t>
      </w:r>
    </w:p>
    <w:p w:rsidR="00EF3951" w:rsidRDefault="00EF3951" w:rsidP="00EF3951">
      <w:pPr>
        <w:pStyle w:val="Odlomakpopisa"/>
        <w:numPr>
          <w:ilvl w:val="0"/>
          <w:numId w:val="1"/>
        </w:numPr>
        <w:spacing w:after="0" w:line="360" w:lineRule="auto"/>
      </w:pPr>
      <w:r>
        <w:t>Strategija Europa 2020</w:t>
      </w:r>
      <w:r w:rsidR="00353545">
        <w:t>;</w:t>
      </w:r>
    </w:p>
    <w:p w:rsidR="00EF3951" w:rsidRDefault="00EF3951" w:rsidP="00EF3951">
      <w:pPr>
        <w:pStyle w:val="Odlomakpopisa"/>
        <w:numPr>
          <w:ilvl w:val="0"/>
          <w:numId w:val="1"/>
        </w:numPr>
        <w:spacing w:after="0" w:line="360" w:lineRule="auto"/>
      </w:pPr>
      <w:r>
        <w:t>Partnerski sporazum</w:t>
      </w:r>
      <w:r w:rsidR="00353545">
        <w:t>;</w:t>
      </w:r>
    </w:p>
    <w:p w:rsidR="00EF3951" w:rsidRDefault="00EF3951" w:rsidP="00EF3951">
      <w:pPr>
        <w:pStyle w:val="Odlomakpopisa"/>
        <w:numPr>
          <w:ilvl w:val="0"/>
          <w:numId w:val="1"/>
        </w:numPr>
        <w:spacing w:after="0" w:line="360" w:lineRule="auto"/>
      </w:pPr>
      <w:r>
        <w:t>Operativni program Konkurentnost i kohezija 2014-2020</w:t>
      </w:r>
      <w:r w:rsidR="00353545">
        <w:t>;</w:t>
      </w:r>
    </w:p>
    <w:p w:rsidR="00EF3951" w:rsidRDefault="00EF3951" w:rsidP="00EF3951">
      <w:pPr>
        <w:pStyle w:val="Odlomakpopisa"/>
        <w:numPr>
          <w:ilvl w:val="0"/>
          <w:numId w:val="1"/>
        </w:numPr>
        <w:spacing w:after="0" w:line="360" w:lineRule="auto"/>
      </w:pPr>
      <w:r>
        <w:t>Operativni program Učinkoviti ljudski potencijali 2014-2020</w:t>
      </w:r>
      <w:r w:rsidR="00353545">
        <w:t>;</w:t>
      </w:r>
    </w:p>
    <w:p w:rsidR="00EF3951" w:rsidRDefault="00EF3951" w:rsidP="00EF3951">
      <w:pPr>
        <w:pStyle w:val="Odlomakpopisa"/>
        <w:numPr>
          <w:ilvl w:val="0"/>
          <w:numId w:val="1"/>
        </w:numPr>
        <w:spacing w:after="0" w:line="360" w:lineRule="auto"/>
      </w:pPr>
      <w:r>
        <w:t>Program ruralnog razvoja 2014-2020</w:t>
      </w:r>
      <w:r w:rsidR="00353545">
        <w:t>;</w:t>
      </w:r>
    </w:p>
    <w:p w:rsidR="00EF3951" w:rsidRPr="008431A0" w:rsidRDefault="00EF3951" w:rsidP="00EF3951">
      <w:pPr>
        <w:pStyle w:val="Odlomakpopisa"/>
        <w:numPr>
          <w:ilvl w:val="0"/>
          <w:numId w:val="1"/>
        </w:numPr>
        <w:spacing w:after="0" w:line="360" w:lineRule="auto"/>
      </w:pPr>
      <w:r w:rsidRPr="008431A0">
        <w:t>Industrijska strategija Republike Hrvatske  2014-2020</w:t>
      </w:r>
      <w:r w:rsidR="00353545">
        <w:t>;</w:t>
      </w:r>
    </w:p>
    <w:p w:rsidR="00EF3951" w:rsidRPr="008431A0" w:rsidRDefault="00EF3951" w:rsidP="00EF3951">
      <w:pPr>
        <w:pStyle w:val="Odlomakpopisa"/>
        <w:numPr>
          <w:ilvl w:val="0"/>
          <w:numId w:val="1"/>
        </w:numPr>
        <w:spacing w:after="0" w:line="360" w:lineRule="auto"/>
      </w:pPr>
      <w:r w:rsidRPr="008431A0">
        <w:t>Strategija razvoja turizma RH do 2020</w:t>
      </w:r>
      <w:r w:rsidR="00353545">
        <w:t>;</w:t>
      </w:r>
    </w:p>
    <w:p w:rsidR="00EF3951" w:rsidRPr="008431A0" w:rsidRDefault="00EF3951" w:rsidP="00EF3951">
      <w:pPr>
        <w:pStyle w:val="Odlomakpopisa"/>
        <w:numPr>
          <w:ilvl w:val="0"/>
          <w:numId w:val="1"/>
        </w:numPr>
        <w:spacing w:after="0" w:line="360" w:lineRule="auto"/>
      </w:pPr>
      <w:r w:rsidRPr="008431A0">
        <w:t>Strategija razvoja poduzetništva za razdoblje 2013. do 2020. godine</w:t>
      </w:r>
      <w:r w:rsidR="00353545">
        <w:t>;</w:t>
      </w:r>
    </w:p>
    <w:p w:rsidR="00EF3951" w:rsidRPr="008431A0" w:rsidRDefault="00EF3951" w:rsidP="00EF3951">
      <w:pPr>
        <w:pStyle w:val="Odlomakpopisa"/>
        <w:numPr>
          <w:ilvl w:val="0"/>
          <w:numId w:val="1"/>
        </w:numPr>
        <w:spacing w:after="0" w:line="360" w:lineRule="auto"/>
      </w:pPr>
      <w:r w:rsidRPr="008431A0">
        <w:t>Strategija razvoja poduzetništva žena u RH 2014-2020</w:t>
      </w:r>
      <w:r w:rsidR="00353545">
        <w:t>;</w:t>
      </w:r>
    </w:p>
    <w:p w:rsidR="00EF3951" w:rsidRPr="008431A0" w:rsidRDefault="00EF3951" w:rsidP="00EF3951">
      <w:pPr>
        <w:pStyle w:val="Odlomakpopisa"/>
        <w:numPr>
          <w:ilvl w:val="0"/>
          <w:numId w:val="1"/>
        </w:numPr>
        <w:spacing w:after="0" w:line="360" w:lineRule="auto"/>
        <w:jc w:val="both"/>
      </w:pPr>
      <w:r w:rsidRPr="008431A0">
        <w:t>Strategija borbe protiv siromaštva i socijalne isključenosti Republike Hrvatske (2014. – 2020.)</w:t>
      </w:r>
      <w:r w:rsidR="00353545">
        <w:t>;</w:t>
      </w:r>
    </w:p>
    <w:p w:rsidR="00EF3951" w:rsidRDefault="00EF3951" w:rsidP="00EF3951">
      <w:pPr>
        <w:pStyle w:val="Odlomakpopisa"/>
        <w:numPr>
          <w:ilvl w:val="0"/>
          <w:numId w:val="1"/>
        </w:numPr>
        <w:spacing w:after="0" w:line="360" w:lineRule="auto"/>
      </w:pPr>
      <w:r>
        <w:t>Zakonom o regionalnom razvoju Republike Hrvatske NN 147/14</w:t>
      </w:r>
      <w:r w:rsidR="00353545">
        <w:t>;</w:t>
      </w:r>
    </w:p>
    <w:p w:rsidR="00EF3951" w:rsidRDefault="00EF3951" w:rsidP="00EF3951">
      <w:pPr>
        <w:pStyle w:val="Odlomakpopisa"/>
        <w:numPr>
          <w:ilvl w:val="0"/>
          <w:numId w:val="1"/>
        </w:numPr>
        <w:spacing w:after="0" w:line="360" w:lineRule="auto"/>
      </w:pPr>
      <w:r>
        <w:t>Prostorni plan Općine Sveti Ilija</w:t>
      </w:r>
      <w:r w:rsidR="00353545">
        <w:t>;</w:t>
      </w:r>
    </w:p>
    <w:p w:rsidR="00EF3951" w:rsidRDefault="00EF3951" w:rsidP="00353545">
      <w:pPr>
        <w:pStyle w:val="Odlomakpopisa"/>
        <w:spacing w:after="0" w:line="360" w:lineRule="auto"/>
      </w:pPr>
    </w:p>
    <w:p w:rsidR="00EF3951" w:rsidRDefault="00EF3951" w:rsidP="00EF3951">
      <w:pPr>
        <w:spacing w:after="0" w:line="360" w:lineRule="auto"/>
      </w:pPr>
      <w:r>
        <w:t xml:space="preserve">Nositelj ovog projekta je trgovačko društvo </w:t>
      </w:r>
      <w:proofErr w:type="spellStart"/>
      <w:r>
        <w:t>Luketo</w:t>
      </w:r>
      <w:proofErr w:type="spellEnd"/>
      <w:r>
        <w:t xml:space="preserve"> d.o.o. iz Zagreba</w:t>
      </w:r>
    </w:p>
    <w:p w:rsidR="00EF3951" w:rsidRPr="00F507E3" w:rsidRDefault="00EF3951" w:rsidP="00EF3951">
      <w:pPr>
        <w:spacing w:after="0" w:line="360" w:lineRule="auto"/>
        <w:rPr>
          <w:i/>
        </w:rPr>
      </w:pPr>
      <w:r w:rsidRPr="00F507E3">
        <w:rPr>
          <w:i/>
        </w:rPr>
        <w:t>Shema: Usklađenost</w:t>
      </w:r>
      <w:r w:rsidR="00694108">
        <w:rPr>
          <w:i/>
        </w:rPr>
        <w:t xml:space="preserve"> Strateškog razvojnog programa s</w:t>
      </w:r>
      <w:r w:rsidR="00694108" w:rsidRPr="00871A3B">
        <w:rPr>
          <w:i/>
        </w:rPr>
        <w:t>a</w:t>
      </w:r>
      <w:r w:rsidRPr="00694108">
        <w:rPr>
          <w:i/>
          <w:color w:val="FF0000"/>
        </w:rPr>
        <w:t xml:space="preserve"> </w:t>
      </w:r>
      <w:r w:rsidRPr="00F507E3">
        <w:rPr>
          <w:i/>
        </w:rPr>
        <w:t xml:space="preserve">strategijama više razine </w:t>
      </w:r>
    </w:p>
    <w:p w:rsidR="00EF3951" w:rsidRDefault="00EF3951" w:rsidP="00EF3951">
      <w:pPr>
        <w:spacing w:after="0" w:line="360" w:lineRule="auto"/>
      </w:pPr>
      <w:r>
        <w:rPr>
          <w:noProof/>
          <w:lang w:eastAsia="hr-HR"/>
        </w:rPr>
        <w:drawing>
          <wp:inline distT="0" distB="0" distL="0" distR="0">
            <wp:extent cx="5514975" cy="981075"/>
            <wp:effectExtent l="19050" t="0" r="9525" b="0"/>
            <wp:docPr id="2" name="Dij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jagram 1"/>
                    <pic:cNvPicPr>
                      <a:picLocks noChangeArrowheads="1"/>
                    </pic:cNvPicPr>
                  </pic:nvPicPr>
                  <pic:blipFill>
                    <a:blip r:embed="rId9" cstate="print"/>
                    <a:srcRect t="-55972" b="-58333"/>
                    <a:stretch>
                      <a:fillRect/>
                    </a:stretch>
                  </pic:blipFill>
                  <pic:spPr bwMode="auto">
                    <a:xfrm>
                      <a:off x="0" y="0"/>
                      <a:ext cx="5514975" cy="981075"/>
                    </a:xfrm>
                    <a:prstGeom prst="rect">
                      <a:avLst/>
                    </a:prstGeom>
                    <a:noFill/>
                    <a:ln w="9525">
                      <a:noFill/>
                      <a:miter lim="800000"/>
                      <a:headEnd/>
                      <a:tailEnd/>
                    </a:ln>
                  </pic:spPr>
                </pic:pic>
              </a:graphicData>
            </a:graphic>
          </wp:inline>
        </w:drawing>
      </w:r>
    </w:p>
    <w:p w:rsidR="00EF3951" w:rsidRDefault="00EF3951" w:rsidP="00EF3951">
      <w:pPr>
        <w:spacing w:after="0" w:line="360" w:lineRule="auto"/>
        <w:jc w:val="both"/>
      </w:pPr>
      <w:r>
        <w:t xml:space="preserve">Proces izrade Strateškog razvojnog programa započeo je u </w:t>
      </w:r>
      <w:r w:rsidR="00353545">
        <w:t>l</w:t>
      </w:r>
      <w:r>
        <w:t>ipnju 201</w:t>
      </w:r>
      <w:r w:rsidR="00353545">
        <w:t>6</w:t>
      </w:r>
      <w:r>
        <w:t>. godin</w:t>
      </w:r>
      <w:r w:rsidR="00353545">
        <w:t>e</w:t>
      </w:r>
      <w:r>
        <w:t xml:space="preserve"> te je temeljen na sljedećim načelima planiranja:</w:t>
      </w:r>
    </w:p>
    <w:p w:rsidR="00EF3951" w:rsidRDefault="00694108" w:rsidP="00EF3951">
      <w:pPr>
        <w:pStyle w:val="Odlomakpopisa"/>
        <w:numPr>
          <w:ilvl w:val="0"/>
          <w:numId w:val="2"/>
        </w:numPr>
        <w:spacing w:after="0" w:line="360" w:lineRule="auto"/>
        <w:jc w:val="both"/>
      </w:pPr>
      <w:r>
        <w:t>u</w:t>
      </w:r>
      <w:r w:rsidR="00EF3951">
        <w:t>ključene su sve zainteresirane strane na lokalnoj razini</w:t>
      </w:r>
      <w:r w:rsidR="00353545">
        <w:t>,</w:t>
      </w:r>
    </w:p>
    <w:p w:rsidR="00EF3951" w:rsidRDefault="00694108" w:rsidP="00EF3951">
      <w:pPr>
        <w:pStyle w:val="Odlomakpopisa"/>
        <w:numPr>
          <w:ilvl w:val="0"/>
          <w:numId w:val="2"/>
        </w:numPr>
        <w:spacing w:after="0" w:line="360" w:lineRule="auto"/>
        <w:jc w:val="both"/>
      </w:pPr>
      <w:r>
        <w:t>t</w:t>
      </w:r>
      <w:r w:rsidR="00EF3951">
        <w:t>emelji se na realnoj procjeni resursa</w:t>
      </w:r>
      <w:r w:rsidR="00353545">
        <w:t>,</w:t>
      </w:r>
    </w:p>
    <w:p w:rsidR="00EF3951" w:rsidRDefault="00694108" w:rsidP="00EF3951">
      <w:pPr>
        <w:pStyle w:val="Odlomakpopisa"/>
        <w:numPr>
          <w:ilvl w:val="0"/>
          <w:numId w:val="2"/>
        </w:numPr>
        <w:spacing w:after="0" w:line="360" w:lineRule="auto"/>
        <w:jc w:val="both"/>
      </w:pPr>
      <w:r>
        <w:lastRenderedPageBreak/>
        <w:t>k</w:t>
      </w:r>
      <w:r w:rsidR="00EF3951">
        <w:t>reira ciljeve razvoj</w:t>
      </w:r>
      <w:r w:rsidR="00353545">
        <w:t>a,</w:t>
      </w:r>
    </w:p>
    <w:p w:rsidR="00EF3951" w:rsidRDefault="00694108" w:rsidP="00EF3951">
      <w:pPr>
        <w:pStyle w:val="Odlomakpopisa"/>
        <w:numPr>
          <w:ilvl w:val="0"/>
          <w:numId w:val="2"/>
        </w:numPr>
        <w:spacing w:after="0" w:line="360" w:lineRule="auto"/>
        <w:jc w:val="both"/>
      </w:pPr>
      <w:r>
        <w:t>u</w:t>
      </w:r>
      <w:r w:rsidR="00EF3951">
        <w:t>nutar ciljeva kreirani su prioriteti i mjere</w:t>
      </w:r>
      <w:r w:rsidR="00353545">
        <w:t>,</w:t>
      </w:r>
    </w:p>
    <w:p w:rsidR="00EF3951" w:rsidRDefault="00694108" w:rsidP="00EF3951">
      <w:pPr>
        <w:pStyle w:val="Odlomakpopisa"/>
        <w:numPr>
          <w:ilvl w:val="0"/>
          <w:numId w:val="2"/>
        </w:numPr>
        <w:spacing w:after="0" w:line="360" w:lineRule="auto"/>
        <w:jc w:val="both"/>
      </w:pPr>
      <w:r>
        <w:t>p</w:t>
      </w:r>
      <w:r w:rsidR="00EF3951">
        <w:t>očiva na pristupu odozdo prema gore</w:t>
      </w:r>
      <w:r w:rsidR="00353545">
        <w:t>.</w:t>
      </w:r>
    </w:p>
    <w:p w:rsidR="00EF3951" w:rsidRDefault="00EF3951" w:rsidP="00EF3951">
      <w:pPr>
        <w:spacing w:after="0" w:line="360" w:lineRule="auto"/>
        <w:jc w:val="both"/>
      </w:pPr>
      <w:r>
        <w:t xml:space="preserve">Metodologija koja je korištena u izradi Strategije bazira se na metodologiji Europske unije u skladu s CCLD načelima tj. </w:t>
      </w:r>
      <w:r w:rsidRPr="00F721FB">
        <w:rPr>
          <w:b/>
        </w:rPr>
        <w:t>m</w:t>
      </w:r>
      <w:r>
        <w:rPr>
          <w:rStyle w:val="Naglaeno"/>
        </w:rPr>
        <w:t>ehanizmu za uključivanje partnera na lokalnoj razini, uključujući i predstavnike civilnog društva i lokalne gospodarske dionike, u izradu i provedbu integrirane lokalne strategije</w:t>
      </w:r>
      <w:r>
        <w:t xml:space="preserve"> koja pomaže njihovom području u prijelazu k održivoj budućnosti.</w:t>
      </w:r>
    </w:p>
    <w:p w:rsidR="00EF3951" w:rsidRDefault="00EF3951" w:rsidP="00EF3951">
      <w:pPr>
        <w:spacing w:after="0" w:line="360" w:lineRule="auto"/>
        <w:jc w:val="both"/>
      </w:pPr>
      <w:r>
        <w:t xml:space="preserve">Integrirani Strateški razvojni program sintetizira sve sektore za koje je zadužena jedinica lokalne samouprave te sve ostale sudionike iz privatnog i civilnog sektora. </w:t>
      </w:r>
    </w:p>
    <w:p w:rsidR="00EF3951" w:rsidRPr="0054430E" w:rsidRDefault="00EF3951" w:rsidP="00EF3951">
      <w:pPr>
        <w:spacing w:after="0" w:line="360" w:lineRule="auto"/>
        <w:jc w:val="both"/>
        <w:rPr>
          <w:b/>
          <w:i/>
        </w:rPr>
      </w:pPr>
      <w:r w:rsidRPr="0054430E">
        <w:rPr>
          <w:b/>
          <w:i/>
        </w:rPr>
        <w:t>Operativna struktura izrade Strateškog razvojnog programa</w:t>
      </w:r>
    </w:p>
    <w:p w:rsidR="00EF3951" w:rsidRDefault="005A066D" w:rsidP="00EF3951">
      <w:pPr>
        <w:spacing w:after="0" w:line="360" w:lineRule="auto"/>
        <w:jc w:val="both"/>
      </w:pPr>
      <w:r>
        <w:pict>
          <v:group id="_x0000_s1026" editas="canvas" style="width:453.6pt;height:272.15pt;mso-position-horizontal-relative:char;mso-position-vertical-relative:line" coordorigin="2361,144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1;top:1446;width:7200;height:4320" o:preferrelative="f" filled="t" stroked="t" strokecolor="#c2d69b" strokeweight="1pt">
              <v:fill color2="#d6e3bc" o:detectmouseclick="t" focusposition="1" focussize="" focus="100%" type="gradient"/>
              <v:shadow type="perspective" color="#4e6128" opacity=".5" offset="1pt" offset2="-3pt"/>
              <v:path o:extrusionok="t" o:connecttype="none"/>
              <o:lock v:ext="edit" text="t"/>
            </v:shape>
            <v:roundrect id="_x0000_s1028" style="position:absolute;left:4382;top:1940;width:1271;height:475" arcsize="10923f" fillcolor="#95b3d7" strokecolor="#95b3d7" strokeweight="1pt">
              <v:fill color2="#dbe5f1" angle="-45" focus="-50%" type="gradient"/>
              <v:shadow on="t" type="perspective" color="#243f60" opacity=".5" offset="1pt" offset2="-3pt"/>
              <v:textbox style="mso-next-textbox:#_x0000_s1028">
                <w:txbxContent>
                  <w:p w:rsidR="00AB3528" w:rsidRDefault="00AB3528" w:rsidP="00EF3951">
                    <w:pPr>
                      <w:jc w:val="center"/>
                    </w:pPr>
                    <w:r>
                      <w:t>Načelnik</w:t>
                    </w:r>
                  </w:p>
                </w:txbxContent>
              </v:textbox>
            </v:roundrect>
            <v:roundrect id="_x0000_s1029" style="position:absolute;left:6951;top:1875;width:1819;height:476" arcsize="10923f" fillcolor="#95b3d7" strokecolor="#95b3d7" strokeweight="1pt">
              <v:fill color2="#dbe5f1" angle="-45" focus="-50%" type="gradient"/>
              <v:shadow on="t" type="perspective" color="#243f60" opacity=".5" offset="1pt" offset2="-3pt"/>
              <v:textbox style="mso-next-textbox:#_x0000_s1029">
                <w:txbxContent>
                  <w:p w:rsidR="00AB3528" w:rsidRDefault="00AB3528" w:rsidP="00EF3951">
                    <w:pPr>
                      <w:jc w:val="center"/>
                    </w:pPr>
                    <w:r>
                      <w:t>Općinsko vijeće</w:t>
                    </w:r>
                  </w:p>
                </w:txbxContent>
              </v:textbox>
            </v:roundrect>
            <v:roundrect id="_x0000_s1030" style="position:absolute;left:4125;top:3147;width:2048;height:686" arcsize="10923f" fillcolor="#92cddc" strokecolor="#92cddc" strokeweight="1pt">
              <v:fill color2="#daeef3" angle="-45" focus="-50%" type="gradient"/>
              <v:shadow on="t" type="perspective" color="#205867" opacity=".5" offset="1pt" offset2="-3pt"/>
              <v:textbox style="mso-next-textbox:#_x0000_s1030">
                <w:txbxContent>
                  <w:p w:rsidR="00AB3528" w:rsidRDefault="00AB3528" w:rsidP="00EF3951">
                    <w:pPr>
                      <w:jc w:val="center"/>
                    </w:pPr>
                    <w:r>
                      <w:t>Izrađivač Strateškog razvojnog programa</w:t>
                    </w:r>
                  </w:p>
                </w:txbxContent>
              </v:textbox>
            </v:roundrect>
            <v:roundrect id="_x0000_s1031" style="position:absolute;left:4171;top:4500;width:1938;height:575" arcsize="10923f" fillcolor="#fabf8f" strokecolor="#fabf8f" strokeweight="1pt">
              <v:fill color2="#fde9d9" angle="-45" focus="-50%" type="gradient"/>
              <v:shadow on="t" type="perspective" color="#974706" opacity=".5" offset="1pt" offset2="-3pt"/>
              <v:textbox style="mso-next-textbox:#_x0000_s1031">
                <w:txbxContent>
                  <w:p w:rsidR="00AB3528" w:rsidRDefault="00AB3528" w:rsidP="00EF3951">
                    <w:pPr>
                      <w:jc w:val="center"/>
                    </w:pPr>
                    <w:r>
                      <w:t>Partnerski odbor</w:t>
                    </w:r>
                  </w:p>
                </w:txbxContent>
              </v:textbox>
            </v:roundrect>
            <v:roundrect id="_x0000_s1032" style="position:absolute;left:7070;top:3833;width:1819;height:1727" arcsize="10923f" fillcolor="#95b3d7" strokecolor="#95b3d7" strokeweight="1pt">
              <v:fill color2="#dbe5f1" angle="-45" focus="-50%" type="gradient"/>
              <v:shadow on="t" type="perspective" color="#243f60" opacity=".5" offset="1pt" offset2="-3pt"/>
              <v:textbox style="mso-next-textbox:#_x0000_s1032">
                <w:txbxContent>
                  <w:p w:rsidR="00AB3528" w:rsidRDefault="00AB3528" w:rsidP="00EF3951">
                    <w:pPr>
                      <w:jc w:val="center"/>
                    </w:pPr>
                    <w:r>
                      <w:t>Poslovni sektor</w:t>
                    </w:r>
                  </w:p>
                  <w:p w:rsidR="00AB3528" w:rsidRDefault="00AB3528" w:rsidP="00EF3951">
                    <w:pPr>
                      <w:jc w:val="center"/>
                    </w:pPr>
                    <w:r>
                      <w:t>Javni sektor</w:t>
                    </w:r>
                  </w:p>
                  <w:p w:rsidR="00AB3528" w:rsidRDefault="00AB3528" w:rsidP="00EF3951">
                    <w:pPr>
                      <w:jc w:val="center"/>
                    </w:pPr>
                    <w:r>
                      <w:t>Civilni sektor</w:t>
                    </w:r>
                  </w:p>
                  <w:p w:rsidR="00AB3528" w:rsidRDefault="00AB3528" w:rsidP="00EF3951">
                    <w:pPr>
                      <w:jc w:val="center"/>
                    </w:pPr>
                    <w:r>
                      <w:t>Stanovništvo</w:t>
                    </w:r>
                  </w:p>
                </w:txbxContent>
              </v:textbox>
            </v:roundrect>
            <v:roundrect id="_x0000_s1033" style="position:absolute;left:2535;top:3000;width:1069;height:1244" arcsize="10923f" fillcolor="#92cddc" strokecolor="#92cddc" strokeweight="1pt">
              <v:fill color2="#daeef3" angle="-45" focus="-50%" type="gradient"/>
              <v:shadow on="t" type="perspective" color="#205867" opacity=".5" offset="1pt" offset2="-3pt"/>
              <v:textbox style="mso-next-textbox:#_x0000_s1033">
                <w:txbxContent>
                  <w:p w:rsidR="00AB3528" w:rsidRDefault="00AB3528" w:rsidP="00EF3951">
                    <w:pPr>
                      <w:jc w:val="center"/>
                    </w:pPr>
                    <w:r>
                      <w:t>JUO</w:t>
                    </w:r>
                  </w:p>
                  <w:p w:rsidR="00AB3528" w:rsidRDefault="00AB3528" w:rsidP="00EF3951">
                    <w:pPr>
                      <w:jc w:val="center"/>
                    </w:pPr>
                    <w:r>
                      <w:t>Javne institucije</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5653;top:2040;width:1298;height:114" fillcolor="#b2a1c7" strokecolor="#b2a1c7" strokeweight="1pt">
              <v:fill color2="#e5dfec" angle="-45" focus="-50%" type="gradient"/>
              <v:shadow on="t" type="perspective" color="#3f3151" opacity=".5" offset="1pt" offset2="-3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5653;top:2237;width:1298;height:114" fillcolor="#b2a1c7" strokecolor="#b2a1c7" strokeweight="1pt">
              <v:fill color2="#e5dfec" angle="-45" focus="-50%" type="gradient"/>
              <v:shadow on="t" type="perspective" color="#3f3151" opacity=".5" offset="1pt" offset2="-3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4564;top:2415;width:114;height:732" fillcolor="#b2a1c7" strokecolor="#b2a1c7" strokeweight="1pt">
              <v:fill color2="#e5dfec" angle="-45" focus="-50%" type="gradient"/>
              <v:shadow on="t" type="perspective" color="#3f3151" opacity=".5" offset="1pt" offset2="-3pt"/>
              <v:textbox style="layout-flow:vertical-ideographic"/>
            </v:shape>
            <v:shape id="_x0000_s1037" type="#_x0000_t13" style="position:absolute;left:6109;top:4628;width:961;height:113" fillcolor="#b2a1c7" strokecolor="#b2a1c7" strokeweight="1pt">
              <v:fill color2="#e5dfec" angle="-45" focus="-50%" type="gradient"/>
              <v:shadow on="t" type="perspective" color="#3f3151" opacity=".5" offset="1pt" offset2="-3pt"/>
            </v:shape>
            <v:shape id="_x0000_s1038" type="#_x0000_t66" style="position:absolute;left:6109;top:4889;width:961;height:113" fillcolor="#b2a1c7" strokecolor="#b2a1c7" strokeweight="1pt">
              <v:fill color2="#e5dfec" angle="-45" focus="-50%" type="gradient"/>
              <v:shadow on="t" type="perspective" color="#3f3151" opacity=".5" offset="1pt" offset2="-3p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9" type="#_x0000_t68" style="position:absolute;left:5293;top:2415;width:113;height:732" fillcolor="#b2a1c7" strokecolor="#b2a1c7" strokeweight="1pt">
              <v:fill color2="#e5dfec" angle="-45" focus="-50%" type="gradient"/>
              <v:shadow on="t" type="perspective" color="#3f3151" opacity=".5" offset="1pt" offset2="-3pt"/>
              <v:textbox style="layout-flow:vertical-ideographic"/>
            </v:shape>
            <v:shape id="_x0000_s1040" type="#_x0000_t68" style="position:absolute;left:4899;top:3833;width:306;height:667" fillcolor="#b2a1c7" strokecolor="#b2a1c7" strokeweight="1pt">
              <v:fill color2="#e5dfec" angle="-45" focus="-50%" type="gradient"/>
              <v:shadow on="t" type="perspective" color="#3f3151" opacity=".5" offset="1pt" offset2="-3pt"/>
              <v:textbox style="layout-flow:vertical-ideographic"/>
            </v:shape>
            <v:shape id="_x0000_s1041" type="#_x0000_t13" style="position:absolute;left:3604;top:3467;width:521;height:113" fillcolor="#b2a1c7" strokecolor="#b2a1c7" strokeweight="1pt">
              <v:fill color2="#e5dfec" angle="-45" focus="-50%" type="gradient"/>
              <v:shadow on="t" type="perspective" color="#3f3151" opacity=".5" offset="1pt" offset2="-3pt"/>
            </v:shape>
            <w10:wrap type="none"/>
            <w10:anchorlock/>
          </v:group>
        </w:pict>
      </w:r>
    </w:p>
    <w:p w:rsidR="00EF3951" w:rsidRPr="00B415E0" w:rsidRDefault="00EF3951" w:rsidP="00EF3951">
      <w:pPr>
        <w:spacing w:after="0" w:line="360" w:lineRule="auto"/>
        <w:jc w:val="both"/>
      </w:pPr>
      <w:r w:rsidRPr="00B415E0">
        <w:t xml:space="preserve">Neke od ključnih komponenti koje moraju i bile su uzete u obzir tijekom izrade strategije su: </w:t>
      </w:r>
    </w:p>
    <w:p w:rsidR="00EF3951" w:rsidRPr="00B415E0" w:rsidRDefault="00EF3951" w:rsidP="00EF3951">
      <w:pPr>
        <w:spacing w:after="0" w:line="360" w:lineRule="auto"/>
        <w:jc w:val="both"/>
      </w:pPr>
      <w:r w:rsidRPr="004E2FE2">
        <w:rPr>
          <w:b/>
        </w:rPr>
        <w:t>Vizija:</w:t>
      </w:r>
      <w:r w:rsidRPr="00B415E0">
        <w:t xml:space="preserve"> vizija </w:t>
      </w:r>
      <w:r>
        <w:t xml:space="preserve">budućnosti Općine Sveti Ilija koja je temeljena </w:t>
      </w:r>
      <w:r w:rsidRPr="00B415E0">
        <w:t>na javnom konsenzusu koji je postignut kroz konzultacije s</w:t>
      </w:r>
      <w:r w:rsidR="00694108">
        <w:t>a</w:t>
      </w:r>
      <w:r w:rsidRPr="00B415E0">
        <w:t xml:space="preserve"> </w:t>
      </w:r>
      <w:r>
        <w:t>zainteresiranim skupinama,</w:t>
      </w:r>
      <w:r w:rsidR="00353545">
        <w:t xml:space="preserve"> </w:t>
      </w:r>
      <w:r>
        <w:t xml:space="preserve">usklađena s Europskim, nacionalnim i regionalnim strateškim planovima te postojećim prostorno planskim dokumentima Općine Sveti Ilija </w:t>
      </w:r>
    </w:p>
    <w:p w:rsidR="00EF3951" w:rsidRPr="00B415E0" w:rsidRDefault="00EF3951" w:rsidP="00EF3951">
      <w:pPr>
        <w:spacing w:after="0" w:line="360" w:lineRule="auto"/>
        <w:jc w:val="both"/>
      </w:pPr>
      <w:r w:rsidRPr="004E2FE2">
        <w:rPr>
          <w:b/>
        </w:rPr>
        <w:t>Analiza postojećeg stanja</w:t>
      </w:r>
      <w:r>
        <w:t xml:space="preserve"> </w:t>
      </w:r>
      <w:r w:rsidRPr="00B415E0">
        <w:t xml:space="preserve">: </w:t>
      </w:r>
      <w:r>
        <w:t xml:space="preserve">Analiza  </w:t>
      </w:r>
      <w:r w:rsidRPr="00B415E0">
        <w:t>postojećeg stanja</w:t>
      </w:r>
      <w:r>
        <w:t xml:space="preserve"> </w:t>
      </w:r>
      <w:r w:rsidRPr="00B415E0">
        <w:t xml:space="preserve">obuhvaća uzroke koji su do tog stanja doveli te predviđanje razvojnih trendova i mogućnosti. Analiza ove strategije pripremljena je prateći 3 glavne kategorije </w:t>
      </w:r>
      <w:r>
        <w:t>prema Strategiji Europa 2020 koja predstavlja temeljni razvojni dokument na razini Europske Unije</w:t>
      </w:r>
      <w:r w:rsidRPr="00B415E0">
        <w:t xml:space="preserve">: </w:t>
      </w:r>
      <w:r w:rsidRPr="00B415E0">
        <w:rPr>
          <w:b/>
        </w:rPr>
        <w:t>uključiv, pametan i održiv rast</w:t>
      </w:r>
      <w:r w:rsidRPr="00B415E0">
        <w:t xml:space="preserve">. Takav pristup analizi stanja omogućit će lakše i usmjerenije povezivanje postojećeg stanja s određivanjem razvojnih poteškoća i potencijala (kroz SWOT analizu) i bit će podloga za definiranje razvojnih </w:t>
      </w:r>
      <w:r>
        <w:t>p</w:t>
      </w:r>
      <w:r w:rsidRPr="00B415E0">
        <w:t>rioriteta strategije.</w:t>
      </w:r>
    </w:p>
    <w:p w:rsidR="00EF3951" w:rsidRPr="00B415E0" w:rsidRDefault="00EF3951" w:rsidP="00EF3951">
      <w:pPr>
        <w:spacing w:after="0" w:line="360" w:lineRule="auto"/>
        <w:jc w:val="both"/>
      </w:pPr>
      <w:r w:rsidRPr="004E2FE2">
        <w:rPr>
          <w:b/>
        </w:rPr>
        <w:lastRenderedPageBreak/>
        <w:t>Zainteresirane skupine</w:t>
      </w:r>
      <w:r w:rsidRPr="00B415E0">
        <w:t xml:space="preserve">: komponenta sudjelovanja širokog kruga </w:t>
      </w:r>
      <w:r>
        <w:t xml:space="preserve">zainteresiranih skupina </w:t>
      </w:r>
      <w:r w:rsidRPr="00B415E0">
        <w:t>bitna je za utvrđivanja prve dvije komponente kao i za razumijevanje i osmišljavanje načina njihovog uključenja u razvoj strategije i politike, uključujući proces provedbe, što je četvrta komponenta. Ova komponenta uključuje proces konzultacija</w:t>
      </w:r>
      <w:r>
        <w:t xml:space="preserve"> kroz radionice </w:t>
      </w:r>
      <w:r w:rsidRPr="00B415E0">
        <w:t xml:space="preserve">i </w:t>
      </w:r>
      <w:r>
        <w:t>upitnike za privatni sektor, javni sektor, građane</w:t>
      </w:r>
      <w:r w:rsidR="00694108">
        <w:t>.</w:t>
      </w:r>
    </w:p>
    <w:p w:rsidR="00EF3951" w:rsidRDefault="00EF3951" w:rsidP="00EF3951">
      <w:pPr>
        <w:spacing w:after="0" w:line="360" w:lineRule="auto"/>
        <w:jc w:val="both"/>
      </w:pPr>
      <w:r w:rsidRPr="004E2FE2">
        <w:rPr>
          <w:b/>
        </w:rPr>
        <w:t>Provedba:</w:t>
      </w:r>
      <w:r>
        <w:t xml:space="preserve"> Provedba je definirana u suradnji i konzultaciji s zainteresiranim skupinama, partnerskim odborom te </w:t>
      </w:r>
      <w:r w:rsidR="00353545">
        <w:t>J</w:t>
      </w:r>
      <w:r>
        <w:t>edinstvenim upravnim odjelom Općine Sveti Ilija.</w:t>
      </w:r>
      <w:r w:rsidRPr="00B415E0">
        <w:t xml:space="preserve"> U tom kontekstu, provedena</w:t>
      </w:r>
      <w:r>
        <w:t xml:space="preserve"> </w:t>
      </w:r>
      <w:r w:rsidRPr="00B415E0">
        <w:t xml:space="preserve">je ocjena provedbenih mehanizama uz ocjenu potencijalnih prepreka uspješnoj provedbi. Drugim riječima, </w:t>
      </w:r>
      <w:r w:rsidR="00353545">
        <w:t>pripremljen je strateški dokument</w:t>
      </w:r>
      <w:r w:rsidRPr="00B415E0">
        <w:t xml:space="preserve">, a </w:t>
      </w:r>
      <w:r>
        <w:t>Općina Sveti Ilija će ga koristiti pri operacionalizaciji mjera i aktivnosti</w:t>
      </w:r>
      <w:r w:rsidRPr="00B415E0">
        <w:t xml:space="preserve">. </w:t>
      </w:r>
      <w:r>
        <w:t>Prioriteti i mjere planirani su uzevši u obzir raspoložive resurse koje ima Općina Sveti Ilija pri poticanju razvoja Općine i pružanja usluga svojim građanima.</w:t>
      </w:r>
    </w:p>
    <w:p w:rsidR="00EF3951" w:rsidRPr="00B415E0" w:rsidRDefault="00EF3951" w:rsidP="00EF3951">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88"/>
      </w:tblGrid>
      <w:tr w:rsidR="00EF3951" w:rsidRPr="007C2CF5" w:rsidTr="002A11B3">
        <w:tc>
          <w:tcPr>
            <w:tcW w:w="9288" w:type="dxa"/>
            <w:shd w:val="clear" w:color="auto" w:fill="8DB3E2"/>
          </w:tcPr>
          <w:p w:rsidR="00EF3951" w:rsidRPr="008526CA" w:rsidRDefault="00EF3951" w:rsidP="002A11B3">
            <w:pPr>
              <w:pStyle w:val="Naslov1"/>
              <w:rPr>
                <w:rFonts w:ascii="Calibri" w:hAnsi="Calibri"/>
              </w:rPr>
            </w:pPr>
            <w:bookmarkStart w:id="2" w:name="_Toc437924691"/>
            <w:bookmarkStart w:id="3" w:name="_Toc469771598"/>
            <w:r w:rsidRPr="008526CA">
              <w:rPr>
                <w:rFonts w:ascii="Calibri" w:hAnsi="Calibri"/>
              </w:rPr>
              <w:t>Horizontalne teme</w:t>
            </w:r>
            <w:bookmarkEnd w:id="2"/>
            <w:bookmarkEnd w:id="3"/>
          </w:p>
        </w:tc>
      </w:tr>
    </w:tbl>
    <w:p w:rsidR="00EF3951" w:rsidRDefault="00EF3951" w:rsidP="00EF3951">
      <w:pPr>
        <w:spacing w:after="0" w:line="360" w:lineRule="auto"/>
        <w:jc w:val="both"/>
      </w:pPr>
    </w:p>
    <w:p w:rsidR="00EF3951" w:rsidRPr="00817304" w:rsidRDefault="00EF3951" w:rsidP="00EF3951">
      <w:pPr>
        <w:spacing w:after="0" w:line="360" w:lineRule="auto"/>
        <w:jc w:val="both"/>
        <w:rPr>
          <w:b/>
        </w:rPr>
      </w:pPr>
      <w:r w:rsidRPr="00817304">
        <w:rPr>
          <w:b/>
        </w:rPr>
        <w:t>1. Jednake mogućnosti i različitosti</w:t>
      </w:r>
    </w:p>
    <w:p w:rsidR="00EF3951" w:rsidRDefault="00EF3951" w:rsidP="00EF3951">
      <w:pPr>
        <w:spacing w:after="0" w:line="360" w:lineRule="auto"/>
        <w:jc w:val="both"/>
      </w:pPr>
      <w:r>
        <w:t>Posvećivanje pažnje i aktivno upravljanje jednakim mogućnostima i različitostima vrlo je važno za osiguranje ne samo usklađenosti za zakonskim odredbama nego i osiguranje efikasne usluge za sve osobe</w:t>
      </w:r>
      <w:r w:rsidR="00694108">
        <w:t>.</w:t>
      </w:r>
    </w:p>
    <w:p w:rsidR="00EF3951" w:rsidRDefault="00EF3951" w:rsidP="00EF3951">
      <w:pPr>
        <w:spacing w:after="0" w:line="360" w:lineRule="auto"/>
        <w:jc w:val="both"/>
      </w:pPr>
      <w:r>
        <w:t xml:space="preserve">Razumijevanje i uspostava jednakih mogućnosti i različitosti vrlo je važna za poduzimanje akcija u cilju uklanjanja barijera. Te aktivnosti podrazumijevaju kreiranje kulture uključivosti koja smanjuje diskriminaciju i pruža iskrenu jednakost prilika. </w:t>
      </w:r>
    </w:p>
    <w:p w:rsidR="00EF3951" w:rsidRDefault="00EF3951" w:rsidP="00EF3951">
      <w:pPr>
        <w:spacing w:after="0" w:line="360" w:lineRule="auto"/>
        <w:jc w:val="both"/>
      </w:pPr>
    </w:p>
    <w:p w:rsidR="00EF3951" w:rsidRDefault="00EF3951" w:rsidP="00EF3951">
      <w:pPr>
        <w:spacing w:after="0" w:line="360" w:lineRule="auto"/>
        <w:jc w:val="both"/>
      </w:pPr>
      <w:r w:rsidRPr="00F5772F">
        <w:rPr>
          <w:b/>
          <w:i/>
        </w:rPr>
        <w:t>Jednake mogućnosti</w:t>
      </w:r>
      <w:r>
        <w:t xml:space="preserve"> bav</w:t>
      </w:r>
      <w:r w:rsidR="00353545">
        <w:t>e</w:t>
      </w:r>
      <w:r>
        <w:t xml:space="preserve"> se osiguranjem da </w:t>
      </w:r>
      <w:r w:rsidR="00353545">
        <w:t xml:space="preserve">se </w:t>
      </w:r>
      <w:r>
        <w:t xml:space="preserve">svima bez obzira na rasu, spol, seksualno opredjeljenje, godine, invalidnost </w:t>
      </w:r>
      <w:r w:rsidR="00353545">
        <w:t>osiguraju</w:t>
      </w:r>
      <w:r>
        <w:t xml:space="preserve"> jednake mogućnosti. To podrazumijeva identifikaciju i uklanjanje barijera koj</w:t>
      </w:r>
      <w:r w:rsidR="00353545">
        <w:t xml:space="preserve">e </w:t>
      </w:r>
      <w:r>
        <w:t>mogu spriječiti pojedince u ostvarenju jednakih mogućnosti.</w:t>
      </w:r>
    </w:p>
    <w:p w:rsidR="00EF3951" w:rsidRDefault="00EF3951" w:rsidP="00EF3951">
      <w:pPr>
        <w:spacing w:after="0" w:line="360" w:lineRule="auto"/>
        <w:jc w:val="both"/>
      </w:pPr>
    </w:p>
    <w:p w:rsidR="00EF3951" w:rsidRDefault="00EF3951" w:rsidP="00EF3951">
      <w:pPr>
        <w:spacing w:after="0" w:line="360" w:lineRule="auto"/>
        <w:jc w:val="both"/>
      </w:pPr>
      <w:r w:rsidRPr="00F5772F">
        <w:rPr>
          <w:b/>
          <w:i/>
        </w:rPr>
        <w:t xml:space="preserve">Različitost </w:t>
      </w:r>
      <w:r>
        <w:t xml:space="preserve">je termin širi od pojma jednakih mogućnosti, koji prepoznaje i vrednuje individualne različitosti u stavovima, vrijednostima i iskustvu. </w:t>
      </w:r>
    </w:p>
    <w:p w:rsidR="00EF3951" w:rsidRDefault="00EF3951" w:rsidP="00EF3951">
      <w:pPr>
        <w:spacing w:after="0" w:line="360" w:lineRule="auto"/>
        <w:jc w:val="both"/>
      </w:pPr>
      <w:r>
        <w:t>To je pozitivno vrednovanje načina na koje se ljudi razlikuju te nastoji maksimizirati svoje potencijale u smislu vlastitog profesionalnog razvoja i koristi</w:t>
      </w:r>
      <w:r w:rsidR="00353545">
        <w:t xml:space="preserve">. </w:t>
      </w:r>
      <w:r>
        <w:t xml:space="preserve"> Organizacija koja je doista predana vrednovanju i upravljanju raznolikošću će se prema svakom pojedincu odnositi s dostojanstvom i poštovanjem. Organizacija neće raditi predrasude i bit će otvorena te ako je zatraženo razmotrit će alternativne načine obavljanja određenih procesa.</w:t>
      </w:r>
    </w:p>
    <w:p w:rsidR="00EF3951" w:rsidRPr="00B415E0" w:rsidRDefault="00EF3951" w:rsidP="00EF3951">
      <w:pPr>
        <w:spacing w:after="0" w:line="360" w:lineRule="auto"/>
        <w:jc w:val="both"/>
      </w:pPr>
      <w:r>
        <w:lastRenderedPageBreak/>
        <w:t xml:space="preserve">Zakonska osnova unutar Europske komisije </w:t>
      </w:r>
      <w:proofErr w:type="spellStart"/>
      <w:r>
        <w:t>The</w:t>
      </w:r>
      <w:proofErr w:type="spellEnd"/>
      <w:r>
        <w:t xml:space="preserve"> </w:t>
      </w:r>
      <w:proofErr w:type="spellStart"/>
      <w:r>
        <w:t>Racial</w:t>
      </w:r>
      <w:proofErr w:type="spellEnd"/>
      <w:r>
        <w:t xml:space="preserve"> </w:t>
      </w:r>
      <w:proofErr w:type="spellStart"/>
      <w:r>
        <w:t>Equality</w:t>
      </w:r>
      <w:proofErr w:type="spellEnd"/>
      <w:r>
        <w:t xml:space="preserve"> </w:t>
      </w:r>
      <w:proofErr w:type="spellStart"/>
      <w:r>
        <w:t>Directive</w:t>
      </w:r>
      <w:proofErr w:type="spellEnd"/>
      <w:r>
        <w:t xml:space="preserve"> 2000/43/EC </w:t>
      </w:r>
      <w:proofErr w:type="spellStart"/>
      <w:r>
        <w:t>The</w:t>
      </w:r>
      <w:proofErr w:type="spellEnd"/>
      <w:r>
        <w:t xml:space="preserve"> </w:t>
      </w:r>
      <w:proofErr w:type="spellStart"/>
      <w:r>
        <w:t>Employment</w:t>
      </w:r>
      <w:proofErr w:type="spellEnd"/>
      <w:r>
        <w:t xml:space="preserve"> </w:t>
      </w:r>
      <w:proofErr w:type="spellStart"/>
      <w:r>
        <w:t>Equality</w:t>
      </w:r>
      <w:proofErr w:type="spellEnd"/>
      <w:r>
        <w:t xml:space="preserve"> </w:t>
      </w:r>
      <w:proofErr w:type="spellStart"/>
      <w:r>
        <w:t>Directive</w:t>
      </w:r>
      <w:proofErr w:type="spellEnd"/>
      <w:r>
        <w:t xml:space="preserve"> 2000/78/EC; </w:t>
      </w:r>
      <w:proofErr w:type="spellStart"/>
      <w:r>
        <w:t>Gender</w:t>
      </w:r>
      <w:proofErr w:type="spellEnd"/>
      <w:r>
        <w:t xml:space="preserve"> </w:t>
      </w:r>
      <w:proofErr w:type="spellStart"/>
      <w:r>
        <w:t>Equality</w:t>
      </w:r>
      <w:proofErr w:type="spellEnd"/>
      <w:r>
        <w:t xml:space="preserve"> </w:t>
      </w:r>
      <w:proofErr w:type="spellStart"/>
      <w:r>
        <w:t>Directives</w:t>
      </w:r>
      <w:proofErr w:type="spellEnd"/>
      <w:r>
        <w:t xml:space="preserve"> 2002/73/EC &amp; 2004/113/EC)</w:t>
      </w:r>
    </w:p>
    <w:p w:rsidR="00EF3951" w:rsidRDefault="00EF3951" w:rsidP="00EF3951">
      <w:pPr>
        <w:spacing w:after="0" w:line="360" w:lineRule="auto"/>
      </w:pPr>
    </w:p>
    <w:p w:rsidR="00EF3951" w:rsidRPr="00817304" w:rsidRDefault="00EF3951" w:rsidP="00EF3951">
      <w:pPr>
        <w:spacing w:after="0" w:line="360" w:lineRule="auto"/>
        <w:rPr>
          <w:b/>
        </w:rPr>
      </w:pPr>
      <w:r w:rsidRPr="00817304">
        <w:rPr>
          <w:b/>
        </w:rPr>
        <w:t>2. Održivi razvoj</w:t>
      </w:r>
    </w:p>
    <w:p w:rsidR="00EF3951" w:rsidRDefault="00EF3951" w:rsidP="00EF3951">
      <w:pPr>
        <w:spacing w:after="0" w:line="360" w:lineRule="auto"/>
        <w:jc w:val="both"/>
      </w:pPr>
      <w:r>
        <w:t xml:space="preserve">Održivi razvoj je glavni cilj Europske unije </w:t>
      </w:r>
      <w:r w:rsidR="00353545">
        <w:t xml:space="preserve">koji </w:t>
      </w:r>
      <w:r>
        <w:t>je utvrđen u Ugovor koji uređuje sve politike i aktivnosti Europske Unije. Svi programi i projekti financiran</w:t>
      </w:r>
      <w:r w:rsidR="00353545">
        <w:t xml:space="preserve">i </w:t>
      </w:r>
      <w:r>
        <w:t xml:space="preserve">od strane EU </w:t>
      </w:r>
      <w:r w:rsidR="00353545">
        <w:t xml:space="preserve"> i njihovo djelovanje moraju biti razmotreni </w:t>
      </w:r>
      <w:r>
        <w:t>s gledišta održivog razvoja</w:t>
      </w:r>
      <w:r w:rsidR="008423B1">
        <w:t>.</w:t>
      </w:r>
    </w:p>
    <w:p w:rsidR="00EF3951" w:rsidRDefault="00EF3951" w:rsidP="00EF3951">
      <w:pPr>
        <w:spacing w:after="0" w:line="360" w:lineRule="auto"/>
        <w:jc w:val="both"/>
      </w:pPr>
      <w:r>
        <w:t xml:space="preserve">Oslanjajući se na svoje postojeće strategije održivog razvitka, Europsko  vijeće </w:t>
      </w:r>
      <w:r w:rsidR="00353545">
        <w:t xml:space="preserve">se </w:t>
      </w:r>
      <w:r>
        <w:t>u svojoj deklaraciji iz  2005</w:t>
      </w:r>
      <w:r w:rsidR="00353545">
        <w:t xml:space="preserve">. godine </w:t>
      </w:r>
      <w:r>
        <w:t xml:space="preserve"> </w:t>
      </w:r>
      <w:r w:rsidR="00353545">
        <w:t>f</w:t>
      </w:r>
      <w:r>
        <w:t>okusira</w:t>
      </w:r>
      <w:r w:rsidR="00353545">
        <w:t xml:space="preserve"> </w:t>
      </w:r>
      <w:r>
        <w:t xml:space="preserve"> na održivi razvoj oko 3 temeljna povezana cilja: zaštita okoliša, socijalna jednakost i kohezija i ekonomski prosperitet</w:t>
      </w:r>
      <w:r w:rsidR="008423B1">
        <w:t>.</w:t>
      </w:r>
    </w:p>
    <w:p w:rsidR="00EF3951" w:rsidRDefault="00EF3951" w:rsidP="00EF3951">
      <w:pPr>
        <w:spacing w:after="0" w:line="360" w:lineRule="auto"/>
        <w:jc w:val="both"/>
      </w:pPr>
    </w:p>
    <w:p w:rsidR="00EF3951" w:rsidRPr="008423B1" w:rsidRDefault="006929FC" w:rsidP="00EF3951">
      <w:pPr>
        <w:spacing w:after="0" w:line="360" w:lineRule="auto"/>
        <w:jc w:val="both"/>
        <w:rPr>
          <w:b/>
        </w:rPr>
      </w:pPr>
      <w:r w:rsidRPr="006929FC">
        <w:rPr>
          <w:b/>
        </w:rPr>
        <w:t>Zaštita okoliša</w:t>
      </w:r>
    </w:p>
    <w:p w:rsidR="00EF3951" w:rsidRDefault="00EF3951" w:rsidP="00EF3951">
      <w:pPr>
        <w:spacing w:after="0" w:line="360" w:lineRule="auto"/>
        <w:jc w:val="both"/>
      </w:pPr>
      <w:r>
        <w:t>Ovaj cilj usredotočen je na očuvanje sposobnosti zemlje za održavanje živo</w:t>
      </w:r>
      <w:r w:rsidR="00353545">
        <w:t>ta u svim svojim različitostima</w:t>
      </w:r>
      <w:r>
        <w:t>, poštujući granice prirodnih resursa i osiguravanje visoke razine zaštite i poboljšanje kvalitete okoliša. To ima za cilj sprječavanje i smanjenje zagađenj</w:t>
      </w:r>
      <w:r w:rsidR="00353545">
        <w:t>a</w:t>
      </w:r>
      <w:r>
        <w:t xml:space="preserve"> okoliša i promica</w:t>
      </w:r>
      <w:r w:rsidR="00353545">
        <w:t>nje održive potrošnje i proizvodnje s održivim ekonomskim rastom.</w:t>
      </w:r>
      <w:r>
        <w:t xml:space="preserve"> </w:t>
      </w:r>
      <w:r w:rsidR="00353545">
        <w:t xml:space="preserve"> </w:t>
      </w:r>
    </w:p>
    <w:p w:rsidR="00353545" w:rsidRPr="008423B1" w:rsidRDefault="00353545" w:rsidP="00EF3951">
      <w:pPr>
        <w:spacing w:after="0" w:line="360" w:lineRule="auto"/>
        <w:jc w:val="both"/>
        <w:rPr>
          <w:b/>
        </w:rPr>
      </w:pPr>
    </w:p>
    <w:p w:rsidR="00EF3951" w:rsidRPr="008423B1" w:rsidRDefault="006929FC" w:rsidP="00EF3951">
      <w:pPr>
        <w:spacing w:after="0" w:line="360" w:lineRule="auto"/>
        <w:jc w:val="both"/>
        <w:rPr>
          <w:b/>
        </w:rPr>
      </w:pPr>
      <w:r w:rsidRPr="006929FC">
        <w:rPr>
          <w:b/>
        </w:rPr>
        <w:t>Socijalna jednakost i kohezija</w:t>
      </w:r>
    </w:p>
    <w:p w:rsidR="00EF3951" w:rsidRDefault="00EF3951" w:rsidP="00EF3951">
      <w:pPr>
        <w:spacing w:after="0" w:line="360" w:lineRule="auto"/>
        <w:jc w:val="both"/>
      </w:pPr>
      <w:r>
        <w:t>Ima za cilj promicati demokratsko, socijalno uključivo, kohezivno, zdravo, sigurno i pravedno društvo s poštivanje</w:t>
      </w:r>
      <w:r w:rsidR="00353545">
        <w:t>m</w:t>
      </w:r>
      <w:r>
        <w:t xml:space="preserve"> temeljnih prava i kulturn</w:t>
      </w:r>
      <w:r w:rsidR="00353545">
        <w:t>e</w:t>
      </w:r>
      <w:r>
        <w:t xml:space="preserve"> raznolikost koja stvara jednake mogućnosti i bori se protiv diskriminacije u svim njezinim oblicima.</w:t>
      </w:r>
    </w:p>
    <w:p w:rsidR="00EF3951" w:rsidRDefault="00EF3951" w:rsidP="00EF3951">
      <w:pPr>
        <w:spacing w:after="0" w:line="360" w:lineRule="auto"/>
        <w:jc w:val="both"/>
      </w:pPr>
    </w:p>
    <w:p w:rsidR="00EF3951" w:rsidRPr="008423B1" w:rsidRDefault="006929FC" w:rsidP="00EF3951">
      <w:pPr>
        <w:spacing w:after="0" w:line="360" w:lineRule="auto"/>
        <w:jc w:val="both"/>
        <w:rPr>
          <w:b/>
        </w:rPr>
      </w:pPr>
      <w:r w:rsidRPr="006929FC">
        <w:rPr>
          <w:b/>
        </w:rPr>
        <w:t>Ekonomski prosperitet</w:t>
      </w:r>
    </w:p>
    <w:p w:rsidR="00EF3951" w:rsidRDefault="00EF3951" w:rsidP="00EF3951">
      <w:pPr>
        <w:spacing w:after="0" w:line="360" w:lineRule="auto"/>
        <w:jc w:val="both"/>
      </w:pPr>
      <w:r w:rsidRPr="00630E16">
        <w:t>Promiče uspješno, inovativno, znanjem bogato, konkurentno i ekološki učinkovito gospodarstvo koje osigurava visoke životne standarde i punu zaposlenost na području cijele Europske Unije</w:t>
      </w:r>
      <w:r w:rsidR="00353545">
        <w:t>.</w:t>
      </w: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Pr="008526CA" w:rsidRDefault="00EC38E1" w:rsidP="00EC38E1">
      <w:pPr>
        <w:pStyle w:val="Naslov1"/>
        <w:pBdr>
          <w:top w:val="single" w:sz="4" w:space="1" w:color="auto"/>
          <w:left w:val="single" w:sz="4" w:space="4" w:color="auto"/>
          <w:bottom w:val="single" w:sz="4" w:space="1" w:color="auto"/>
          <w:right w:val="single" w:sz="4" w:space="4" w:color="auto"/>
        </w:pBdr>
        <w:rPr>
          <w:rFonts w:ascii="Calibri" w:hAnsi="Calibri"/>
        </w:rPr>
      </w:pPr>
      <w:bookmarkStart w:id="4" w:name="_Toc469771599"/>
      <w:r w:rsidRPr="008526CA">
        <w:rPr>
          <w:rFonts w:ascii="Calibri" w:hAnsi="Calibri"/>
        </w:rPr>
        <w:lastRenderedPageBreak/>
        <w:t xml:space="preserve">Osnovna analiza Općine </w:t>
      </w:r>
      <w:r>
        <w:rPr>
          <w:rFonts w:ascii="Calibri" w:hAnsi="Calibri"/>
        </w:rPr>
        <w:t>Sveti Ilija</w:t>
      </w:r>
      <w:bookmarkEnd w:id="4"/>
    </w:p>
    <w:p w:rsidR="00EC38E1" w:rsidRDefault="00EC38E1" w:rsidP="00EC38E1"/>
    <w:p w:rsidR="00EC38E1" w:rsidRDefault="00EC38E1" w:rsidP="00595CBD">
      <w:pPr>
        <w:jc w:val="both"/>
      </w:pPr>
      <w:r>
        <w:t>Općina Sveti Ilija nalazi se u Varaždinskoj županiji te je smještena u njenom središnjem dijelu. Površina općine iznosi 17.221 km</w:t>
      </w:r>
      <w:r w:rsidRPr="00353545">
        <w:rPr>
          <w:vertAlign w:val="superscript"/>
        </w:rPr>
        <w:t>2</w:t>
      </w:r>
      <w:r>
        <w:t xml:space="preserve"> (podatak iz PPŽ-a). </w:t>
      </w:r>
      <w:r w:rsidR="008423B1">
        <w:t>P</w:t>
      </w:r>
      <w:r w:rsidR="00595CBD">
        <w:t xml:space="preserve">rema popisu iz 2011. </w:t>
      </w:r>
      <w:r w:rsidR="008423B1">
        <w:t>g</w:t>
      </w:r>
      <w:r w:rsidR="00595CBD">
        <w:t xml:space="preserve">odine, </w:t>
      </w:r>
      <w:r>
        <w:t>Općina broji 3.511 stanovn</w:t>
      </w:r>
      <w:r w:rsidR="00595CBD">
        <w:t>ika.</w:t>
      </w:r>
    </w:p>
    <w:p w:rsidR="00EC38E1" w:rsidRDefault="00EC38E1" w:rsidP="00595CBD">
      <w:pPr>
        <w:jc w:val="both"/>
      </w:pPr>
      <w:r w:rsidRPr="00062728">
        <w:t xml:space="preserve">Općina Sveti Ilija jedna je od 22 općine i 6 gradova u sastavu Varaždinske županije. Na zapadu graniči s Općinom </w:t>
      </w:r>
      <w:proofErr w:type="spellStart"/>
      <w:r w:rsidRPr="00062728">
        <w:t>Beretinec</w:t>
      </w:r>
      <w:proofErr w:type="spellEnd"/>
      <w:r w:rsidRPr="00062728">
        <w:t xml:space="preserve">, na sjeveru s gradom Varaždinom, na istoku s Općinom </w:t>
      </w:r>
      <w:proofErr w:type="spellStart"/>
      <w:r w:rsidRPr="00062728">
        <w:t>Kneginec</w:t>
      </w:r>
      <w:proofErr w:type="spellEnd"/>
      <w:r w:rsidRPr="00062728">
        <w:t xml:space="preserve">, a s južne strane s </w:t>
      </w:r>
      <w:r w:rsidR="008423B1">
        <w:t>g</w:t>
      </w:r>
      <w:r w:rsidRPr="00062728">
        <w:t>radom Novi Marof.</w:t>
      </w:r>
    </w:p>
    <w:p w:rsidR="00595CBD" w:rsidRDefault="00EC38E1" w:rsidP="00595CBD">
      <w:pPr>
        <w:jc w:val="both"/>
      </w:pPr>
      <w:r>
        <w:t>O</w:t>
      </w:r>
      <w:r w:rsidRPr="00062728">
        <w:t>pćina Sveti Ilija smještena je dijelom u nizinskom, a dijelom u brežuljkastom području. Sjeverni nizinski dio Općine čini dravska ravnica izgrađena od aluvijalnih naslaga rijeka Drave i Plitvice, središnji dio Općine smjestio se na padinama Varaždinsko – topličkog gorja, a južni u aluvijalnoj dolini rijeke Bednje.</w:t>
      </w:r>
    </w:p>
    <w:p w:rsidR="00EC38E1" w:rsidRDefault="00EC38E1" w:rsidP="00595CBD">
      <w:pPr>
        <w:jc w:val="both"/>
      </w:pPr>
      <w:r>
        <w:rPr>
          <w:noProof/>
          <w:lang w:eastAsia="hr-HR"/>
        </w:rPr>
        <w:drawing>
          <wp:inline distT="0" distB="0" distL="0" distR="0">
            <wp:extent cx="5760720" cy="3700057"/>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3700057"/>
                    </a:xfrm>
                    <a:prstGeom prst="rect">
                      <a:avLst/>
                    </a:prstGeom>
                    <a:noFill/>
                    <a:ln w="9525">
                      <a:noFill/>
                      <a:miter lim="800000"/>
                      <a:headEnd/>
                      <a:tailEnd/>
                    </a:ln>
                  </pic:spPr>
                </pic:pic>
              </a:graphicData>
            </a:graphic>
          </wp:inline>
        </w:drawing>
      </w:r>
    </w:p>
    <w:p w:rsidR="00E512B0" w:rsidRPr="00E512B0" w:rsidRDefault="00E512B0" w:rsidP="00595CBD">
      <w:pPr>
        <w:jc w:val="both"/>
        <w:rPr>
          <w:i/>
          <w:sz w:val="18"/>
          <w:szCs w:val="18"/>
        </w:rPr>
      </w:pPr>
      <w:r w:rsidRPr="00E512B0">
        <w:rPr>
          <w:i/>
          <w:sz w:val="18"/>
          <w:szCs w:val="18"/>
        </w:rPr>
        <w:t>Izvor: Prostorni plan Općine Sveti Ilija</w:t>
      </w:r>
    </w:p>
    <w:p w:rsidR="00EC38E1" w:rsidRDefault="00EC38E1" w:rsidP="00595CBD">
      <w:pPr>
        <w:jc w:val="both"/>
      </w:pPr>
      <w:r w:rsidRPr="00E41235">
        <w:t xml:space="preserve">Područje općine Sveti Ilija zauzima 1,37% ukupne površine Varaždinske županije. Prema površini najveće naselje je </w:t>
      </w:r>
      <w:proofErr w:type="spellStart"/>
      <w:r w:rsidRPr="00E41235">
        <w:t>Beletinec</w:t>
      </w:r>
      <w:proofErr w:type="spellEnd"/>
      <w:r w:rsidRPr="00E41235">
        <w:t xml:space="preserve"> s 5,04 km², odnosno 29,27% od ukupne površine općine. Najmanje po veličini je naselje </w:t>
      </w:r>
      <w:proofErr w:type="spellStart"/>
      <w:r w:rsidRPr="00E41235">
        <w:t>Križanec</w:t>
      </w:r>
      <w:proofErr w:type="spellEnd"/>
      <w:r w:rsidRPr="00E41235">
        <w:t xml:space="preserve"> površine 0,92 km</w:t>
      </w:r>
      <w:r w:rsidRPr="00595CBD">
        <w:rPr>
          <w:vertAlign w:val="superscript"/>
        </w:rPr>
        <w:t>2</w:t>
      </w:r>
      <w:r w:rsidRPr="00E41235">
        <w:t>.</w:t>
      </w:r>
    </w:p>
    <w:p w:rsidR="00EC38E1" w:rsidRDefault="00EC38E1" w:rsidP="00595CBD">
      <w:pPr>
        <w:jc w:val="both"/>
      </w:pPr>
      <w:r>
        <w:t>Najviša kota iznosi 306 m/nm (</w:t>
      </w:r>
      <w:proofErr w:type="spellStart"/>
      <w:r>
        <w:t>Briška</w:t>
      </w:r>
      <w:proofErr w:type="spellEnd"/>
      <w:r>
        <w:t xml:space="preserve">). Područje Općine nalazi se u zoni maksimalnog seizmičkog intenziteta VII stupnja po </w:t>
      </w:r>
      <w:proofErr w:type="spellStart"/>
      <w:r>
        <w:t>Mercalli</w:t>
      </w:r>
      <w:proofErr w:type="spellEnd"/>
      <w:r w:rsidR="008423B1">
        <w:t xml:space="preserve"> </w:t>
      </w:r>
      <w:r>
        <w:t>-</w:t>
      </w:r>
      <w:r w:rsidR="008423B1">
        <w:t xml:space="preserve"> </w:t>
      </w:r>
      <w:proofErr w:type="spellStart"/>
      <w:r>
        <w:t>Cancani</w:t>
      </w:r>
      <w:proofErr w:type="spellEnd"/>
      <w:r w:rsidR="008423B1">
        <w:t xml:space="preserve"> </w:t>
      </w:r>
      <w:r>
        <w:t>-</w:t>
      </w:r>
      <w:r w:rsidR="008423B1">
        <w:t xml:space="preserve"> </w:t>
      </w:r>
      <w:proofErr w:type="spellStart"/>
      <w:r>
        <w:t>Sieberg</w:t>
      </w:r>
      <w:proofErr w:type="spellEnd"/>
      <w:r>
        <w:t xml:space="preserve"> skali.</w:t>
      </w:r>
    </w:p>
    <w:p w:rsidR="00EC38E1" w:rsidRDefault="00EC38E1" w:rsidP="00EC38E1"/>
    <w:p w:rsidR="00EC38E1" w:rsidRDefault="00EC38E1" w:rsidP="00EC38E1">
      <w:pPr>
        <w:jc w:val="both"/>
      </w:pPr>
      <w:r>
        <w:lastRenderedPageBreak/>
        <w:t>Klima Općine Sveti Ilija je umjerena toplo</w:t>
      </w:r>
      <w:r w:rsidR="008423B1">
        <w:t xml:space="preserve"> </w:t>
      </w:r>
      <w:r>
        <w:t>-</w:t>
      </w:r>
      <w:r w:rsidR="008423B1">
        <w:t xml:space="preserve"> </w:t>
      </w:r>
      <w:r>
        <w:t>kišna klima. Srednja godišnja temperatura zraka iznosi oko 10</w:t>
      </w:r>
      <w:r w:rsidR="00595CBD" w:rsidRPr="00595CBD">
        <w:rPr>
          <w:vertAlign w:val="superscript"/>
        </w:rPr>
        <w:t>o</w:t>
      </w:r>
      <w:r>
        <w:t>C. Najtopliji mjesec je srpanj sa srednjom mjesečnom temperaturom od oko 19</w:t>
      </w:r>
      <w:r>
        <w:rPr>
          <w:rFonts w:ascii="Symbol" w:hAnsi="Symbol" w:cs="Symbol"/>
          <w:sz w:val="24"/>
          <w:szCs w:val="24"/>
        </w:rPr>
        <w:t></w:t>
      </w:r>
      <w:r>
        <w:t>C, a najhladniji siječanj sa srednjom mjesečnom temperaturom od -1</w:t>
      </w:r>
      <w:r>
        <w:rPr>
          <w:rFonts w:ascii="Symbol" w:hAnsi="Symbol" w:cs="Symbol"/>
          <w:sz w:val="24"/>
          <w:szCs w:val="24"/>
        </w:rPr>
        <w:t></w:t>
      </w:r>
      <w:r>
        <w:t>C i jedini je mjesec u godini čija je srednja temperatura niža od 0</w:t>
      </w:r>
      <w:r>
        <w:rPr>
          <w:rFonts w:ascii="Symbol" w:hAnsi="Symbol" w:cs="Symbol"/>
          <w:sz w:val="24"/>
          <w:szCs w:val="24"/>
        </w:rPr>
        <w:t></w:t>
      </w:r>
      <w:r>
        <w:t>C. Godišnji hod količine oborina je kontinentalnog tipa s maksimumom u toplom dijelu godine (travanj do rujan) i sekundarnim maksimumom u kasnu jesen. Sušnih razdoblja nema. Ukupne godišnje količine oborina iznose cca 900 mm. Tijekom godine snježni pokrivač se javlja izme</w:t>
      </w:r>
      <w:r w:rsidR="00595CBD">
        <w:t>đ</w:t>
      </w:r>
      <w:r>
        <w:t>u 45 i 50 dana (od listopada do svibnja). Prosječne mjesečne vrijednosti relativne vlage zraka su iznad 70%. Mraz se javlja od rujna do svibnja. Posljednjih godina primjećuju se odre</w:t>
      </w:r>
      <w:r w:rsidR="00595CBD">
        <w:t>đ</w:t>
      </w:r>
      <w:r>
        <w:t>ene klimatske promjene.</w:t>
      </w:r>
    </w:p>
    <w:p w:rsidR="00EC38E1" w:rsidRPr="008423B1" w:rsidRDefault="006929FC" w:rsidP="00EC38E1">
      <w:pPr>
        <w:jc w:val="both"/>
        <w:rPr>
          <w:b/>
        </w:rPr>
      </w:pPr>
      <w:r w:rsidRPr="006929FC">
        <w:rPr>
          <w:b/>
        </w:rPr>
        <w:t>Stanovništvo</w:t>
      </w:r>
    </w:p>
    <w:p w:rsidR="00EC38E1" w:rsidRDefault="00EC38E1" w:rsidP="00EC38E1">
      <w:pPr>
        <w:jc w:val="both"/>
      </w:pPr>
      <w:r w:rsidRPr="00062728">
        <w:t xml:space="preserve">Općina Sveti Ilija administrativno se dijeli na 8 naselja: </w:t>
      </w:r>
      <w:proofErr w:type="spellStart"/>
      <w:r w:rsidRPr="00062728">
        <w:t>Beletinec</w:t>
      </w:r>
      <w:proofErr w:type="spellEnd"/>
      <w:r w:rsidRPr="00062728">
        <w:t xml:space="preserve">, </w:t>
      </w:r>
      <w:proofErr w:type="spellStart"/>
      <w:r w:rsidRPr="00062728">
        <w:t>Doljan</w:t>
      </w:r>
      <w:proofErr w:type="spellEnd"/>
      <w:r w:rsidRPr="00062728">
        <w:t xml:space="preserve">, </w:t>
      </w:r>
      <w:proofErr w:type="spellStart"/>
      <w:r w:rsidRPr="00062728">
        <w:t>Križanec</w:t>
      </w:r>
      <w:proofErr w:type="spellEnd"/>
      <w:r w:rsidRPr="00062728">
        <w:t xml:space="preserve">, </w:t>
      </w:r>
      <w:proofErr w:type="spellStart"/>
      <w:r w:rsidRPr="00062728">
        <w:t>Krušljevec</w:t>
      </w:r>
      <w:proofErr w:type="spellEnd"/>
      <w:r w:rsidRPr="00062728">
        <w:t xml:space="preserve">, </w:t>
      </w:r>
      <w:proofErr w:type="spellStart"/>
      <w:r w:rsidRPr="00062728">
        <w:t>Seketin</w:t>
      </w:r>
      <w:proofErr w:type="spellEnd"/>
      <w:r w:rsidRPr="00062728">
        <w:t xml:space="preserve">, </w:t>
      </w:r>
      <w:proofErr w:type="spellStart"/>
      <w:r w:rsidRPr="00062728">
        <w:t>Tomaševec</w:t>
      </w:r>
      <w:proofErr w:type="spellEnd"/>
      <w:r w:rsidRPr="00062728">
        <w:t xml:space="preserve"> </w:t>
      </w:r>
      <w:proofErr w:type="spellStart"/>
      <w:r w:rsidRPr="00062728">
        <w:t>Biškupečki</w:t>
      </w:r>
      <w:proofErr w:type="spellEnd"/>
      <w:r w:rsidRPr="00062728">
        <w:t xml:space="preserve">, </w:t>
      </w:r>
      <w:proofErr w:type="spellStart"/>
      <w:r w:rsidRPr="00062728">
        <w:t>Žigrovec</w:t>
      </w:r>
      <w:proofErr w:type="spellEnd"/>
      <w:r w:rsidRPr="00062728">
        <w:t xml:space="preserve"> i Sveti Ilija koje je ujedno i sjedište općine</w:t>
      </w:r>
    </w:p>
    <w:tbl>
      <w:tblPr>
        <w:tblW w:w="8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722"/>
        <w:gridCol w:w="1056"/>
        <w:gridCol w:w="908"/>
        <w:gridCol w:w="902"/>
        <w:gridCol w:w="893"/>
        <w:gridCol w:w="914"/>
        <w:gridCol w:w="1385"/>
      </w:tblGrid>
      <w:tr w:rsidR="00EC38E1" w:rsidRPr="00691E50" w:rsidTr="002A11B3">
        <w:trPr>
          <w:trHeight w:val="330"/>
        </w:trPr>
        <w:tc>
          <w:tcPr>
            <w:tcW w:w="2261" w:type="dxa"/>
            <w:gridSpan w:val="2"/>
            <w:vMerge w:val="restart"/>
            <w:shd w:val="clear" w:color="auto" w:fill="auto"/>
            <w:vAlign w:val="center"/>
            <w:hideMark/>
          </w:tcPr>
          <w:p w:rsidR="00EC38E1" w:rsidRPr="00691E50" w:rsidRDefault="00EC38E1" w:rsidP="002A11B3">
            <w:pPr>
              <w:spacing w:after="0" w:line="240" w:lineRule="auto"/>
              <w:jc w:val="center"/>
              <w:rPr>
                <w:rFonts w:asciiTheme="minorHAnsi" w:eastAsia="Times New Roman" w:hAnsiTheme="minorHAnsi"/>
                <w:sz w:val="24"/>
                <w:szCs w:val="24"/>
                <w:lang w:eastAsia="hr-HR"/>
              </w:rPr>
            </w:pPr>
            <w:r w:rsidRPr="00691E50">
              <w:rPr>
                <w:rFonts w:asciiTheme="minorHAnsi" w:eastAsia="Times New Roman" w:hAnsiTheme="minorHAnsi" w:cs="Times"/>
                <w:sz w:val="24"/>
                <w:szCs w:val="24"/>
                <w:lang w:eastAsia="hr-HR"/>
              </w:rPr>
              <w:t>Naselje</w:t>
            </w:r>
          </w:p>
        </w:tc>
        <w:tc>
          <w:tcPr>
            <w:tcW w:w="1056" w:type="dxa"/>
            <w:vMerge w:val="restart"/>
            <w:shd w:val="clear" w:color="auto" w:fill="auto"/>
            <w:vAlign w:val="bottom"/>
            <w:hideMark/>
          </w:tcPr>
          <w:p w:rsidR="00EC38E1" w:rsidRPr="00691E50" w:rsidRDefault="00EC38E1" w:rsidP="002A11B3">
            <w:pPr>
              <w:spacing w:after="0" w:line="240" w:lineRule="auto"/>
              <w:rPr>
                <w:rFonts w:asciiTheme="minorHAnsi" w:eastAsia="Times New Roman" w:hAnsiTheme="minorHAnsi"/>
                <w:sz w:val="24"/>
                <w:szCs w:val="24"/>
                <w:lang w:eastAsia="hr-HR"/>
              </w:rPr>
            </w:pPr>
            <w:r w:rsidRPr="00691E50">
              <w:rPr>
                <w:rFonts w:asciiTheme="minorHAnsi" w:eastAsia="Times New Roman" w:hAnsiTheme="minorHAnsi"/>
                <w:sz w:val="24"/>
                <w:szCs w:val="24"/>
                <w:lang w:eastAsia="hr-HR"/>
              </w:rPr>
              <w:t> </w:t>
            </w:r>
          </w:p>
          <w:p w:rsidR="00EC38E1" w:rsidRPr="00691E50" w:rsidRDefault="00EC38E1" w:rsidP="002A11B3">
            <w:pPr>
              <w:spacing w:after="0" w:line="240" w:lineRule="auto"/>
              <w:jc w:val="center"/>
              <w:rPr>
                <w:rFonts w:asciiTheme="minorHAnsi" w:eastAsia="Times New Roman" w:hAnsiTheme="minorHAnsi"/>
                <w:sz w:val="24"/>
                <w:szCs w:val="24"/>
                <w:lang w:eastAsia="hr-HR"/>
              </w:rPr>
            </w:pPr>
            <w:r w:rsidRPr="00691E50">
              <w:rPr>
                <w:rFonts w:asciiTheme="minorHAnsi" w:eastAsia="Times New Roman" w:hAnsiTheme="minorHAnsi"/>
                <w:sz w:val="24"/>
                <w:szCs w:val="24"/>
                <w:lang w:eastAsia="hr-HR"/>
              </w:rPr>
              <w:t>Površina</w:t>
            </w:r>
          </w:p>
          <w:p w:rsidR="00EC38E1" w:rsidRPr="00691E50" w:rsidRDefault="00EC38E1" w:rsidP="002A11B3">
            <w:pPr>
              <w:spacing w:after="0" w:line="240" w:lineRule="auto"/>
              <w:rPr>
                <w:rFonts w:asciiTheme="minorHAnsi" w:eastAsia="Times New Roman" w:hAnsiTheme="minorHAnsi"/>
                <w:sz w:val="24"/>
                <w:szCs w:val="24"/>
                <w:lang w:eastAsia="hr-HR"/>
              </w:rPr>
            </w:pPr>
            <w:r w:rsidRPr="00691E50">
              <w:rPr>
                <w:rFonts w:asciiTheme="minorHAnsi" w:eastAsia="Times New Roman" w:hAnsiTheme="minorHAnsi"/>
                <w:sz w:val="13"/>
                <w:szCs w:val="13"/>
                <w:lang w:eastAsia="hr-HR"/>
              </w:rPr>
              <w:t> </w:t>
            </w:r>
          </w:p>
          <w:p w:rsidR="00EC38E1" w:rsidRPr="00691E50" w:rsidRDefault="00EC38E1" w:rsidP="002A11B3">
            <w:pPr>
              <w:spacing w:after="0" w:line="240" w:lineRule="auto"/>
              <w:rPr>
                <w:rFonts w:asciiTheme="minorHAnsi" w:eastAsia="Times New Roman" w:hAnsiTheme="minorHAnsi"/>
                <w:sz w:val="24"/>
                <w:szCs w:val="24"/>
                <w:lang w:eastAsia="hr-HR"/>
              </w:rPr>
            </w:pPr>
            <w:r w:rsidRPr="00691E50">
              <w:rPr>
                <w:rFonts w:asciiTheme="minorHAnsi" w:eastAsia="Times New Roman" w:hAnsiTheme="minorHAnsi"/>
                <w:sz w:val="11"/>
                <w:szCs w:val="11"/>
                <w:lang w:eastAsia="hr-HR"/>
              </w:rPr>
              <w:t> </w:t>
            </w:r>
          </w:p>
        </w:tc>
        <w:tc>
          <w:tcPr>
            <w:tcW w:w="1818" w:type="dxa"/>
            <w:gridSpan w:val="2"/>
            <w:shd w:val="clear" w:color="auto" w:fill="auto"/>
            <w:vAlign w:val="bottom"/>
            <w:hideMark/>
          </w:tcPr>
          <w:p w:rsidR="00EC38E1" w:rsidRPr="00691E50" w:rsidRDefault="00EC38E1" w:rsidP="002A11B3">
            <w:pPr>
              <w:spacing w:after="0" w:line="240" w:lineRule="auto"/>
              <w:rPr>
                <w:rFonts w:asciiTheme="minorHAnsi" w:eastAsia="Times New Roman" w:hAnsiTheme="minorHAnsi"/>
                <w:sz w:val="24"/>
                <w:szCs w:val="24"/>
                <w:lang w:eastAsia="hr-HR"/>
              </w:rPr>
            </w:pPr>
            <w:r w:rsidRPr="00691E50">
              <w:rPr>
                <w:rFonts w:asciiTheme="minorHAnsi" w:eastAsia="Times New Roman" w:hAnsiTheme="minorHAnsi" w:cs="Times"/>
                <w:sz w:val="24"/>
                <w:szCs w:val="24"/>
                <w:lang w:eastAsia="hr-HR"/>
              </w:rPr>
              <w:t>Stanovništvo</w:t>
            </w:r>
          </w:p>
        </w:tc>
        <w:tc>
          <w:tcPr>
            <w:tcW w:w="1815" w:type="dxa"/>
            <w:gridSpan w:val="2"/>
            <w:shd w:val="clear" w:color="auto" w:fill="auto"/>
            <w:vAlign w:val="bottom"/>
            <w:hideMark/>
          </w:tcPr>
          <w:p w:rsidR="00EC38E1" w:rsidRPr="00691E50" w:rsidRDefault="00EC38E1" w:rsidP="002A11B3">
            <w:pPr>
              <w:spacing w:after="0" w:line="240" w:lineRule="auto"/>
              <w:ind w:firstLineChars="300" w:firstLine="600"/>
              <w:rPr>
                <w:rFonts w:asciiTheme="minorHAnsi" w:eastAsia="Times New Roman" w:hAnsiTheme="minorHAnsi"/>
                <w:sz w:val="20"/>
                <w:szCs w:val="20"/>
                <w:lang w:eastAsia="hr-HR"/>
              </w:rPr>
            </w:pPr>
            <w:r w:rsidRPr="00691E50">
              <w:rPr>
                <w:rFonts w:asciiTheme="minorHAnsi" w:eastAsia="Times New Roman" w:hAnsiTheme="minorHAnsi" w:cs="Times"/>
                <w:sz w:val="20"/>
                <w:szCs w:val="20"/>
                <w:lang w:eastAsia="hr-HR"/>
              </w:rPr>
              <w:t>Kućanstva</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sz w:val="20"/>
                <w:szCs w:val="20"/>
                <w:lang w:eastAsia="hr-HR"/>
              </w:rPr>
            </w:pPr>
            <w:r w:rsidRPr="00691E50">
              <w:rPr>
                <w:rFonts w:asciiTheme="minorHAnsi" w:eastAsia="Times New Roman" w:hAnsiTheme="minorHAnsi" w:cs="Times"/>
                <w:sz w:val="20"/>
                <w:szCs w:val="20"/>
                <w:lang w:eastAsia="hr-HR"/>
              </w:rPr>
              <w:t>Gustoća</w:t>
            </w:r>
          </w:p>
        </w:tc>
      </w:tr>
      <w:tr w:rsidR="00EC38E1" w:rsidRPr="00691E50" w:rsidTr="002A11B3">
        <w:trPr>
          <w:trHeight w:val="630"/>
        </w:trPr>
        <w:tc>
          <w:tcPr>
            <w:tcW w:w="2261" w:type="dxa"/>
            <w:gridSpan w:val="2"/>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1056" w:type="dxa"/>
            <w:vMerge/>
            <w:shd w:val="clear" w:color="auto" w:fill="auto"/>
            <w:vAlign w:val="bottom"/>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912"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sz w:val="24"/>
                <w:szCs w:val="24"/>
                <w:lang w:eastAsia="hr-HR"/>
              </w:rPr>
            </w:pPr>
            <w:r w:rsidRPr="00691E50">
              <w:rPr>
                <w:rFonts w:asciiTheme="minorHAnsi" w:eastAsia="Times New Roman" w:hAnsiTheme="minorHAnsi"/>
                <w:sz w:val="24"/>
                <w:szCs w:val="24"/>
                <w:lang w:eastAsia="hr-HR"/>
              </w:rPr>
              <w:t>2001.</w:t>
            </w:r>
          </w:p>
        </w:tc>
        <w:tc>
          <w:tcPr>
            <w:tcW w:w="906"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sz w:val="24"/>
                <w:szCs w:val="24"/>
                <w:lang w:eastAsia="hr-HR"/>
              </w:rPr>
            </w:pPr>
            <w:r w:rsidRPr="00691E50">
              <w:rPr>
                <w:rFonts w:asciiTheme="minorHAnsi" w:eastAsia="Times New Roman" w:hAnsiTheme="minorHAnsi"/>
                <w:sz w:val="24"/>
                <w:szCs w:val="24"/>
                <w:lang w:eastAsia="hr-HR"/>
              </w:rPr>
              <w:t>2011.</w:t>
            </w:r>
          </w:p>
        </w:tc>
        <w:tc>
          <w:tcPr>
            <w:tcW w:w="897"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sz w:val="24"/>
                <w:szCs w:val="24"/>
                <w:lang w:eastAsia="hr-HR"/>
              </w:rPr>
            </w:pPr>
            <w:r w:rsidRPr="00691E50">
              <w:rPr>
                <w:rFonts w:asciiTheme="minorHAnsi" w:eastAsia="Times New Roman" w:hAnsiTheme="minorHAnsi"/>
                <w:sz w:val="24"/>
                <w:szCs w:val="24"/>
                <w:lang w:eastAsia="hr-HR"/>
              </w:rPr>
              <w:t>2001.</w:t>
            </w:r>
          </w:p>
        </w:tc>
        <w:tc>
          <w:tcPr>
            <w:tcW w:w="918" w:type="dxa"/>
            <w:vMerge w:val="restart"/>
            <w:shd w:val="clear" w:color="auto" w:fill="auto"/>
            <w:vAlign w:val="bottom"/>
            <w:hideMark/>
          </w:tcPr>
          <w:p w:rsidR="00EC38E1" w:rsidRPr="00691E50" w:rsidRDefault="00EC38E1" w:rsidP="00595CBD">
            <w:pPr>
              <w:spacing w:after="0" w:line="240" w:lineRule="auto"/>
              <w:jc w:val="center"/>
              <w:rPr>
                <w:rFonts w:asciiTheme="minorHAnsi" w:eastAsia="Times New Roman" w:hAnsiTheme="minorHAnsi"/>
                <w:sz w:val="24"/>
                <w:szCs w:val="24"/>
                <w:lang w:eastAsia="hr-HR"/>
              </w:rPr>
            </w:pPr>
            <w:r w:rsidRPr="00691E50">
              <w:rPr>
                <w:rFonts w:asciiTheme="minorHAnsi" w:eastAsia="Times New Roman" w:hAnsiTheme="minorHAnsi"/>
                <w:sz w:val="24"/>
                <w:szCs w:val="24"/>
                <w:lang w:eastAsia="hr-HR"/>
              </w:rPr>
              <w:t>2011.</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sz w:val="24"/>
                <w:szCs w:val="24"/>
                <w:lang w:eastAsia="hr-HR"/>
              </w:rPr>
            </w:pPr>
            <w:r w:rsidRPr="00691E50">
              <w:rPr>
                <w:rFonts w:asciiTheme="minorHAnsi" w:eastAsia="Times New Roman" w:hAnsiTheme="minorHAnsi"/>
                <w:sz w:val="24"/>
                <w:szCs w:val="24"/>
                <w:lang w:eastAsia="hr-HR"/>
              </w:rPr>
              <w:t>naseljenosti</w:t>
            </w:r>
          </w:p>
        </w:tc>
      </w:tr>
      <w:tr w:rsidR="00EC38E1" w:rsidRPr="00691E50" w:rsidTr="002A11B3">
        <w:trPr>
          <w:trHeight w:val="300"/>
        </w:trPr>
        <w:tc>
          <w:tcPr>
            <w:tcW w:w="2261" w:type="dxa"/>
            <w:gridSpan w:val="2"/>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1056" w:type="dxa"/>
            <w:vMerge/>
            <w:shd w:val="clear" w:color="auto" w:fill="auto"/>
            <w:vAlign w:val="bottom"/>
            <w:hideMark/>
          </w:tcPr>
          <w:p w:rsidR="00EC38E1" w:rsidRPr="00691E50" w:rsidRDefault="00EC38E1" w:rsidP="002A11B3">
            <w:pPr>
              <w:spacing w:after="0" w:line="240" w:lineRule="auto"/>
              <w:rPr>
                <w:rFonts w:asciiTheme="minorHAnsi" w:eastAsia="Times New Roman" w:hAnsiTheme="minorHAnsi"/>
                <w:sz w:val="13"/>
                <w:szCs w:val="13"/>
                <w:lang w:eastAsia="hr-HR"/>
              </w:rPr>
            </w:pPr>
          </w:p>
        </w:tc>
        <w:tc>
          <w:tcPr>
            <w:tcW w:w="912" w:type="dxa"/>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906" w:type="dxa"/>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897" w:type="dxa"/>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918" w:type="dxa"/>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1350"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sz w:val="24"/>
                <w:szCs w:val="24"/>
                <w:lang w:eastAsia="hr-HR"/>
              </w:rPr>
            </w:pPr>
            <w:r w:rsidRPr="00691E50">
              <w:rPr>
                <w:rFonts w:asciiTheme="minorHAnsi" w:eastAsia="Times New Roman" w:hAnsiTheme="minorHAnsi"/>
                <w:sz w:val="24"/>
                <w:szCs w:val="24"/>
                <w:lang w:eastAsia="hr-HR"/>
              </w:rPr>
              <w:t>2011.</w:t>
            </w:r>
          </w:p>
        </w:tc>
      </w:tr>
      <w:tr w:rsidR="00EC38E1" w:rsidRPr="00691E50" w:rsidTr="002A11B3">
        <w:trPr>
          <w:trHeight w:val="315"/>
        </w:trPr>
        <w:tc>
          <w:tcPr>
            <w:tcW w:w="2261" w:type="dxa"/>
            <w:gridSpan w:val="2"/>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1056" w:type="dxa"/>
            <w:vMerge/>
            <w:shd w:val="clear" w:color="auto" w:fill="auto"/>
            <w:vAlign w:val="bottom"/>
            <w:hideMark/>
          </w:tcPr>
          <w:p w:rsidR="00EC38E1" w:rsidRPr="00691E50" w:rsidRDefault="00EC38E1" w:rsidP="002A11B3">
            <w:pPr>
              <w:spacing w:after="0" w:line="240" w:lineRule="auto"/>
              <w:rPr>
                <w:rFonts w:asciiTheme="minorHAnsi" w:eastAsia="Times New Roman" w:hAnsiTheme="minorHAnsi"/>
                <w:sz w:val="11"/>
                <w:szCs w:val="11"/>
                <w:lang w:eastAsia="hr-HR"/>
              </w:rPr>
            </w:pPr>
          </w:p>
        </w:tc>
        <w:tc>
          <w:tcPr>
            <w:tcW w:w="912"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sz w:val="11"/>
                <w:szCs w:val="11"/>
                <w:lang w:eastAsia="hr-HR"/>
              </w:rPr>
            </w:pPr>
            <w:r w:rsidRPr="00691E50">
              <w:rPr>
                <w:rFonts w:asciiTheme="minorHAnsi" w:eastAsia="Times New Roman" w:hAnsiTheme="minorHAnsi"/>
                <w:sz w:val="11"/>
                <w:szCs w:val="11"/>
                <w:lang w:eastAsia="hr-HR"/>
              </w:rPr>
              <w:t> </w:t>
            </w:r>
          </w:p>
        </w:tc>
        <w:tc>
          <w:tcPr>
            <w:tcW w:w="906"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sz w:val="11"/>
                <w:szCs w:val="11"/>
                <w:lang w:eastAsia="hr-HR"/>
              </w:rPr>
            </w:pPr>
            <w:r w:rsidRPr="00691E50">
              <w:rPr>
                <w:rFonts w:asciiTheme="minorHAnsi" w:eastAsia="Times New Roman" w:hAnsiTheme="minorHAnsi"/>
                <w:sz w:val="11"/>
                <w:szCs w:val="11"/>
                <w:lang w:eastAsia="hr-HR"/>
              </w:rPr>
              <w:t> </w:t>
            </w:r>
          </w:p>
        </w:tc>
        <w:tc>
          <w:tcPr>
            <w:tcW w:w="897"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sz w:val="11"/>
                <w:szCs w:val="11"/>
                <w:lang w:eastAsia="hr-HR"/>
              </w:rPr>
            </w:pPr>
            <w:r w:rsidRPr="00691E50">
              <w:rPr>
                <w:rFonts w:asciiTheme="minorHAnsi" w:eastAsia="Times New Roman" w:hAnsiTheme="minorHAnsi"/>
                <w:sz w:val="11"/>
                <w:szCs w:val="11"/>
                <w:lang w:eastAsia="hr-HR"/>
              </w:rPr>
              <w:t> </w:t>
            </w:r>
          </w:p>
        </w:tc>
        <w:tc>
          <w:tcPr>
            <w:tcW w:w="918"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sz w:val="11"/>
                <w:szCs w:val="11"/>
                <w:lang w:eastAsia="hr-HR"/>
              </w:rPr>
            </w:pPr>
            <w:r w:rsidRPr="00691E50">
              <w:rPr>
                <w:rFonts w:asciiTheme="minorHAnsi" w:eastAsia="Times New Roman" w:hAnsiTheme="minorHAnsi"/>
                <w:sz w:val="11"/>
                <w:szCs w:val="11"/>
                <w:lang w:eastAsia="hr-HR"/>
              </w:rPr>
              <w:t> </w:t>
            </w:r>
          </w:p>
        </w:tc>
        <w:tc>
          <w:tcPr>
            <w:tcW w:w="1350" w:type="dxa"/>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r>
      <w:tr w:rsidR="00EC38E1" w:rsidRPr="00691E50" w:rsidTr="002A11B3">
        <w:trPr>
          <w:trHeight w:val="453"/>
        </w:trPr>
        <w:tc>
          <w:tcPr>
            <w:tcW w:w="2261" w:type="dxa"/>
            <w:gridSpan w:val="2"/>
            <w:vMerge/>
            <w:vAlign w:val="center"/>
            <w:hideMark/>
          </w:tcPr>
          <w:p w:rsidR="00EC38E1" w:rsidRPr="00691E50" w:rsidRDefault="00EC38E1" w:rsidP="002A11B3">
            <w:pPr>
              <w:spacing w:after="0" w:line="240" w:lineRule="auto"/>
              <w:rPr>
                <w:rFonts w:asciiTheme="minorHAnsi" w:eastAsia="Times New Roman" w:hAnsiTheme="minorHAnsi"/>
                <w:sz w:val="24"/>
                <w:szCs w:val="24"/>
                <w:lang w:eastAsia="hr-HR"/>
              </w:rPr>
            </w:pPr>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sz w:val="23"/>
                <w:szCs w:val="23"/>
                <w:lang w:eastAsia="hr-HR"/>
              </w:rPr>
            </w:pPr>
            <w:r w:rsidRPr="00691E50">
              <w:rPr>
                <w:rFonts w:asciiTheme="minorHAnsi" w:eastAsia="Times New Roman" w:hAnsiTheme="minorHAnsi"/>
                <w:sz w:val="23"/>
                <w:szCs w:val="23"/>
                <w:lang w:eastAsia="hr-HR"/>
              </w:rPr>
              <w:t>km</w:t>
            </w:r>
            <w:r w:rsidRPr="00691E50">
              <w:rPr>
                <w:rFonts w:asciiTheme="minorHAnsi" w:eastAsia="Times New Roman" w:hAnsiTheme="minorHAnsi"/>
                <w:sz w:val="31"/>
                <w:szCs w:val="31"/>
                <w:vertAlign w:val="superscript"/>
                <w:lang w:eastAsia="hr-HR"/>
              </w:rPr>
              <w:t>2</w:t>
            </w:r>
          </w:p>
        </w:tc>
        <w:tc>
          <w:tcPr>
            <w:tcW w:w="912"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sz w:val="24"/>
                <w:szCs w:val="24"/>
                <w:lang w:eastAsia="hr-HR"/>
              </w:rPr>
            </w:pPr>
            <w:r w:rsidRPr="00691E50">
              <w:rPr>
                <w:rFonts w:asciiTheme="minorHAnsi" w:eastAsia="Times New Roman" w:hAnsiTheme="minorHAnsi" w:cs="Times"/>
                <w:sz w:val="24"/>
                <w:szCs w:val="24"/>
                <w:lang w:eastAsia="hr-HR"/>
              </w:rPr>
              <w:t>broj</w:t>
            </w:r>
          </w:p>
        </w:tc>
        <w:tc>
          <w:tcPr>
            <w:tcW w:w="906"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sz w:val="24"/>
                <w:szCs w:val="24"/>
                <w:lang w:eastAsia="hr-HR"/>
              </w:rPr>
            </w:pPr>
            <w:r w:rsidRPr="00691E50">
              <w:rPr>
                <w:rFonts w:asciiTheme="minorHAnsi" w:eastAsia="Times New Roman" w:hAnsiTheme="minorHAnsi" w:cs="Times"/>
                <w:sz w:val="24"/>
                <w:szCs w:val="24"/>
                <w:lang w:eastAsia="hr-HR"/>
              </w:rPr>
              <w:t>broj</w:t>
            </w:r>
          </w:p>
        </w:tc>
        <w:tc>
          <w:tcPr>
            <w:tcW w:w="897"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sz w:val="24"/>
                <w:szCs w:val="24"/>
                <w:lang w:eastAsia="hr-HR"/>
              </w:rPr>
            </w:pPr>
            <w:r w:rsidRPr="00691E50">
              <w:rPr>
                <w:rFonts w:asciiTheme="minorHAnsi" w:eastAsia="Times New Roman" w:hAnsiTheme="minorHAnsi" w:cs="Times"/>
                <w:sz w:val="24"/>
                <w:szCs w:val="24"/>
                <w:lang w:eastAsia="hr-HR"/>
              </w:rPr>
              <w:t>broj</w:t>
            </w:r>
          </w:p>
        </w:tc>
        <w:tc>
          <w:tcPr>
            <w:tcW w:w="918"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sz w:val="24"/>
                <w:szCs w:val="24"/>
                <w:lang w:eastAsia="hr-HR"/>
              </w:rPr>
            </w:pPr>
            <w:r w:rsidRPr="00691E50">
              <w:rPr>
                <w:rFonts w:asciiTheme="minorHAnsi" w:eastAsia="Times New Roman" w:hAnsiTheme="minorHAnsi" w:cs="Times"/>
                <w:sz w:val="24"/>
                <w:szCs w:val="24"/>
                <w:lang w:eastAsia="hr-HR"/>
              </w:rPr>
              <w:t>broj</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sz w:val="23"/>
                <w:szCs w:val="23"/>
                <w:lang w:eastAsia="hr-HR"/>
              </w:rPr>
            </w:pPr>
            <w:r w:rsidRPr="00691E50">
              <w:rPr>
                <w:rFonts w:asciiTheme="minorHAnsi" w:eastAsia="Times New Roman" w:hAnsiTheme="minorHAnsi" w:cs="Times"/>
                <w:sz w:val="23"/>
                <w:szCs w:val="23"/>
                <w:lang w:eastAsia="hr-HR"/>
              </w:rPr>
              <w:t>broj st/km</w:t>
            </w:r>
            <w:r w:rsidRPr="00691E50">
              <w:rPr>
                <w:rFonts w:asciiTheme="minorHAnsi" w:eastAsia="Times New Roman" w:hAnsiTheme="minorHAnsi" w:cs="Times"/>
                <w:sz w:val="31"/>
                <w:szCs w:val="31"/>
                <w:vertAlign w:val="superscript"/>
                <w:lang w:eastAsia="hr-HR"/>
              </w:rPr>
              <w:t>2</w:t>
            </w:r>
          </w:p>
        </w:tc>
      </w:tr>
      <w:tr w:rsidR="00EC38E1" w:rsidRPr="00691E50" w:rsidTr="002A11B3">
        <w:trPr>
          <w:trHeight w:val="315"/>
        </w:trPr>
        <w:tc>
          <w:tcPr>
            <w:tcW w:w="526" w:type="dxa"/>
            <w:shd w:val="clear" w:color="auto" w:fill="auto"/>
            <w:vAlign w:val="bottom"/>
            <w:hideMark/>
          </w:tcPr>
          <w:p w:rsidR="00EC38E1" w:rsidRPr="00691E50" w:rsidRDefault="00EC38E1" w:rsidP="002A11B3">
            <w:pPr>
              <w:spacing w:after="0" w:line="240" w:lineRule="auto"/>
              <w:jc w:val="right"/>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1</w:t>
            </w:r>
          </w:p>
        </w:tc>
        <w:tc>
          <w:tcPr>
            <w:tcW w:w="1735"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roofErr w:type="spellStart"/>
            <w:r w:rsidRPr="00691E50">
              <w:rPr>
                <w:rFonts w:asciiTheme="minorHAnsi" w:eastAsia="Times New Roman" w:hAnsiTheme="minorHAnsi" w:cs="Times"/>
                <w:color w:val="000000"/>
                <w:sz w:val="24"/>
                <w:szCs w:val="24"/>
                <w:lang w:eastAsia="hr-HR"/>
              </w:rPr>
              <w:t>Beletinec</w:t>
            </w:r>
            <w:proofErr w:type="spellEnd"/>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5,04</w:t>
            </w:r>
          </w:p>
        </w:tc>
        <w:tc>
          <w:tcPr>
            <w:tcW w:w="912"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1032</w:t>
            </w:r>
          </w:p>
        </w:tc>
        <w:tc>
          <w:tcPr>
            <w:tcW w:w="90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956</w:t>
            </w:r>
          </w:p>
        </w:tc>
        <w:tc>
          <w:tcPr>
            <w:tcW w:w="897"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268</w:t>
            </w:r>
          </w:p>
        </w:tc>
        <w:tc>
          <w:tcPr>
            <w:tcW w:w="918"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271</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189,68</w:t>
            </w:r>
          </w:p>
        </w:tc>
      </w:tr>
      <w:tr w:rsidR="00EC38E1" w:rsidRPr="00691E50" w:rsidTr="002A11B3">
        <w:trPr>
          <w:trHeight w:val="315"/>
        </w:trPr>
        <w:tc>
          <w:tcPr>
            <w:tcW w:w="526" w:type="dxa"/>
            <w:shd w:val="clear" w:color="auto" w:fill="auto"/>
            <w:vAlign w:val="bottom"/>
            <w:hideMark/>
          </w:tcPr>
          <w:p w:rsidR="00EC38E1" w:rsidRPr="00691E50" w:rsidRDefault="00EC38E1" w:rsidP="002A11B3">
            <w:pPr>
              <w:spacing w:after="0" w:line="240" w:lineRule="auto"/>
              <w:jc w:val="right"/>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2</w:t>
            </w:r>
          </w:p>
        </w:tc>
        <w:tc>
          <w:tcPr>
            <w:tcW w:w="1735"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roofErr w:type="spellStart"/>
            <w:r w:rsidRPr="00691E50">
              <w:rPr>
                <w:rFonts w:asciiTheme="minorHAnsi" w:eastAsia="Times New Roman" w:hAnsiTheme="minorHAnsi" w:cs="Times"/>
                <w:color w:val="000000"/>
                <w:sz w:val="24"/>
                <w:szCs w:val="24"/>
                <w:lang w:eastAsia="hr-HR"/>
              </w:rPr>
              <w:t>Doljan</w:t>
            </w:r>
            <w:proofErr w:type="spellEnd"/>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1,16</w:t>
            </w:r>
          </w:p>
        </w:tc>
        <w:tc>
          <w:tcPr>
            <w:tcW w:w="912"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391</w:t>
            </w:r>
          </w:p>
        </w:tc>
        <w:tc>
          <w:tcPr>
            <w:tcW w:w="90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409</w:t>
            </w:r>
          </w:p>
        </w:tc>
        <w:tc>
          <w:tcPr>
            <w:tcW w:w="897"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115</w:t>
            </w:r>
          </w:p>
        </w:tc>
        <w:tc>
          <w:tcPr>
            <w:tcW w:w="918"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128</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352,58</w:t>
            </w:r>
          </w:p>
        </w:tc>
      </w:tr>
      <w:tr w:rsidR="00EC38E1" w:rsidRPr="00691E50" w:rsidTr="002A11B3">
        <w:trPr>
          <w:trHeight w:val="315"/>
        </w:trPr>
        <w:tc>
          <w:tcPr>
            <w:tcW w:w="526" w:type="dxa"/>
            <w:shd w:val="clear" w:color="auto" w:fill="auto"/>
            <w:vAlign w:val="bottom"/>
            <w:hideMark/>
          </w:tcPr>
          <w:p w:rsidR="00EC38E1" w:rsidRPr="00691E50" w:rsidRDefault="00EC38E1" w:rsidP="002A11B3">
            <w:pPr>
              <w:spacing w:after="0" w:line="240" w:lineRule="auto"/>
              <w:jc w:val="right"/>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3</w:t>
            </w:r>
          </w:p>
        </w:tc>
        <w:tc>
          <w:tcPr>
            <w:tcW w:w="1735"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roofErr w:type="spellStart"/>
            <w:r w:rsidRPr="00691E50">
              <w:rPr>
                <w:rFonts w:asciiTheme="minorHAnsi" w:eastAsia="Times New Roman" w:hAnsiTheme="minorHAnsi" w:cs="Times"/>
                <w:color w:val="000000"/>
                <w:sz w:val="24"/>
                <w:szCs w:val="24"/>
                <w:lang w:eastAsia="hr-HR"/>
              </w:rPr>
              <w:t>Križanec</w:t>
            </w:r>
            <w:proofErr w:type="spellEnd"/>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0,92</w:t>
            </w:r>
          </w:p>
        </w:tc>
        <w:tc>
          <w:tcPr>
            <w:tcW w:w="912"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329</w:t>
            </w:r>
          </w:p>
        </w:tc>
        <w:tc>
          <w:tcPr>
            <w:tcW w:w="90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324</w:t>
            </w:r>
          </w:p>
        </w:tc>
        <w:tc>
          <w:tcPr>
            <w:tcW w:w="897"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96</w:t>
            </w:r>
          </w:p>
        </w:tc>
        <w:tc>
          <w:tcPr>
            <w:tcW w:w="918"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94</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352,17</w:t>
            </w:r>
          </w:p>
        </w:tc>
      </w:tr>
      <w:tr w:rsidR="00EC38E1" w:rsidRPr="00691E50" w:rsidTr="002A11B3">
        <w:trPr>
          <w:trHeight w:val="315"/>
        </w:trPr>
        <w:tc>
          <w:tcPr>
            <w:tcW w:w="526" w:type="dxa"/>
            <w:shd w:val="clear" w:color="auto" w:fill="auto"/>
            <w:vAlign w:val="bottom"/>
            <w:hideMark/>
          </w:tcPr>
          <w:p w:rsidR="00EC38E1" w:rsidRPr="00691E50" w:rsidRDefault="00EC38E1" w:rsidP="002A11B3">
            <w:pPr>
              <w:spacing w:after="0" w:line="240" w:lineRule="auto"/>
              <w:jc w:val="right"/>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4</w:t>
            </w:r>
          </w:p>
        </w:tc>
        <w:tc>
          <w:tcPr>
            <w:tcW w:w="1735"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roofErr w:type="spellStart"/>
            <w:r w:rsidRPr="00691E50">
              <w:rPr>
                <w:rFonts w:asciiTheme="minorHAnsi" w:eastAsia="Times New Roman" w:hAnsiTheme="minorHAnsi" w:cs="Times"/>
                <w:color w:val="000000"/>
                <w:sz w:val="24"/>
                <w:szCs w:val="24"/>
                <w:lang w:eastAsia="hr-HR"/>
              </w:rPr>
              <w:t>Krušljevec</w:t>
            </w:r>
            <w:proofErr w:type="spellEnd"/>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1,93</w:t>
            </w:r>
          </w:p>
        </w:tc>
        <w:tc>
          <w:tcPr>
            <w:tcW w:w="912"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253</w:t>
            </w:r>
          </w:p>
        </w:tc>
        <w:tc>
          <w:tcPr>
            <w:tcW w:w="90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230</w:t>
            </w:r>
          </w:p>
        </w:tc>
        <w:tc>
          <w:tcPr>
            <w:tcW w:w="897"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77</w:t>
            </w:r>
          </w:p>
        </w:tc>
        <w:tc>
          <w:tcPr>
            <w:tcW w:w="918"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80</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119,17</w:t>
            </w:r>
          </w:p>
        </w:tc>
      </w:tr>
      <w:tr w:rsidR="00EC38E1" w:rsidRPr="00691E50" w:rsidTr="002A11B3">
        <w:trPr>
          <w:trHeight w:val="315"/>
        </w:trPr>
        <w:tc>
          <w:tcPr>
            <w:tcW w:w="526" w:type="dxa"/>
            <w:shd w:val="clear" w:color="auto" w:fill="auto"/>
            <w:vAlign w:val="bottom"/>
            <w:hideMark/>
          </w:tcPr>
          <w:p w:rsidR="00EC38E1" w:rsidRPr="00691E50" w:rsidRDefault="00EC38E1" w:rsidP="002A11B3">
            <w:pPr>
              <w:spacing w:after="0" w:line="240" w:lineRule="auto"/>
              <w:jc w:val="right"/>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5</w:t>
            </w:r>
          </w:p>
        </w:tc>
        <w:tc>
          <w:tcPr>
            <w:tcW w:w="1735"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roofErr w:type="spellStart"/>
            <w:r w:rsidRPr="00691E50">
              <w:rPr>
                <w:rFonts w:asciiTheme="minorHAnsi" w:eastAsia="Times New Roman" w:hAnsiTheme="minorHAnsi" w:cs="Times"/>
                <w:color w:val="000000"/>
                <w:sz w:val="24"/>
                <w:szCs w:val="24"/>
                <w:lang w:eastAsia="hr-HR"/>
              </w:rPr>
              <w:t>Seketin</w:t>
            </w:r>
            <w:proofErr w:type="spellEnd"/>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2,66</w:t>
            </w:r>
          </w:p>
        </w:tc>
        <w:tc>
          <w:tcPr>
            <w:tcW w:w="912"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376</w:t>
            </w:r>
          </w:p>
        </w:tc>
        <w:tc>
          <w:tcPr>
            <w:tcW w:w="90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387</w:t>
            </w:r>
          </w:p>
        </w:tc>
        <w:tc>
          <w:tcPr>
            <w:tcW w:w="897"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112</w:t>
            </w:r>
          </w:p>
        </w:tc>
        <w:tc>
          <w:tcPr>
            <w:tcW w:w="918"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111</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145,48</w:t>
            </w:r>
          </w:p>
        </w:tc>
      </w:tr>
      <w:tr w:rsidR="00EC38E1" w:rsidRPr="00691E50" w:rsidTr="002A11B3">
        <w:trPr>
          <w:trHeight w:val="315"/>
        </w:trPr>
        <w:tc>
          <w:tcPr>
            <w:tcW w:w="526" w:type="dxa"/>
            <w:shd w:val="clear" w:color="auto" w:fill="auto"/>
            <w:vAlign w:val="bottom"/>
            <w:hideMark/>
          </w:tcPr>
          <w:p w:rsidR="00EC38E1" w:rsidRPr="00691E50" w:rsidRDefault="00EC38E1" w:rsidP="002A11B3">
            <w:pPr>
              <w:spacing w:after="0" w:line="240" w:lineRule="auto"/>
              <w:jc w:val="right"/>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6</w:t>
            </w:r>
          </w:p>
        </w:tc>
        <w:tc>
          <w:tcPr>
            <w:tcW w:w="1735"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Sveti Ilija</w:t>
            </w:r>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2,85</w:t>
            </w:r>
          </w:p>
        </w:tc>
        <w:tc>
          <w:tcPr>
            <w:tcW w:w="912"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544</w:t>
            </w:r>
          </w:p>
        </w:tc>
        <w:tc>
          <w:tcPr>
            <w:tcW w:w="90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615</w:t>
            </w:r>
          </w:p>
        </w:tc>
        <w:tc>
          <w:tcPr>
            <w:tcW w:w="897"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156</w:t>
            </w:r>
          </w:p>
        </w:tc>
        <w:tc>
          <w:tcPr>
            <w:tcW w:w="918"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171</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215,78</w:t>
            </w:r>
          </w:p>
        </w:tc>
      </w:tr>
      <w:tr w:rsidR="00EC38E1" w:rsidRPr="00691E50" w:rsidTr="002A11B3">
        <w:trPr>
          <w:trHeight w:val="315"/>
        </w:trPr>
        <w:tc>
          <w:tcPr>
            <w:tcW w:w="526" w:type="dxa"/>
            <w:vMerge w:val="restart"/>
            <w:shd w:val="clear" w:color="auto" w:fill="auto"/>
            <w:vAlign w:val="bottom"/>
            <w:hideMark/>
          </w:tcPr>
          <w:p w:rsidR="00EC38E1" w:rsidRPr="00691E50" w:rsidRDefault="00EC38E1" w:rsidP="002A11B3">
            <w:pPr>
              <w:spacing w:after="0" w:line="240" w:lineRule="auto"/>
              <w:jc w:val="right"/>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7</w:t>
            </w:r>
          </w:p>
        </w:tc>
        <w:tc>
          <w:tcPr>
            <w:tcW w:w="1735" w:type="dxa"/>
            <w:vMerge w:val="restart"/>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roofErr w:type="spellStart"/>
            <w:r w:rsidRPr="00691E50">
              <w:rPr>
                <w:rFonts w:asciiTheme="minorHAnsi" w:eastAsia="Times New Roman" w:hAnsiTheme="minorHAnsi" w:cs="Times"/>
                <w:color w:val="000000"/>
                <w:sz w:val="24"/>
                <w:szCs w:val="24"/>
                <w:lang w:eastAsia="hr-HR"/>
              </w:rPr>
              <w:t>Tomaševec</w:t>
            </w:r>
            <w:proofErr w:type="spellEnd"/>
            <w:r w:rsidRPr="00691E50">
              <w:rPr>
                <w:rFonts w:asciiTheme="minorHAnsi" w:eastAsia="Times New Roman" w:hAnsiTheme="minorHAnsi" w:cs="Times"/>
                <w:color w:val="000000"/>
                <w:sz w:val="24"/>
                <w:szCs w:val="24"/>
                <w:lang w:eastAsia="hr-HR"/>
              </w:rPr>
              <w:t xml:space="preserve"> </w:t>
            </w:r>
            <w:proofErr w:type="spellStart"/>
            <w:r w:rsidRPr="00691E50">
              <w:rPr>
                <w:rFonts w:asciiTheme="minorHAnsi" w:eastAsia="Times New Roman" w:hAnsiTheme="minorHAnsi" w:cs="Times"/>
                <w:color w:val="000000"/>
                <w:sz w:val="24"/>
                <w:szCs w:val="24"/>
                <w:lang w:eastAsia="hr-HR"/>
              </w:rPr>
              <w:t>Biškupečki</w:t>
            </w:r>
            <w:proofErr w:type="spellEnd"/>
          </w:p>
        </w:tc>
        <w:tc>
          <w:tcPr>
            <w:tcW w:w="1056"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1,16</w:t>
            </w:r>
          </w:p>
        </w:tc>
        <w:tc>
          <w:tcPr>
            <w:tcW w:w="912"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390</w:t>
            </w:r>
          </w:p>
        </w:tc>
        <w:tc>
          <w:tcPr>
            <w:tcW w:w="906"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379</w:t>
            </w:r>
          </w:p>
        </w:tc>
        <w:tc>
          <w:tcPr>
            <w:tcW w:w="897"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108</w:t>
            </w:r>
          </w:p>
        </w:tc>
        <w:tc>
          <w:tcPr>
            <w:tcW w:w="918"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115</w:t>
            </w:r>
          </w:p>
        </w:tc>
        <w:tc>
          <w:tcPr>
            <w:tcW w:w="1350" w:type="dxa"/>
            <w:vMerge w:val="restart"/>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326,72</w:t>
            </w:r>
          </w:p>
        </w:tc>
      </w:tr>
      <w:tr w:rsidR="00EC38E1" w:rsidRPr="00691E50" w:rsidTr="002A11B3">
        <w:trPr>
          <w:trHeight w:val="293"/>
        </w:trPr>
        <w:tc>
          <w:tcPr>
            <w:tcW w:w="526" w:type="dxa"/>
            <w:vMerge/>
            <w:vAlign w:val="center"/>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
        </w:tc>
        <w:tc>
          <w:tcPr>
            <w:tcW w:w="1735" w:type="dxa"/>
            <w:vMerge/>
            <w:vAlign w:val="center"/>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
        </w:tc>
        <w:tc>
          <w:tcPr>
            <w:tcW w:w="1056" w:type="dxa"/>
            <w:vMerge/>
            <w:vAlign w:val="center"/>
            <w:hideMark/>
          </w:tcPr>
          <w:p w:rsidR="00EC38E1" w:rsidRPr="00691E50" w:rsidRDefault="00EC38E1" w:rsidP="002A11B3">
            <w:pPr>
              <w:spacing w:after="0" w:line="240" w:lineRule="auto"/>
              <w:rPr>
                <w:rFonts w:asciiTheme="minorHAnsi" w:eastAsia="Times New Roman" w:hAnsiTheme="minorHAnsi"/>
                <w:color w:val="000000"/>
                <w:lang w:eastAsia="hr-HR"/>
              </w:rPr>
            </w:pPr>
          </w:p>
        </w:tc>
        <w:tc>
          <w:tcPr>
            <w:tcW w:w="912" w:type="dxa"/>
            <w:vMerge/>
            <w:vAlign w:val="center"/>
            <w:hideMark/>
          </w:tcPr>
          <w:p w:rsidR="00EC38E1" w:rsidRPr="00691E50" w:rsidRDefault="00EC38E1" w:rsidP="002A11B3">
            <w:pPr>
              <w:spacing w:after="0" w:line="240" w:lineRule="auto"/>
              <w:rPr>
                <w:rFonts w:asciiTheme="minorHAnsi" w:eastAsia="Times New Roman" w:hAnsiTheme="minorHAnsi"/>
                <w:color w:val="000000"/>
                <w:lang w:eastAsia="hr-HR"/>
              </w:rPr>
            </w:pPr>
          </w:p>
        </w:tc>
        <w:tc>
          <w:tcPr>
            <w:tcW w:w="906" w:type="dxa"/>
            <w:vMerge/>
            <w:vAlign w:val="center"/>
            <w:hideMark/>
          </w:tcPr>
          <w:p w:rsidR="00EC38E1" w:rsidRPr="00691E50" w:rsidRDefault="00EC38E1" w:rsidP="002A11B3">
            <w:pPr>
              <w:spacing w:after="0" w:line="240" w:lineRule="auto"/>
              <w:rPr>
                <w:rFonts w:asciiTheme="minorHAnsi" w:eastAsia="Times New Roman" w:hAnsiTheme="minorHAnsi"/>
                <w:color w:val="000000"/>
                <w:lang w:eastAsia="hr-HR"/>
              </w:rPr>
            </w:pPr>
          </w:p>
        </w:tc>
        <w:tc>
          <w:tcPr>
            <w:tcW w:w="897" w:type="dxa"/>
            <w:vMerge/>
            <w:vAlign w:val="center"/>
            <w:hideMark/>
          </w:tcPr>
          <w:p w:rsidR="00EC38E1" w:rsidRPr="00691E50" w:rsidRDefault="00EC38E1" w:rsidP="002A11B3">
            <w:pPr>
              <w:spacing w:after="0" w:line="240" w:lineRule="auto"/>
              <w:rPr>
                <w:rFonts w:asciiTheme="minorHAnsi" w:eastAsia="Times New Roman" w:hAnsiTheme="minorHAnsi"/>
                <w:color w:val="000000"/>
                <w:lang w:eastAsia="hr-HR"/>
              </w:rPr>
            </w:pPr>
          </w:p>
        </w:tc>
        <w:tc>
          <w:tcPr>
            <w:tcW w:w="918" w:type="dxa"/>
            <w:vMerge/>
            <w:vAlign w:val="center"/>
            <w:hideMark/>
          </w:tcPr>
          <w:p w:rsidR="00EC38E1" w:rsidRPr="00691E50" w:rsidRDefault="00EC38E1" w:rsidP="002A11B3">
            <w:pPr>
              <w:spacing w:after="0" w:line="240" w:lineRule="auto"/>
              <w:rPr>
                <w:rFonts w:asciiTheme="minorHAnsi" w:eastAsia="Times New Roman" w:hAnsiTheme="minorHAnsi"/>
                <w:color w:val="000000"/>
                <w:lang w:eastAsia="hr-HR"/>
              </w:rPr>
            </w:pPr>
          </w:p>
        </w:tc>
        <w:tc>
          <w:tcPr>
            <w:tcW w:w="1350" w:type="dxa"/>
            <w:vMerge/>
            <w:vAlign w:val="center"/>
            <w:hideMark/>
          </w:tcPr>
          <w:p w:rsidR="00EC38E1" w:rsidRPr="00691E50" w:rsidRDefault="00EC38E1" w:rsidP="002A11B3">
            <w:pPr>
              <w:spacing w:after="0" w:line="240" w:lineRule="auto"/>
              <w:rPr>
                <w:rFonts w:asciiTheme="minorHAnsi" w:eastAsia="Times New Roman" w:hAnsiTheme="minorHAnsi"/>
                <w:color w:val="000000"/>
                <w:lang w:eastAsia="hr-HR"/>
              </w:rPr>
            </w:pPr>
          </w:p>
        </w:tc>
      </w:tr>
      <w:tr w:rsidR="00EC38E1" w:rsidRPr="00691E50" w:rsidTr="002A11B3">
        <w:trPr>
          <w:trHeight w:val="315"/>
        </w:trPr>
        <w:tc>
          <w:tcPr>
            <w:tcW w:w="526" w:type="dxa"/>
            <w:shd w:val="clear" w:color="auto" w:fill="auto"/>
            <w:vAlign w:val="bottom"/>
            <w:hideMark/>
          </w:tcPr>
          <w:p w:rsidR="00EC38E1" w:rsidRPr="00691E50" w:rsidRDefault="00EC38E1" w:rsidP="002A11B3">
            <w:pPr>
              <w:spacing w:after="0" w:line="240" w:lineRule="auto"/>
              <w:jc w:val="right"/>
              <w:rPr>
                <w:rFonts w:asciiTheme="minorHAnsi" w:eastAsia="Times New Roman" w:hAnsiTheme="minorHAnsi"/>
                <w:color w:val="000000"/>
                <w:sz w:val="24"/>
                <w:szCs w:val="24"/>
                <w:lang w:eastAsia="hr-HR"/>
              </w:rPr>
            </w:pPr>
            <w:r w:rsidRPr="00691E50">
              <w:rPr>
                <w:rFonts w:asciiTheme="minorHAnsi" w:eastAsia="Times New Roman" w:hAnsiTheme="minorHAnsi" w:cs="Times"/>
                <w:color w:val="000000"/>
                <w:sz w:val="24"/>
                <w:szCs w:val="24"/>
                <w:lang w:eastAsia="hr-HR"/>
              </w:rPr>
              <w:t>8</w:t>
            </w:r>
          </w:p>
        </w:tc>
        <w:tc>
          <w:tcPr>
            <w:tcW w:w="1735"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proofErr w:type="spellStart"/>
            <w:r w:rsidRPr="00691E50">
              <w:rPr>
                <w:rFonts w:asciiTheme="minorHAnsi" w:eastAsia="Times New Roman" w:hAnsiTheme="minorHAnsi" w:cs="Times"/>
                <w:color w:val="000000"/>
                <w:sz w:val="24"/>
                <w:szCs w:val="24"/>
                <w:lang w:eastAsia="hr-HR"/>
              </w:rPr>
              <w:t>Žigrovec</w:t>
            </w:r>
            <w:proofErr w:type="spellEnd"/>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1,49</w:t>
            </w:r>
          </w:p>
        </w:tc>
        <w:tc>
          <w:tcPr>
            <w:tcW w:w="912"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217</w:t>
            </w:r>
          </w:p>
        </w:tc>
        <w:tc>
          <w:tcPr>
            <w:tcW w:w="90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211</w:t>
            </w:r>
          </w:p>
        </w:tc>
        <w:tc>
          <w:tcPr>
            <w:tcW w:w="897"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55</w:t>
            </w:r>
          </w:p>
        </w:tc>
        <w:tc>
          <w:tcPr>
            <w:tcW w:w="918"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60</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color w:val="000000"/>
                <w:lang w:eastAsia="hr-HR"/>
              </w:rPr>
            </w:pPr>
            <w:r w:rsidRPr="00691E50">
              <w:rPr>
                <w:rFonts w:asciiTheme="minorHAnsi" w:eastAsia="Times New Roman" w:hAnsiTheme="minorHAnsi" w:cs="Times"/>
                <w:color w:val="000000"/>
                <w:w w:val="99"/>
                <w:lang w:eastAsia="hr-HR"/>
              </w:rPr>
              <w:t>141,61</w:t>
            </w:r>
          </w:p>
        </w:tc>
      </w:tr>
      <w:tr w:rsidR="00EC38E1" w:rsidRPr="00691E50" w:rsidTr="002A11B3">
        <w:trPr>
          <w:trHeight w:val="330"/>
        </w:trPr>
        <w:tc>
          <w:tcPr>
            <w:tcW w:w="526"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color w:val="000000"/>
                <w:sz w:val="24"/>
                <w:szCs w:val="24"/>
                <w:lang w:eastAsia="hr-HR"/>
              </w:rPr>
            </w:pPr>
            <w:r w:rsidRPr="00691E50">
              <w:rPr>
                <w:rFonts w:asciiTheme="minorHAnsi" w:eastAsia="Times New Roman" w:hAnsiTheme="minorHAnsi"/>
                <w:color w:val="000000"/>
                <w:sz w:val="24"/>
                <w:szCs w:val="24"/>
                <w:lang w:eastAsia="hr-HR"/>
              </w:rPr>
              <w:t> </w:t>
            </w:r>
          </w:p>
        </w:tc>
        <w:tc>
          <w:tcPr>
            <w:tcW w:w="1735" w:type="dxa"/>
            <w:shd w:val="clear" w:color="auto" w:fill="auto"/>
            <w:vAlign w:val="bottom"/>
            <w:hideMark/>
          </w:tcPr>
          <w:p w:rsidR="00EC38E1" w:rsidRPr="00691E50" w:rsidRDefault="00EC38E1" w:rsidP="002A11B3">
            <w:pPr>
              <w:spacing w:after="0" w:line="240" w:lineRule="auto"/>
              <w:rPr>
                <w:rFonts w:asciiTheme="minorHAnsi" w:eastAsia="Times New Roman" w:hAnsiTheme="minorHAnsi"/>
                <w:b/>
                <w:bCs/>
                <w:color w:val="000000"/>
                <w:sz w:val="24"/>
                <w:szCs w:val="24"/>
                <w:lang w:eastAsia="hr-HR"/>
              </w:rPr>
            </w:pPr>
            <w:r w:rsidRPr="00691E50">
              <w:rPr>
                <w:rFonts w:asciiTheme="minorHAnsi" w:eastAsia="Times New Roman" w:hAnsiTheme="minorHAnsi"/>
                <w:b/>
                <w:bCs/>
                <w:color w:val="000000"/>
                <w:sz w:val="24"/>
                <w:szCs w:val="24"/>
                <w:lang w:eastAsia="hr-HR"/>
              </w:rPr>
              <w:t>UKUPNO</w:t>
            </w:r>
          </w:p>
        </w:tc>
        <w:tc>
          <w:tcPr>
            <w:tcW w:w="105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b/>
                <w:bCs/>
                <w:color w:val="000000"/>
                <w:lang w:eastAsia="hr-HR"/>
              </w:rPr>
            </w:pPr>
            <w:r w:rsidRPr="00691E50">
              <w:rPr>
                <w:rFonts w:asciiTheme="minorHAnsi" w:eastAsia="Times New Roman" w:hAnsiTheme="minorHAnsi" w:cs="Times"/>
                <w:b/>
                <w:bCs/>
                <w:color w:val="000000"/>
                <w:w w:val="99"/>
                <w:lang w:eastAsia="hr-HR"/>
              </w:rPr>
              <w:t>17,22</w:t>
            </w:r>
          </w:p>
        </w:tc>
        <w:tc>
          <w:tcPr>
            <w:tcW w:w="912"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b/>
                <w:bCs/>
                <w:color w:val="000000"/>
                <w:lang w:eastAsia="hr-HR"/>
              </w:rPr>
            </w:pPr>
            <w:r w:rsidRPr="00691E50">
              <w:rPr>
                <w:rFonts w:asciiTheme="minorHAnsi" w:eastAsia="Times New Roman" w:hAnsiTheme="minorHAnsi" w:cs="Times"/>
                <w:b/>
                <w:bCs/>
                <w:color w:val="000000"/>
                <w:w w:val="99"/>
                <w:lang w:eastAsia="hr-HR"/>
              </w:rPr>
              <w:t>3.532</w:t>
            </w:r>
          </w:p>
        </w:tc>
        <w:tc>
          <w:tcPr>
            <w:tcW w:w="906"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b/>
                <w:bCs/>
                <w:color w:val="000000"/>
                <w:lang w:eastAsia="hr-HR"/>
              </w:rPr>
            </w:pPr>
            <w:r w:rsidRPr="00691E50">
              <w:rPr>
                <w:rFonts w:asciiTheme="minorHAnsi" w:eastAsia="Times New Roman" w:hAnsiTheme="minorHAnsi" w:cs="Times"/>
                <w:b/>
                <w:bCs/>
                <w:color w:val="000000"/>
                <w:w w:val="99"/>
                <w:lang w:eastAsia="hr-HR"/>
              </w:rPr>
              <w:t>3.511</w:t>
            </w:r>
          </w:p>
        </w:tc>
        <w:tc>
          <w:tcPr>
            <w:tcW w:w="897"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b/>
                <w:bCs/>
                <w:color w:val="000000"/>
                <w:lang w:eastAsia="hr-HR"/>
              </w:rPr>
            </w:pPr>
            <w:r w:rsidRPr="00691E50">
              <w:rPr>
                <w:rFonts w:asciiTheme="minorHAnsi" w:eastAsia="Times New Roman" w:hAnsiTheme="minorHAnsi" w:cs="Times"/>
                <w:b/>
                <w:bCs/>
                <w:color w:val="000000"/>
                <w:w w:val="99"/>
                <w:lang w:eastAsia="hr-HR"/>
              </w:rPr>
              <w:t>987</w:t>
            </w:r>
          </w:p>
        </w:tc>
        <w:tc>
          <w:tcPr>
            <w:tcW w:w="918"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b/>
                <w:bCs/>
                <w:color w:val="000000"/>
                <w:lang w:eastAsia="hr-HR"/>
              </w:rPr>
            </w:pPr>
            <w:r w:rsidRPr="00691E50">
              <w:rPr>
                <w:rFonts w:asciiTheme="minorHAnsi" w:eastAsia="Times New Roman" w:hAnsiTheme="minorHAnsi" w:cs="Times"/>
                <w:b/>
                <w:bCs/>
                <w:color w:val="000000"/>
                <w:w w:val="99"/>
                <w:lang w:eastAsia="hr-HR"/>
              </w:rPr>
              <w:t>1.032</w:t>
            </w:r>
          </w:p>
        </w:tc>
        <w:tc>
          <w:tcPr>
            <w:tcW w:w="1350" w:type="dxa"/>
            <w:shd w:val="clear" w:color="auto" w:fill="auto"/>
            <w:vAlign w:val="bottom"/>
            <w:hideMark/>
          </w:tcPr>
          <w:p w:rsidR="00EC38E1" w:rsidRPr="00691E50" w:rsidRDefault="00EC38E1" w:rsidP="002A11B3">
            <w:pPr>
              <w:spacing w:after="0" w:line="240" w:lineRule="auto"/>
              <w:jc w:val="center"/>
              <w:rPr>
                <w:rFonts w:asciiTheme="minorHAnsi" w:eastAsia="Times New Roman" w:hAnsiTheme="minorHAnsi"/>
                <w:b/>
                <w:bCs/>
                <w:color w:val="000000"/>
                <w:lang w:eastAsia="hr-HR"/>
              </w:rPr>
            </w:pPr>
            <w:r w:rsidRPr="00691E50">
              <w:rPr>
                <w:rFonts w:asciiTheme="minorHAnsi" w:eastAsia="Times New Roman" w:hAnsiTheme="minorHAnsi" w:cs="Times"/>
                <w:b/>
                <w:bCs/>
                <w:color w:val="000000"/>
                <w:w w:val="99"/>
                <w:lang w:eastAsia="hr-HR"/>
              </w:rPr>
              <w:t>203,89</w:t>
            </w:r>
          </w:p>
        </w:tc>
      </w:tr>
    </w:tbl>
    <w:p w:rsidR="00EC38E1" w:rsidRDefault="00EC38E1" w:rsidP="00EC38E1">
      <w:pPr>
        <w:jc w:val="both"/>
      </w:pPr>
    </w:p>
    <w:p w:rsidR="00E512B0" w:rsidRPr="00E512B0" w:rsidRDefault="00E512B0" w:rsidP="00E512B0">
      <w:pPr>
        <w:jc w:val="both"/>
        <w:rPr>
          <w:i/>
          <w:sz w:val="18"/>
          <w:szCs w:val="18"/>
        </w:rPr>
      </w:pPr>
      <w:r w:rsidRPr="00E512B0">
        <w:rPr>
          <w:i/>
          <w:sz w:val="18"/>
          <w:szCs w:val="18"/>
        </w:rPr>
        <w:t xml:space="preserve">Izvor: </w:t>
      </w:r>
      <w:r>
        <w:rPr>
          <w:i/>
          <w:sz w:val="18"/>
          <w:szCs w:val="18"/>
        </w:rPr>
        <w:t>Zavod za statistiku, Popis stanovništva</w:t>
      </w:r>
    </w:p>
    <w:p w:rsidR="00EC38E1" w:rsidRDefault="00EC38E1" w:rsidP="00EC38E1">
      <w:pPr>
        <w:jc w:val="both"/>
      </w:pPr>
      <w:r w:rsidRPr="00062728">
        <w:t xml:space="preserve">Prema popisu stanovništva iz 2011. godine, </w:t>
      </w:r>
      <w:r w:rsidR="00595CBD">
        <w:t>O</w:t>
      </w:r>
      <w:r w:rsidRPr="00062728">
        <w:t xml:space="preserve">pćina Sveti Ilija ima 3.511 stanovnika, odnosno </w:t>
      </w:r>
      <w:r w:rsidR="00595CBD">
        <w:t>2</w:t>
      </w:r>
      <w:r w:rsidRPr="00062728">
        <w:t xml:space="preserve">,00% ukupnog stanovništva Varaždinske županije (175.951). Prema broju stanovnika najveće je naselje </w:t>
      </w:r>
      <w:proofErr w:type="spellStart"/>
      <w:r w:rsidRPr="00062728">
        <w:t>Beletinec</w:t>
      </w:r>
      <w:proofErr w:type="spellEnd"/>
      <w:r w:rsidRPr="00062728">
        <w:t xml:space="preserve"> s 956 stanovnika, a najmanje </w:t>
      </w:r>
      <w:proofErr w:type="spellStart"/>
      <w:r w:rsidRPr="00062728">
        <w:t>Žigrovec</w:t>
      </w:r>
      <w:proofErr w:type="spellEnd"/>
      <w:r w:rsidRPr="00062728">
        <w:t xml:space="preserve"> s 211 stanovnika. Prevladavaju naselja do 500 stanovnika (izuzetak su naselja </w:t>
      </w:r>
      <w:proofErr w:type="spellStart"/>
      <w:r w:rsidRPr="00062728">
        <w:t>Beletinec</w:t>
      </w:r>
      <w:proofErr w:type="spellEnd"/>
      <w:r w:rsidRPr="00062728">
        <w:t xml:space="preserve"> i Sveti Ilija s brojem do 1.000 stanovnika). Prosječna veličina naselja prema broju st</w:t>
      </w:r>
      <w:r w:rsidR="00595CBD">
        <w:t>anovnika iznosi 439 stanovnika/</w:t>
      </w:r>
      <w:r w:rsidRPr="00062728">
        <w:t>naselju. Gustoća naseljenosti na području općine iznosi 203,89 st/km², što je više od gustoće stanovništva na razini Županije (139,50 st/km²).</w:t>
      </w:r>
    </w:p>
    <w:p w:rsidR="00EC38E1" w:rsidRDefault="00EC38E1" w:rsidP="00EC38E1">
      <w:pPr>
        <w:jc w:val="both"/>
      </w:pPr>
    </w:p>
    <w:p w:rsidR="00EC38E1" w:rsidRDefault="00EC38E1" w:rsidP="00EC38E1">
      <w:pPr>
        <w:jc w:val="both"/>
      </w:pPr>
    </w:p>
    <w:p w:rsidR="00595CBD" w:rsidRDefault="00595CBD" w:rsidP="00EC38E1">
      <w:pPr>
        <w:jc w:val="both"/>
      </w:pPr>
    </w:p>
    <w:p w:rsidR="00EC38E1" w:rsidRPr="008423B1" w:rsidRDefault="006929FC" w:rsidP="00EC38E1">
      <w:pPr>
        <w:jc w:val="both"/>
        <w:rPr>
          <w:b/>
        </w:rPr>
      </w:pPr>
      <w:r w:rsidRPr="006929FC">
        <w:rPr>
          <w:b/>
        </w:rPr>
        <w:t>Demografski razvoj</w:t>
      </w:r>
    </w:p>
    <w:p w:rsidR="00EC38E1" w:rsidRPr="00595CBD" w:rsidRDefault="00EC38E1" w:rsidP="00EC38E1">
      <w:pPr>
        <w:widowControl w:val="0"/>
        <w:overflowPunct w:val="0"/>
        <w:autoSpaceDE w:val="0"/>
        <w:autoSpaceDN w:val="0"/>
        <w:adjustRightInd w:val="0"/>
        <w:spacing w:after="0" w:line="351" w:lineRule="auto"/>
        <w:ind w:right="20"/>
        <w:jc w:val="both"/>
        <w:rPr>
          <w:rFonts w:ascii="Times" w:hAnsi="Times" w:cs="Times"/>
        </w:rPr>
      </w:pPr>
      <w:r w:rsidRPr="00595CBD">
        <w:t>Demografsku sliku općine Sveti Ilija u proteklih dvadeset godina, karakterizira pad broja stanovnika. U razdoblju od 1991. do 2011. godine ukup</w:t>
      </w:r>
      <w:r w:rsidR="00595CBD">
        <w:t>an</w:t>
      </w:r>
      <w:r w:rsidRPr="00595CBD">
        <w:t xml:space="preserve"> se broj stanovnika smanjio za 76 osoba, odnosno </w:t>
      </w:r>
      <w:r w:rsidRPr="00595CBD">
        <w:rPr>
          <w:rFonts w:asciiTheme="minorHAnsi" w:hAnsiTheme="minorHAnsi"/>
        </w:rPr>
        <w:t xml:space="preserve">2,11%. U odnosu na 2001. godinu, broj stanovnika se smanjio za 21 </w:t>
      </w:r>
      <w:r w:rsidRPr="00595CBD">
        <w:rPr>
          <w:rFonts w:asciiTheme="minorHAnsi" w:hAnsiTheme="minorHAnsi" w:cs="Times"/>
        </w:rPr>
        <w:t xml:space="preserve">stanovnika, odnosno 0,59%. U posljednjih deset godina, zabilježen je rast broja stanovnika u naselju </w:t>
      </w:r>
      <w:proofErr w:type="spellStart"/>
      <w:r w:rsidRPr="00595CBD">
        <w:rPr>
          <w:rFonts w:asciiTheme="minorHAnsi" w:hAnsiTheme="minorHAnsi" w:cs="Times"/>
        </w:rPr>
        <w:t>Doljan</w:t>
      </w:r>
      <w:proofErr w:type="spellEnd"/>
      <w:r w:rsidRPr="00595CBD">
        <w:rPr>
          <w:rFonts w:asciiTheme="minorHAnsi" w:hAnsiTheme="minorHAnsi" w:cs="Times"/>
        </w:rPr>
        <w:t xml:space="preserve">, </w:t>
      </w:r>
      <w:proofErr w:type="spellStart"/>
      <w:r w:rsidRPr="00595CBD">
        <w:rPr>
          <w:rFonts w:asciiTheme="minorHAnsi" w:hAnsiTheme="minorHAnsi" w:cs="Times"/>
        </w:rPr>
        <w:t>Seketin</w:t>
      </w:r>
      <w:proofErr w:type="spellEnd"/>
      <w:r w:rsidRPr="00595CBD">
        <w:rPr>
          <w:rFonts w:asciiTheme="minorHAnsi" w:hAnsiTheme="minorHAnsi" w:cs="Times"/>
        </w:rPr>
        <w:t xml:space="preserve"> i Sveti Ilija</w:t>
      </w:r>
      <w:r w:rsidR="00595CBD">
        <w:rPr>
          <w:rFonts w:ascii="Times" w:hAnsi="Times" w:cs="Times"/>
        </w:rPr>
        <w:t>.</w:t>
      </w:r>
    </w:p>
    <w:p w:rsidR="00EC38E1" w:rsidRDefault="00EC38E1" w:rsidP="00EC38E1">
      <w:pPr>
        <w:widowControl w:val="0"/>
        <w:overflowPunct w:val="0"/>
        <w:autoSpaceDE w:val="0"/>
        <w:autoSpaceDN w:val="0"/>
        <w:adjustRightInd w:val="0"/>
        <w:spacing w:after="0" w:line="351" w:lineRule="auto"/>
        <w:ind w:right="20"/>
        <w:jc w:val="both"/>
        <w:rPr>
          <w:rFonts w:ascii="Times" w:hAnsi="Times" w:cs="Times"/>
          <w:sz w:val="24"/>
          <w:szCs w:val="24"/>
        </w:rPr>
      </w:pPr>
    </w:p>
    <w:tbl>
      <w:tblPr>
        <w:tblW w:w="5320" w:type="dxa"/>
        <w:jc w:val="center"/>
        <w:tblInd w:w="103" w:type="dxa"/>
        <w:tblLook w:val="04A0" w:firstRow="1" w:lastRow="0" w:firstColumn="1" w:lastColumn="0" w:noHBand="0" w:noVBand="1"/>
      </w:tblPr>
      <w:tblGrid>
        <w:gridCol w:w="2440"/>
        <w:gridCol w:w="960"/>
        <w:gridCol w:w="960"/>
        <w:gridCol w:w="960"/>
      </w:tblGrid>
      <w:tr w:rsidR="00EC38E1" w:rsidRPr="00E1106C" w:rsidTr="002A11B3">
        <w:trPr>
          <w:trHeight w:val="315"/>
          <w:jc w:val="center"/>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C38E1" w:rsidRPr="00E1106C" w:rsidRDefault="00EC38E1" w:rsidP="002A11B3">
            <w:pPr>
              <w:spacing w:after="0" w:line="240" w:lineRule="auto"/>
              <w:rPr>
                <w:rFonts w:eastAsia="Times New Roman"/>
                <w:b/>
                <w:sz w:val="24"/>
                <w:szCs w:val="24"/>
                <w:lang w:eastAsia="hr-HR"/>
              </w:rPr>
            </w:pPr>
            <w:r w:rsidRPr="00E1106C">
              <w:rPr>
                <w:rFonts w:eastAsia="Times New Roman" w:cs="Times"/>
                <w:b/>
                <w:sz w:val="24"/>
                <w:szCs w:val="24"/>
                <w:lang w:eastAsia="hr-HR"/>
              </w:rPr>
              <w:t>Naselje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C38E1" w:rsidRPr="00E1106C" w:rsidRDefault="00EC38E1" w:rsidP="002A11B3">
            <w:pPr>
              <w:spacing w:after="0" w:line="240" w:lineRule="auto"/>
              <w:jc w:val="right"/>
              <w:rPr>
                <w:rFonts w:eastAsia="Times New Roman"/>
                <w:b/>
                <w:sz w:val="24"/>
                <w:szCs w:val="24"/>
                <w:lang w:eastAsia="hr-HR"/>
              </w:rPr>
            </w:pPr>
            <w:r w:rsidRPr="00E1106C">
              <w:rPr>
                <w:rFonts w:eastAsia="Times New Roman" w:cs="Times"/>
                <w:b/>
                <w:sz w:val="24"/>
                <w:szCs w:val="24"/>
                <w:lang w:eastAsia="hr-HR"/>
              </w:rPr>
              <w:t>1991.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C38E1" w:rsidRPr="00E1106C" w:rsidRDefault="00EC38E1" w:rsidP="002A11B3">
            <w:pPr>
              <w:spacing w:after="0" w:line="240" w:lineRule="auto"/>
              <w:jc w:val="right"/>
              <w:rPr>
                <w:rFonts w:eastAsia="Times New Roman"/>
                <w:b/>
                <w:sz w:val="24"/>
                <w:szCs w:val="24"/>
                <w:lang w:eastAsia="hr-HR"/>
              </w:rPr>
            </w:pPr>
            <w:r w:rsidRPr="00E1106C">
              <w:rPr>
                <w:rFonts w:eastAsia="Times New Roman" w:cs="Times"/>
                <w:b/>
                <w:sz w:val="24"/>
                <w:szCs w:val="24"/>
                <w:lang w:eastAsia="hr-HR"/>
              </w:rPr>
              <w:t>2001.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C38E1" w:rsidRPr="00E1106C" w:rsidRDefault="00EC38E1" w:rsidP="002A11B3">
            <w:pPr>
              <w:spacing w:after="0" w:line="240" w:lineRule="auto"/>
              <w:jc w:val="right"/>
              <w:rPr>
                <w:rFonts w:eastAsia="Times New Roman"/>
                <w:b/>
                <w:sz w:val="24"/>
                <w:szCs w:val="24"/>
                <w:lang w:eastAsia="hr-HR"/>
              </w:rPr>
            </w:pPr>
            <w:r w:rsidRPr="00E1106C">
              <w:rPr>
                <w:rFonts w:eastAsia="Times New Roman" w:cs="Times"/>
                <w:b/>
                <w:sz w:val="24"/>
                <w:szCs w:val="24"/>
                <w:lang w:eastAsia="hr-HR"/>
              </w:rPr>
              <w:t>2011.</w:t>
            </w:r>
          </w:p>
        </w:tc>
      </w:tr>
      <w:tr w:rsidR="00EC38E1" w:rsidRPr="00E1106C" w:rsidTr="002A11B3">
        <w:trPr>
          <w:trHeight w:val="31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color w:val="000000"/>
                <w:sz w:val="24"/>
                <w:szCs w:val="24"/>
                <w:lang w:eastAsia="hr-HR"/>
              </w:rPr>
            </w:pPr>
            <w:proofErr w:type="spellStart"/>
            <w:r w:rsidRPr="00E1106C">
              <w:rPr>
                <w:rFonts w:eastAsia="Times New Roman" w:cs="Times"/>
                <w:color w:val="000000"/>
                <w:sz w:val="24"/>
                <w:szCs w:val="24"/>
                <w:lang w:eastAsia="hr-HR"/>
              </w:rPr>
              <w:t>Beletinec</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1.061</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1.032</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956</w:t>
            </w:r>
          </w:p>
        </w:tc>
      </w:tr>
      <w:tr w:rsidR="00EC38E1" w:rsidRPr="00E1106C" w:rsidTr="002A11B3">
        <w:trPr>
          <w:trHeight w:val="31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color w:val="000000"/>
                <w:sz w:val="24"/>
                <w:szCs w:val="24"/>
                <w:lang w:eastAsia="hr-HR"/>
              </w:rPr>
            </w:pPr>
            <w:proofErr w:type="spellStart"/>
            <w:r w:rsidRPr="00E1106C">
              <w:rPr>
                <w:rFonts w:eastAsia="Times New Roman" w:cs="Times"/>
                <w:color w:val="000000"/>
                <w:sz w:val="24"/>
                <w:szCs w:val="24"/>
                <w:lang w:eastAsia="hr-HR"/>
              </w:rPr>
              <w:t>Doljan</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392</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391</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409</w:t>
            </w:r>
          </w:p>
        </w:tc>
      </w:tr>
      <w:tr w:rsidR="00EC38E1" w:rsidRPr="00E1106C" w:rsidTr="002A11B3">
        <w:trPr>
          <w:trHeight w:val="31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color w:val="000000"/>
                <w:sz w:val="24"/>
                <w:szCs w:val="24"/>
                <w:lang w:eastAsia="hr-HR"/>
              </w:rPr>
            </w:pPr>
            <w:proofErr w:type="spellStart"/>
            <w:r w:rsidRPr="00E1106C">
              <w:rPr>
                <w:rFonts w:eastAsia="Times New Roman" w:cs="Times"/>
                <w:color w:val="000000"/>
                <w:sz w:val="24"/>
                <w:szCs w:val="24"/>
                <w:lang w:eastAsia="hr-HR"/>
              </w:rPr>
              <w:t>Križanec</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313</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329</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324</w:t>
            </w:r>
          </w:p>
        </w:tc>
      </w:tr>
      <w:tr w:rsidR="00EC38E1" w:rsidRPr="00E1106C" w:rsidTr="002A11B3">
        <w:trPr>
          <w:trHeight w:val="31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color w:val="000000"/>
                <w:sz w:val="24"/>
                <w:szCs w:val="24"/>
                <w:lang w:eastAsia="hr-HR"/>
              </w:rPr>
            </w:pPr>
            <w:proofErr w:type="spellStart"/>
            <w:r w:rsidRPr="00E1106C">
              <w:rPr>
                <w:rFonts w:eastAsia="Times New Roman" w:cs="Times"/>
                <w:color w:val="000000"/>
                <w:sz w:val="24"/>
                <w:szCs w:val="24"/>
                <w:lang w:eastAsia="hr-HR"/>
              </w:rPr>
              <w:t>Krušljevec</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260</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253</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230</w:t>
            </w:r>
          </w:p>
        </w:tc>
      </w:tr>
      <w:tr w:rsidR="00EC38E1" w:rsidRPr="00E1106C" w:rsidTr="002A11B3">
        <w:trPr>
          <w:trHeight w:val="31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color w:val="000000"/>
                <w:sz w:val="24"/>
                <w:szCs w:val="24"/>
                <w:lang w:eastAsia="hr-HR"/>
              </w:rPr>
            </w:pPr>
            <w:proofErr w:type="spellStart"/>
            <w:r w:rsidRPr="00E1106C">
              <w:rPr>
                <w:rFonts w:eastAsia="Times New Roman" w:cs="Times"/>
                <w:color w:val="000000"/>
                <w:sz w:val="24"/>
                <w:szCs w:val="24"/>
                <w:lang w:eastAsia="hr-HR"/>
              </w:rPr>
              <w:t>Seketin</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417</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376</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387</w:t>
            </w:r>
          </w:p>
        </w:tc>
      </w:tr>
      <w:tr w:rsidR="00EC38E1" w:rsidRPr="00E1106C" w:rsidTr="002A11B3">
        <w:trPr>
          <w:trHeight w:val="31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color w:val="000000"/>
                <w:sz w:val="24"/>
                <w:szCs w:val="24"/>
                <w:lang w:eastAsia="hr-HR"/>
              </w:rPr>
            </w:pPr>
            <w:r w:rsidRPr="00E1106C">
              <w:rPr>
                <w:rFonts w:eastAsia="Times New Roman" w:cs="Times"/>
                <w:color w:val="000000"/>
                <w:sz w:val="24"/>
                <w:szCs w:val="24"/>
                <w:lang w:eastAsia="hr-HR"/>
              </w:rPr>
              <w:t>Sveti Ilija</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542</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544</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615</w:t>
            </w:r>
          </w:p>
        </w:tc>
      </w:tr>
      <w:tr w:rsidR="00EC38E1" w:rsidRPr="00E1106C" w:rsidTr="002A11B3">
        <w:trPr>
          <w:trHeight w:val="37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color w:val="000000"/>
                <w:sz w:val="24"/>
                <w:szCs w:val="24"/>
                <w:lang w:eastAsia="hr-HR"/>
              </w:rPr>
            </w:pPr>
            <w:proofErr w:type="spellStart"/>
            <w:r w:rsidRPr="00E1106C">
              <w:rPr>
                <w:rFonts w:eastAsia="Times New Roman" w:cs="Times"/>
                <w:color w:val="000000"/>
                <w:sz w:val="24"/>
                <w:szCs w:val="24"/>
                <w:lang w:eastAsia="hr-HR"/>
              </w:rPr>
              <w:t>Tomaševec</w:t>
            </w:r>
            <w:proofErr w:type="spellEnd"/>
            <w:r w:rsidRPr="00E1106C">
              <w:rPr>
                <w:rFonts w:eastAsia="Times New Roman" w:cs="Times"/>
                <w:color w:val="000000"/>
                <w:sz w:val="24"/>
                <w:szCs w:val="24"/>
                <w:lang w:eastAsia="hr-HR"/>
              </w:rPr>
              <w:t xml:space="preserve"> </w:t>
            </w:r>
            <w:proofErr w:type="spellStart"/>
            <w:r w:rsidRPr="00E1106C">
              <w:rPr>
                <w:rFonts w:eastAsia="Times New Roman" w:cs="Times"/>
                <w:color w:val="000000"/>
                <w:sz w:val="24"/>
                <w:szCs w:val="24"/>
                <w:lang w:eastAsia="hr-HR"/>
              </w:rPr>
              <w:t>Biškupečki</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390</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390</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379</w:t>
            </w:r>
          </w:p>
        </w:tc>
      </w:tr>
      <w:tr w:rsidR="00EC38E1" w:rsidRPr="00E1106C" w:rsidTr="002A11B3">
        <w:trPr>
          <w:trHeight w:val="31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color w:val="000000"/>
                <w:sz w:val="24"/>
                <w:szCs w:val="24"/>
                <w:lang w:eastAsia="hr-HR"/>
              </w:rPr>
            </w:pPr>
            <w:proofErr w:type="spellStart"/>
            <w:r w:rsidRPr="00E1106C">
              <w:rPr>
                <w:rFonts w:eastAsia="Times New Roman" w:cs="Times"/>
                <w:color w:val="000000"/>
                <w:sz w:val="24"/>
                <w:szCs w:val="24"/>
                <w:lang w:eastAsia="hr-HR"/>
              </w:rPr>
              <w:t>Žigrovec</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212</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217</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color w:val="000000"/>
                <w:sz w:val="24"/>
                <w:szCs w:val="24"/>
                <w:lang w:eastAsia="hr-HR"/>
              </w:rPr>
            </w:pPr>
            <w:r w:rsidRPr="00E1106C">
              <w:rPr>
                <w:rFonts w:eastAsia="Times New Roman" w:cs="Times"/>
                <w:color w:val="000000"/>
                <w:sz w:val="24"/>
                <w:szCs w:val="24"/>
                <w:lang w:eastAsia="hr-HR"/>
              </w:rPr>
              <w:t>211</w:t>
            </w:r>
          </w:p>
        </w:tc>
      </w:tr>
      <w:tr w:rsidR="00EC38E1" w:rsidRPr="00E1106C" w:rsidTr="002A11B3">
        <w:trPr>
          <w:trHeight w:val="31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rPr>
                <w:rFonts w:eastAsia="Times New Roman"/>
                <w:b/>
                <w:bCs/>
                <w:color w:val="000000"/>
                <w:sz w:val="24"/>
                <w:szCs w:val="24"/>
                <w:lang w:eastAsia="hr-HR"/>
              </w:rPr>
            </w:pPr>
            <w:r w:rsidRPr="00E1106C">
              <w:rPr>
                <w:rFonts w:eastAsia="Times New Roman" w:cs="Times"/>
                <w:b/>
                <w:bCs/>
                <w:color w:val="000000"/>
                <w:sz w:val="24"/>
                <w:szCs w:val="24"/>
                <w:lang w:eastAsia="hr-HR"/>
              </w:rPr>
              <w:t>UKUPNO</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b/>
                <w:bCs/>
                <w:color w:val="000000"/>
                <w:sz w:val="24"/>
                <w:szCs w:val="24"/>
                <w:lang w:eastAsia="hr-HR"/>
              </w:rPr>
            </w:pPr>
            <w:r w:rsidRPr="00E1106C">
              <w:rPr>
                <w:rFonts w:eastAsia="Times New Roman" w:cs="Times"/>
                <w:b/>
                <w:bCs/>
                <w:color w:val="000000"/>
                <w:sz w:val="24"/>
                <w:szCs w:val="24"/>
                <w:lang w:eastAsia="hr-HR"/>
              </w:rPr>
              <w:t>3.587</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b/>
                <w:bCs/>
                <w:color w:val="000000"/>
                <w:sz w:val="24"/>
                <w:szCs w:val="24"/>
                <w:lang w:eastAsia="hr-HR"/>
              </w:rPr>
            </w:pPr>
            <w:r w:rsidRPr="00E1106C">
              <w:rPr>
                <w:rFonts w:eastAsia="Times New Roman" w:cs="Times"/>
                <w:b/>
                <w:bCs/>
                <w:color w:val="000000"/>
                <w:sz w:val="24"/>
                <w:szCs w:val="24"/>
                <w:lang w:eastAsia="hr-HR"/>
              </w:rPr>
              <w:t>3.532</w:t>
            </w:r>
          </w:p>
        </w:tc>
        <w:tc>
          <w:tcPr>
            <w:tcW w:w="960" w:type="dxa"/>
            <w:tcBorders>
              <w:top w:val="nil"/>
              <w:left w:val="nil"/>
              <w:bottom w:val="single" w:sz="4" w:space="0" w:color="auto"/>
              <w:right w:val="single" w:sz="4" w:space="0" w:color="auto"/>
            </w:tcBorders>
            <w:shd w:val="clear" w:color="auto" w:fill="auto"/>
            <w:vAlign w:val="bottom"/>
            <w:hideMark/>
          </w:tcPr>
          <w:p w:rsidR="00EC38E1" w:rsidRPr="00E1106C" w:rsidRDefault="00EC38E1" w:rsidP="002A11B3">
            <w:pPr>
              <w:spacing w:after="0" w:line="240" w:lineRule="auto"/>
              <w:jc w:val="right"/>
              <w:rPr>
                <w:rFonts w:eastAsia="Times New Roman"/>
                <w:b/>
                <w:bCs/>
                <w:color w:val="000000"/>
                <w:sz w:val="24"/>
                <w:szCs w:val="24"/>
                <w:lang w:eastAsia="hr-HR"/>
              </w:rPr>
            </w:pPr>
            <w:r w:rsidRPr="00E1106C">
              <w:rPr>
                <w:rFonts w:eastAsia="Times New Roman" w:cs="Times"/>
                <w:b/>
                <w:bCs/>
                <w:color w:val="000000"/>
                <w:sz w:val="24"/>
                <w:szCs w:val="24"/>
                <w:lang w:eastAsia="hr-HR"/>
              </w:rPr>
              <w:t>3.511</w:t>
            </w:r>
          </w:p>
        </w:tc>
      </w:tr>
    </w:tbl>
    <w:p w:rsidR="00EC38E1" w:rsidRDefault="00EC38E1" w:rsidP="00EC38E1">
      <w:pPr>
        <w:widowControl w:val="0"/>
        <w:overflowPunct w:val="0"/>
        <w:autoSpaceDE w:val="0"/>
        <w:autoSpaceDN w:val="0"/>
        <w:adjustRightInd w:val="0"/>
        <w:spacing w:after="0" w:line="351" w:lineRule="auto"/>
        <w:ind w:right="20"/>
        <w:jc w:val="both"/>
        <w:rPr>
          <w:rFonts w:ascii="Times" w:hAnsi="Times" w:cs="Times"/>
          <w:sz w:val="24"/>
          <w:szCs w:val="24"/>
        </w:rPr>
      </w:pPr>
    </w:p>
    <w:p w:rsidR="00E512B0" w:rsidRPr="00E512B0" w:rsidRDefault="00E512B0" w:rsidP="00E512B0">
      <w:pPr>
        <w:jc w:val="both"/>
        <w:rPr>
          <w:i/>
          <w:sz w:val="18"/>
          <w:szCs w:val="18"/>
        </w:rPr>
      </w:pPr>
      <w:r w:rsidRPr="00E512B0">
        <w:rPr>
          <w:i/>
          <w:sz w:val="18"/>
          <w:szCs w:val="18"/>
        </w:rPr>
        <w:t xml:space="preserve">Izvor: </w:t>
      </w:r>
      <w:r>
        <w:rPr>
          <w:i/>
          <w:sz w:val="18"/>
          <w:szCs w:val="18"/>
        </w:rPr>
        <w:t>Zavod za statistiku, Popis stanovništva</w:t>
      </w:r>
    </w:p>
    <w:p w:rsidR="00EC38E1" w:rsidRDefault="00EC38E1" w:rsidP="00EC38E1">
      <w:pPr>
        <w:widowControl w:val="0"/>
        <w:overflowPunct w:val="0"/>
        <w:autoSpaceDE w:val="0"/>
        <w:autoSpaceDN w:val="0"/>
        <w:adjustRightInd w:val="0"/>
        <w:spacing w:after="0" w:line="351" w:lineRule="auto"/>
        <w:ind w:right="20"/>
        <w:jc w:val="both"/>
        <w:rPr>
          <w:rFonts w:ascii="Times" w:hAnsi="Times" w:cs="Times"/>
          <w:sz w:val="24"/>
          <w:szCs w:val="24"/>
        </w:rPr>
      </w:pPr>
    </w:p>
    <w:p w:rsidR="00EC38E1" w:rsidRDefault="00EC38E1" w:rsidP="00EC38E1">
      <w:pPr>
        <w:widowControl w:val="0"/>
        <w:overflowPunct w:val="0"/>
        <w:autoSpaceDE w:val="0"/>
        <w:autoSpaceDN w:val="0"/>
        <w:adjustRightInd w:val="0"/>
        <w:spacing w:after="0" w:line="351" w:lineRule="auto"/>
        <w:ind w:right="20"/>
        <w:jc w:val="center"/>
        <w:rPr>
          <w:rFonts w:ascii="Times New Roman" w:hAnsi="Times New Roman"/>
          <w:sz w:val="24"/>
          <w:szCs w:val="24"/>
        </w:rPr>
      </w:pPr>
      <w:r w:rsidRPr="00E1106C">
        <w:rPr>
          <w:rFonts w:ascii="Times New Roman" w:hAnsi="Times New Roman"/>
          <w:noProof/>
          <w:sz w:val="24"/>
          <w:szCs w:val="24"/>
          <w:lang w:eastAsia="hr-HR"/>
        </w:rPr>
        <w:drawing>
          <wp:inline distT="0" distB="0" distL="0" distR="0">
            <wp:extent cx="4572000" cy="2743200"/>
            <wp:effectExtent l="19050" t="0" r="19050" b="0"/>
            <wp:docPr id="3"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38E1" w:rsidRDefault="00E512B0" w:rsidP="00EC38E1">
      <w:pPr>
        <w:jc w:val="both"/>
      </w:pPr>
      <w:r w:rsidRPr="00E512B0">
        <w:rPr>
          <w:i/>
          <w:sz w:val="18"/>
          <w:szCs w:val="18"/>
        </w:rPr>
        <w:t xml:space="preserve">Izvor: </w:t>
      </w:r>
      <w:r>
        <w:rPr>
          <w:i/>
          <w:sz w:val="18"/>
          <w:szCs w:val="18"/>
        </w:rPr>
        <w:t>Obrada autora</w:t>
      </w:r>
    </w:p>
    <w:p w:rsidR="00EC38E1" w:rsidRDefault="00EC38E1" w:rsidP="00EC38E1">
      <w:pPr>
        <w:jc w:val="both"/>
      </w:pPr>
      <w:r w:rsidRPr="00E1106C">
        <w:t>Prema popisu iz 2011. godine, udio stanovnika mla</w:t>
      </w:r>
      <w:r>
        <w:t>đ</w:t>
      </w:r>
      <w:r w:rsidRPr="00E1106C">
        <w:t>ih od 20 godina (813 iznosi 23,00%, udio stanovnika starosti izme</w:t>
      </w:r>
      <w:r>
        <w:t>đ</w:t>
      </w:r>
      <w:r w:rsidRPr="00E1106C">
        <w:t>u 20 i 60 godina (1.947) iznosi 55,00%, dok udio stanovnika od 60 i više godina (751) iznosi 21,00 %. U strukturi stanovništva po spolu, žene (51%) su nešto zastupljenije od muškaraca (49%) u ukupnom broju stanovnika</w:t>
      </w:r>
      <w:r w:rsidR="008423B1">
        <w:t>.</w:t>
      </w:r>
      <w:r w:rsidRPr="00E1106C">
        <w:t xml:space="preserve">  </w:t>
      </w:r>
    </w:p>
    <w:tbl>
      <w:tblPr>
        <w:tblW w:w="8284" w:type="dxa"/>
        <w:tblInd w:w="103" w:type="dxa"/>
        <w:tblLook w:val="04A0" w:firstRow="1" w:lastRow="0" w:firstColumn="1" w:lastColumn="0" w:noHBand="0" w:noVBand="1"/>
      </w:tblPr>
      <w:tblGrid>
        <w:gridCol w:w="3434"/>
        <w:gridCol w:w="970"/>
        <w:gridCol w:w="970"/>
        <w:gridCol w:w="970"/>
        <w:gridCol w:w="970"/>
        <w:gridCol w:w="970"/>
      </w:tblGrid>
      <w:tr w:rsidR="00EC38E1"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EC38E1" w:rsidRPr="001E148E" w:rsidRDefault="00EC38E1" w:rsidP="002A11B3">
            <w:pPr>
              <w:spacing w:after="0" w:line="240" w:lineRule="auto"/>
              <w:jc w:val="center"/>
              <w:rPr>
                <w:rFonts w:eastAsia="Times New Roman"/>
                <w:lang w:eastAsia="hr-HR"/>
              </w:rPr>
            </w:pPr>
            <w:r w:rsidRPr="001E148E">
              <w:rPr>
                <w:rFonts w:eastAsia="Times New Roman"/>
                <w:lang w:eastAsia="hr-HR"/>
              </w:rPr>
              <w:lastRenderedPageBreak/>
              <w:t>Naselje</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EC38E1" w:rsidRPr="001E148E" w:rsidRDefault="00EC38E1" w:rsidP="002A11B3">
            <w:pPr>
              <w:spacing w:after="0" w:line="240" w:lineRule="auto"/>
              <w:jc w:val="center"/>
              <w:rPr>
                <w:rFonts w:eastAsia="Times New Roman"/>
                <w:b/>
                <w:bCs/>
                <w:lang w:eastAsia="hr-HR"/>
              </w:rPr>
            </w:pPr>
            <w:r w:rsidRPr="001E148E">
              <w:rPr>
                <w:rFonts w:eastAsia="Times New Roman"/>
                <w:b/>
                <w:bCs/>
                <w:lang w:eastAsia="hr-HR"/>
              </w:rPr>
              <w:t>Spol</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EC38E1" w:rsidRPr="001E148E" w:rsidRDefault="00EC38E1" w:rsidP="002A11B3">
            <w:pPr>
              <w:spacing w:after="0" w:line="240" w:lineRule="auto"/>
              <w:jc w:val="center"/>
              <w:rPr>
                <w:rFonts w:eastAsia="Times New Roman"/>
                <w:b/>
                <w:bCs/>
                <w:lang w:eastAsia="hr-HR"/>
              </w:rPr>
            </w:pPr>
            <w:r w:rsidRPr="001E148E">
              <w:rPr>
                <w:rFonts w:eastAsia="Times New Roman" w:cs="Times"/>
                <w:b/>
                <w:bCs/>
                <w:lang w:eastAsia="hr-HR"/>
              </w:rPr>
              <w:t>Ukupno</w:t>
            </w:r>
          </w:p>
        </w:tc>
        <w:tc>
          <w:tcPr>
            <w:tcW w:w="970" w:type="dxa"/>
            <w:tcBorders>
              <w:top w:val="single" w:sz="4" w:space="0" w:color="auto"/>
              <w:left w:val="nil"/>
              <w:bottom w:val="single" w:sz="4" w:space="0" w:color="auto"/>
              <w:right w:val="single" w:sz="4" w:space="0" w:color="auto"/>
            </w:tcBorders>
            <w:shd w:val="clear" w:color="000000" w:fill="D8D8D8"/>
            <w:vAlign w:val="bottom"/>
            <w:hideMark/>
          </w:tcPr>
          <w:p w:rsidR="00EC38E1" w:rsidRPr="001E148E" w:rsidRDefault="00EC38E1" w:rsidP="002A11B3">
            <w:pPr>
              <w:spacing w:after="0" w:line="240" w:lineRule="auto"/>
              <w:rPr>
                <w:rFonts w:eastAsia="Times New Roman"/>
                <w:b/>
                <w:bCs/>
                <w:lang w:eastAsia="hr-HR"/>
              </w:rPr>
            </w:pPr>
            <w:r w:rsidRPr="001E148E">
              <w:rPr>
                <w:rFonts w:eastAsia="Times New Roman"/>
                <w:b/>
                <w:bCs/>
                <w:lang w:eastAsia="hr-HR"/>
              </w:rPr>
              <w:t> </w:t>
            </w:r>
          </w:p>
        </w:tc>
        <w:tc>
          <w:tcPr>
            <w:tcW w:w="970" w:type="dxa"/>
            <w:tcBorders>
              <w:top w:val="single" w:sz="4" w:space="0" w:color="auto"/>
              <w:left w:val="nil"/>
              <w:bottom w:val="single" w:sz="4" w:space="0" w:color="auto"/>
              <w:right w:val="single" w:sz="4" w:space="0" w:color="auto"/>
            </w:tcBorders>
            <w:shd w:val="clear" w:color="000000" w:fill="D8D8D8"/>
            <w:vAlign w:val="bottom"/>
            <w:hideMark/>
          </w:tcPr>
          <w:p w:rsidR="00EC38E1" w:rsidRPr="001E148E" w:rsidRDefault="00EC38E1" w:rsidP="00595CBD">
            <w:pPr>
              <w:spacing w:after="0" w:line="240" w:lineRule="auto"/>
              <w:rPr>
                <w:rFonts w:eastAsia="Times New Roman"/>
                <w:b/>
                <w:bCs/>
                <w:lang w:eastAsia="hr-HR"/>
              </w:rPr>
            </w:pPr>
            <w:r w:rsidRPr="001E148E">
              <w:rPr>
                <w:rFonts w:eastAsia="Times New Roman" w:cs="Times"/>
                <w:b/>
                <w:bCs/>
                <w:lang w:eastAsia="hr-HR"/>
              </w:rPr>
              <w:t>Starost</w:t>
            </w:r>
          </w:p>
        </w:tc>
        <w:tc>
          <w:tcPr>
            <w:tcW w:w="970" w:type="dxa"/>
            <w:tcBorders>
              <w:top w:val="single" w:sz="4" w:space="0" w:color="auto"/>
              <w:left w:val="nil"/>
              <w:bottom w:val="single" w:sz="4" w:space="0" w:color="auto"/>
              <w:right w:val="single" w:sz="4" w:space="0" w:color="auto"/>
            </w:tcBorders>
            <w:shd w:val="clear" w:color="000000" w:fill="D8D8D8"/>
            <w:vAlign w:val="bottom"/>
            <w:hideMark/>
          </w:tcPr>
          <w:p w:rsidR="00EC38E1" w:rsidRPr="001E148E" w:rsidRDefault="00EC38E1" w:rsidP="002A11B3">
            <w:pPr>
              <w:spacing w:after="0" w:line="240" w:lineRule="auto"/>
              <w:rPr>
                <w:rFonts w:eastAsia="Times New Roman"/>
                <w:b/>
                <w:bCs/>
                <w:lang w:eastAsia="hr-HR"/>
              </w:rPr>
            </w:pPr>
            <w:r w:rsidRPr="001E148E">
              <w:rPr>
                <w:rFonts w:eastAsia="Times New Roman"/>
                <w:b/>
                <w:bCs/>
                <w:lang w:eastAsia="hr-HR"/>
              </w:rPr>
              <w:t> </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lang w:eastAsia="hr-HR"/>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lang w:eastAsia="hr-HR"/>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lang w:eastAsia="hr-HR"/>
              </w:rPr>
            </w:pPr>
          </w:p>
        </w:tc>
        <w:tc>
          <w:tcPr>
            <w:tcW w:w="970" w:type="dxa"/>
            <w:vMerge w:val="restart"/>
            <w:tcBorders>
              <w:top w:val="nil"/>
              <w:left w:val="single" w:sz="4" w:space="0" w:color="auto"/>
              <w:bottom w:val="single" w:sz="4" w:space="0" w:color="auto"/>
              <w:right w:val="single" w:sz="4" w:space="0" w:color="auto"/>
            </w:tcBorders>
            <w:shd w:val="clear" w:color="000000" w:fill="D8D8D8"/>
            <w:vAlign w:val="bottom"/>
            <w:hideMark/>
          </w:tcPr>
          <w:p w:rsidR="00EC38E1" w:rsidRPr="001E148E" w:rsidRDefault="00EC38E1" w:rsidP="002A11B3">
            <w:pPr>
              <w:spacing w:after="0" w:line="240" w:lineRule="auto"/>
              <w:jc w:val="center"/>
              <w:rPr>
                <w:rFonts w:eastAsia="Times New Roman"/>
                <w:b/>
                <w:bCs/>
                <w:lang w:eastAsia="hr-HR"/>
              </w:rPr>
            </w:pPr>
            <w:r w:rsidRPr="001E148E">
              <w:rPr>
                <w:rFonts w:eastAsia="Times New Roman"/>
                <w:b/>
                <w:bCs/>
                <w:lang w:eastAsia="hr-HR"/>
              </w:rPr>
              <w:t>0-19</w:t>
            </w:r>
          </w:p>
        </w:tc>
        <w:tc>
          <w:tcPr>
            <w:tcW w:w="970" w:type="dxa"/>
            <w:vMerge w:val="restart"/>
            <w:tcBorders>
              <w:top w:val="nil"/>
              <w:left w:val="single" w:sz="4" w:space="0" w:color="auto"/>
              <w:bottom w:val="single" w:sz="4" w:space="0" w:color="auto"/>
              <w:right w:val="single" w:sz="4" w:space="0" w:color="auto"/>
            </w:tcBorders>
            <w:shd w:val="clear" w:color="000000" w:fill="D8D8D8"/>
            <w:vAlign w:val="bottom"/>
            <w:hideMark/>
          </w:tcPr>
          <w:p w:rsidR="00EC38E1" w:rsidRPr="001E148E" w:rsidRDefault="00EC38E1" w:rsidP="002A11B3">
            <w:pPr>
              <w:spacing w:after="0" w:line="240" w:lineRule="auto"/>
              <w:jc w:val="center"/>
              <w:rPr>
                <w:rFonts w:eastAsia="Times New Roman"/>
                <w:b/>
                <w:bCs/>
                <w:lang w:eastAsia="hr-HR"/>
              </w:rPr>
            </w:pPr>
            <w:r w:rsidRPr="001E148E">
              <w:rPr>
                <w:rFonts w:eastAsia="Times New Roman"/>
                <w:b/>
                <w:bCs/>
                <w:lang w:eastAsia="hr-HR"/>
              </w:rPr>
              <w:t>20-59</w:t>
            </w:r>
          </w:p>
        </w:tc>
        <w:tc>
          <w:tcPr>
            <w:tcW w:w="970" w:type="dxa"/>
            <w:vMerge w:val="restart"/>
            <w:tcBorders>
              <w:top w:val="nil"/>
              <w:left w:val="single" w:sz="4" w:space="0" w:color="auto"/>
              <w:bottom w:val="single" w:sz="4" w:space="0" w:color="auto"/>
              <w:right w:val="single" w:sz="4" w:space="0" w:color="auto"/>
            </w:tcBorders>
            <w:shd w:val="clear" w:color="000000" w:fill="D8D8D8"/>
            <w:vAlign w:val="bottom"/>
            <w:hideMark/>
          </w:tcPr>
          <w:p w:rsidR="00EC38E1" w:rsidRPr="001E148E" w:rsidRDefault="00EC38E1" w:rsidP="002A11B3">
            <w:pPr>
              <w:spacing w:after="0" w:line="240" w:lineRule="auto"/>
              <w:jc w:val="center"/>
              <w:rPr>
                <w:rFonts w:eastAsia="Times New Roman"/>
                <w:b/>
                <w:bCs/>
                <w:lang w:eastAsia="hr-HR"/>
              </w:rPr>
            </w:pPr>
            <w:r w:rsidRPr="001E148E">
              <w:rPr>
                <w:rFonts w:eastAsia="Times New Roman" w:cs="Times"/>
                <w:b/>
                <w:bCs/>
                <w:lang w:eastAsia="hr-HR"/>
              </w:rPr>
              <w:t>&gt;60</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lang w:eastAsia="hr-HR"/>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lang w:eastAsia="hr-HR"/>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lang w:eastAsia="hr-HR"/>
              </w:rPr>
            </w:pPr>
          </w:p>
        </w:tc>
        <w:tc>
          <w:tcPr>
            <w:tcW w:w="970" w:type="dxa"/>
            <w:vMerge/>
            <w:tcBorders>
              <w:top w:val="nil"/>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lang w:eastAsia="hr-HR"/>
              </w:rPr>
            </w:pPr>
          </w:p>
        </w:tc>
        <w:tc>
          <w:tcPr>
            <w:tcW w:w="970" w:type="dxa"/>
            <w:vMerge/>
            <w:tcBorders>
              <w:top w:val="nil"/>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lang w:eastAsia="hr-HR"/>
              </w:rPr>
            </w:pPr>
          </w:p>
        </w:tc>
        <w:tc>
          <w:tcPr>
            <w:tcW w:w="970" w:type="dxa"/>
            <w:vMerge/>
            <w:tcBorders>
              <w:top w:val="nil"/>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lang w:eastAsia="hr-HR"/>
              </w:rPr>
            </w:pPr>
          </w:p>
        </w:tc>
      </w:tr>
      <w:tr w:rsidR="00EC38E1"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lang w:eastAsia="hr-HR"/>
              </w:rPr>
              <w:t>Općina Sveti Ilija</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595CBD" w:rsidP="002A11B3">
            <w:pPr>
              <w:spacing w:after="0" w:line="240" w:lineRule="auto"/>
              <w:jc w:val="center"/>
              <w:rPr>
                <w:rFonts w:eastAsia="Times New Roman"/>
                <w:b/>
                <w:bCs/>
                <w:color w:val="000000"/>
                <w:lang w:eastAsia="hr-HR"/>
              </w:rPr>
            </w:pPr>
            <w:r>
              <w:rPr>
                <w:rFonts w:eastAsia="Times New Roman" w:cs="Times"/>
                <w:b/>
                <w:bCs/>
                <w:color w:val="000000"/>
                <w:w w:val="94"/>
                <w:lang w:eastAsia="hr-HR"/>
              </w:rPr>
              <w:t>Ukupno</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3.511</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813</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1947</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751</w:t>
            </w:r>
          </w:p>
        </w:tc>
      </w:tr>
      <w:tr w:rsidR="00EC38E1" w:rsidRPr="001E148E" w:rsidTr="00595CBD">
        <w:trPr>
          <w:trHeight w:val="297"/>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rPr>
                <w:rFonts w:eastAsia="Times New Roman"/>
                <w:color w:val="000000"/>
                <w:lang w:eastAsia="hr-HR"/>
              </w:rPr>
            </w:pPr>
            <w:r w:rsidRPr="001E148E">
              <w:rPr>
                <w:rFonts w:eastAsia="Times New Roman"/>
                <w:color w:val="000000"/>
                <w:lang w:eastAsia="hr-HR"/>
              </w:rPr>
              <w:t> </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rPr>
                <w:rFonts w:eastAsia="Times New Roman"/>
                <w:color w:val="000000"/>
                <w:lang w:eastAsia="hr-HR"/>
              </w:rPr>
            </w:pPr>
            <w:r w:rsidRPr="001E148E">
              <w:rPr>
                <w:rFonts w:eastAsia="Times New Roman"/>
                <w:color w:val="000000"/>
                <w:lang w:eastAsia="hr-HR"/>
              </w:rPr>
              <w:t> </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rPr>
                <w:rFonts w:eastAsia="Times New Roman"/>
                <w:color w:val="000000"/>
                <w:lang w:eastAsia="hr-HR"/>
              </w:rPr>
            </w:pPr>
            <w:r w:rsidRPr="001E148E">
              <w:rPr>
                <w:rFonts w:eastAsia="Times New Roman"/>
                <w:color w:val="000000"/>
                <w:lang w:eastAsia="hr-HR"/>
              </w:rPr>
              <w:t> </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rPr>
                <w:rFonts w:eastAsia="Times New Roman"/>
                <w:color w:val="000000"/>
                <w:lang w:eastAsia="hr-HR"/>
              </w:rPr>
            </w:pPr>
            <w:r w:rsidRPr="001E148E">
              <w:rPr>
                <w:rFonts w:eastAsia="Times New Roman"/>
                <w:color w:val="000000"/>
                <w:lang w:eastAsia="hr-HR"/>
              </w:rPr>
              <w:t> </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rPr>
                <w:rFonts w:eastAsia="Times New Roman"/>
                <w:color w:val="000000"/>
                <w:lang w:eastAsia="hr-HR"/>
              </w:rPr>
            </w:pPr>
            <w:r w:rsidRPr="001E148E">
              <w:rPr>
                <w:rFonts w:eastAsia="Times New Roman"/>
                <w:color w:val="000000"/>
                <w:lang w:eastAsia="hr-HR"/>
              </w:rPr>
              <w:t> </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m</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1.717</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412</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1012</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293</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b/>
                <w:bCs/>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3"/>
                <w:lang w:eastAsia="hr-HR"/>
              </w:rPr>
              <w:t>ž</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1.794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401</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935</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b/>
                <w:bCs/>
                <w:color w:val="000000"/>
                <w:lang w:eastAsia="hr-HR"/>
              </w:rPr>
            </w:pPr>
            <w:r w:rsidRPr="001E148E">
              <w:rPr>
                <w:rFonts w:eastAsia="Times New Roman" w:cs="Times"/>
                <w:b/>
                <w:bCs/>
                <w:color w:val="000000"/>
                <w:w w:val="99"/>
                <w:lang w:eastAsia="hr-HR"/>
              </w:rPr>
              <w:t>458</w:t>
            </w:r>
          </w:p>
        </w:tc>
      </w:tr>
      <w:tr w:rsidR="00EC38E1"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E1" w:rsidRPr="001E148E" w:rsidRDefault="00EC38E1" w:rsidP="002A11B3">
            <w:pPr>
              <w:spacing w:after="0" w:line="240" w:lineRule="auto"/>
              <w:jc w:val="center"/>
              <w:rPr>
                <w:rFonts w:eastAsia="Times New Roman"/>
                <w:color w:val="000000"/>
                <w:lang w:eastAsia="hr-HR"/>
              </w:rPr>
            </w:pPr>
            <w:proofErr w:type="spellStart"/>
            <w:r w:rsidRPr="001E148E">
              <w:rPr>
                <w:rFonts w:eastAsia="Times New Roman" w:cs="Times"/>
                <w:color w:val="000000"/>
                <w:w w:val="99"/>
                <w:lang w:eastAsia="hr-HR"/>
              </w:rPr>
              <w:t>Beletinec</w:t>
            </w:r>
            <w:proofErr w:type="spellEnd"/>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4"/>
                <w:lang w:eastAsia="hr-HR"/>
              </w:rPr>
              <w:t>sv.</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956</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212</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513</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231</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6"/>
                <w:lang w:eastAsia="hr-HR"/>
              </w:rPr>
              <w:t>m</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472</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111</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269</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92</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3"/>
                <w:lang w:eastAsia="hr-HR"/>
              </w:rPr>
              <w:t>ž</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484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101</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244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139</w:t>
            </w:r>
          </w:p>
        </w:tc>
      </w:tr>
      <w:tr w:rsidR="00EC38E1"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E1" w:rsidRPr="001E148E" w:rsidRDefault="00EC38E1" w:rsidP="002A11B3">
            <w:pPr>
              <w:spacing w:after="0" w:line="240" w:lineRule="auto"/>
              <w:jc w:val="center"/>
              <w:rPr>
                <w:rFonts w:eastAsia="Times New Roman"/>
                <w:color w:val="000000"/>
                <w:lang w:eastAsia="hr-HR"/>
              </w:rPr>
            </w:pPr>
            <w:proofErr w:type="spellStart"/>
            <w:r w:rsidRPr="001E148E">
              <w:rPr>
                <w:rFonts w:eastAsia="Times New Roman" w:cs="Times"/>
                <w:color w:val="000000"/>
                <w:w w:val="97"/>
                <w:lang w:eastAsia="hr-HR"/>
              </w:rPr>
              <w:t>Doljan</w:t>
            </w:r>
            <w:proofErr w:type="spellEnd"/>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4"/>
                <w:lang w:eastAsia="hr-HR"/>
              </w:rPr>
              <w:t>sv.</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409</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98</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247</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64</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6"/>
                <w:lang w:eastAsia="hr-HR"/>
              </w:rPr>
              <w:t>m</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203</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53</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121</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29</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3"/>
                <w:lang w:eastAsia="hr-HR"/>
              </w:rPr>
              <w:t>ž</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206</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45</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126</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35</w:t>
            </w:r>
          </w:p>
        </w:tc>
      </w:tr>
      <w:tr w:rsidR="00EC38E1"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E1" w:rsidRPr="001E148E" w:rsidRDefault="00EC38E1" w:rsidP="002A11B3">
            <w:pPr>
              <w:spacing w:after="0" w:line="240" w:lineRule="auto"/>
              <w:jc w:val="center"/>
              <w:rPr>
                <w:rFonts w:eastAsia="Times New Roman"/>
                <w:color w:val="000000"/>
                <w:lang w:eastAsia="hr-HR"/>
              </w:rPr>
            </w:pPr>
            <w:proofErr w:type="spellStart"/>
            <w:r w:rsidRPr="001E148E">
              <w:rPr>
                <w:rFonts w:eastAsia="Times New Roman" w:cs="Times"/>
                <w:color w:val="000000"/>
                <w:w w:val="99"/>
                <w:lang w:eastAsia="hr-HR"/>
              </w:rPr>
              <w:t>Križanec</w:t>
            </w:r>
            <w:proofErr w:type="spellEnd"/>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4"/>
                <w:lang w:eastAsia="hr-HR"/>
              </w:rPr>
              <w:t>sv.</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324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77</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182</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65</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6"/>
                <w:lang w:eastAsia="hr-HR"/>
              </w:rPr>
              <w:t>m</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155</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36</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94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25</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3"/>
                <w:lang w:eastAsia="hr-HR"/>
              </w:rPr>
              <w:t>ž</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169</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41</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88</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40</w:t>
            </w:r>
          </w:p>
        </w:tc>
      </w:tr>
      <w:tr w:rsidR="00EC38E1"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E1" w:rsidRPr="001E148E" w:rsidRDefault="00EC38E1" w:rsidP="002A11B3">
            <w:pPr>
              <w:spacing w:after="0" w:line="240" w:lineRule="auto"/>
              <w:jc w:val="center"/>
              <w:rPr>
                <w:rFonts w:eastAsia="Times New Roman"/>
                <w:color w:val="000000"/>
                <w:lang w:eastAsia="hr-HR"/>
              </w:rPr>
            </w:pPr>
            <w:proofErr w:type="spellStart"/>
            <w:r w:rsidRPr="001E148E">
              <w:rPr>
                <w:rFonts w:eastAsia="Times New Roman" w:cs="Times"/>
                <w:color w:val="000000"/>
                <w:w w:val="99"/>
                <w:lang w:eastAsia="hr-HR"/>
              </w:rPr>
              <w:t>Krušljevec</w:t>
            </w:r>
            <w:proofErr w:type="spellEnd"/>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4"/>
                <w:lang w:eastAsia="hr-HR"/>
              </w:rPr>
              <w:t>sv.</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230</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43</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119</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68</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6"/>
                <w:lang w:eastAsia="hr-HR"/>
              </w:rPr>
              <w:t>m</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116</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64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28</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3"/>
                <w:lang w:eastAsia="hr-HR"/>
              </w:rPr>
              <w:t>ž</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114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19</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55</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40</w:t>
            </w:r>
          </w:p>
        </w:tc>
      </w:tr>
      <w:tr w:rsidR="00EC38E1"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E1" w:rsidRPr="001E148E" w:rsidRDefault="00EC38E1" w:rsidP="002A11B3">
            <w:pPr>
              <w:spacing w:after="0" w:line="240" w:lineRule="auto"/>
              <w:jc w:val="center"/>
              <w:rPr>
                <w:rFonts w:eastAsia="Times New Roman"/>
                <w:color w:val="000000"/>
                <w:lang w:eastAsia="hr-HR"/>
              </w:rPr>
            </w:pPr>
            <w:proofErr w:type="spellStart"/>
            <w:r w:rsidRPr="001E148E">
              <w:rPr>
                <w:rFonts w:eastAsia="Times New Roman" w:cs="Times"/>
                <w:color w:val="000000"/>
                <w:w w:val="99"/>
                <w:lang w:eastAsia="hr-HR"/>
              </w:rPr>
              <w:t>Seketin</w:t>
            </w:r>
            <w:proofErr w:type="spellEnd"/>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4"/>
                <w:lang w:eastAsia="hr-HR"/>
              </w:rPr>
              <w:t>sv.</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387</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87</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224</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76</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6"/>
                <w:lang w:eastAsia="hr-HR"/>
              </w:rPr>
              <w:t>m</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190</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40</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121</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29</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3"/>
                <w:lang w:eastAsia="hr-HR"/>
              </w:rPr>
              <w:t>ž</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197</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47</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103</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47</w:t>
            </w:r>
          </w:p>
        </w:tc>
      </w:tr>
      <w:tr w:rsidR="00EC38E1"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Sveti Ilija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4"/>
                <w:lang w:eastAsia="hr-HR"/>
              </w:rPr>
              <w:t>sv.</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615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159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342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114</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6"/>
                <w:lang w:eastAsia="hr-HR"/>
              </w:rPr>
              <w:t>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288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70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174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44</w:t>
            </w:r>
          </w:p>
        </w:tc>
      </w:tr>
      <w:tr w:rsidR="00EC38E1" w:rsidRPr="001E148E" w:rsidTr="00595CBD">
        <w:trPr>
          <w:trHeight w:val="283"/>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3"/>
                <w:lang w:eastAsia="hr-HR"/>
              </w:rPr>
              <w:t>ž</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327</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89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168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70</w:t>
            </w:r>
          </w:p>
        </w:tc>
      </w:tr>
      <w:tr w:rsidR="00595CBD" w:rsidRPr="001E148E" w:rsidTr="00595CBD">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CBD" w:rsidRPr="001E148E" w:rsidRDefault="00595CBD" w:rsidP="002A11B3">
            <w:pPr>
              <w:spacing w:after="0" w:line="240" w:lineRule="auto"/>
              <w:jc w:val="center"/>
              <w:rPr>
                <w:rFonts w:eastAsia="Times New Roman"/>
                <w:color w:val="000000"/>
                <w:lang w:eastAsia="hr-HR"/>
              </w:rPr>
            </w:pPr>
            <w:proofErr w:type="spellStart"/>
            <w:r w:rsidRPr="001E148E">
              <w:rPr>
                <w:rFonts w:eastAsia="Times New Roman" w:cs="Times"/>
                <w:color w:val="000000"/>
                <w:w w:val="98"/>
                <w:lang w:eastAsia="hr-HR"/>
              </w:rPr>
              <w:t>Tomaševec</w:t>
            </w:r>
            <w:proofErr w:type="spellEnd"/>
            <w:r w:rsidRPr="001E148E">
              <w:rPr>
                <w:rFonts w:eastAsia="Times New Roman" w:cs="Times"/>
                <w:color w:val="000000"/>
                <w:w w:val="98"/>
                <w:lang w:eastAsia="hr-HR"/>
              </w:rPr>
              <w:t xml:space="preserve"> </w:t>
            </w:r>
            <w:proofErr w:type="spellStart"/>
            <w:r w:rsidRPr="001E148E">
              <w:rPr>
                <w:rFonts w:eastAsia="Times New Roman" w:cs="Times"/>
                <w:color w:val="000000"/>
                <w:w w:val="98"/>
                <w:lang w:eastAsia="hr-HR"/>
              </w:rPr>
              <w:t>Biškupečki</w:t>
            </w:r>
            <w:proofErr w:type="spellEnd"/>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2A11B3">
            <w:pPr>
              <w:spacing w:after="0" w:line="240" w:lineRule="auto"/>
              <w:jc w:val="center"/>
              <w:rPr>
                <w:rFonts w:eastAsia="Times New Roman"/>
                <w:color w:val="000000"/>
                <w:lang w:eastAsia="hr-HR"/>
              </w:rPr>
            </w:pPr>
            <w:r w:rsidRPr="001E148E">
              <w:rPr>
                <w:rFonts w:eastAsia="Times New Roman" w:cs="Times"/>
                <w:color w:val="000000"/>
                <w:w w:val="94"/>
                <w:lang w:eastAsia="hr-HR"/>
              </w:rPr>
              <w:t>sv.</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379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85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202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92</w:t>
            </w:r>
          </w:p>
        </w:tc>
      </w:tr>
      <w:tr w:rsidR="00595CBD" w:rsidRPr="001E148E" w:rsidTr="00595CBD">
        <w:trPr>
          <w:trHeight w:val="283"/>
        </w:trPr>
        <w:tc>
          <w:tcPr>
            <w:tcW w:w="3434" w:type="dxa"/>
            <w:vMerge/>
            <w:tcBorders>
              <w:top w:val="single" w:sz="4" w:space="0" w:color="auto"/>
              <w:left w:val="single" w:sz="4" w:space="0" w:color="auto"/>
              <w:bottom w:val="single" w:sz="4" w:space="0" w:color="000000"/>
              <w:right w:val="single" w:sz="4" w:space="0" w:color="000000"/>
            </w:tcBorders>
            <w:vAlign w:val="center"/>
            <w:hideMark/>
          </w:tcPr>
          <w:p w:rsidR="00595CBD" w:rsidRPr="001E148E" w:rsidRDefault="00595CBD" w:rsidP="002A11B3">
            <w:pPr>
              <w:spacing w:after="0" w:line="240" w:lineRule="auto"/>
              <w:rPr>
                <w:rFonts w:eastAsia="Times New Roman"/>
                <w:color w:val="000000"/>
                <w:lang w:eastAsia="hr-HR"/>
              </w:rPr>
            </w:pP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2A11B3">
            <w:pPr>
              <w:spacing w:after="0" w:line="240" w:lineRule="auto"/>
              <w:jc w:val="center"/>
              <w:rPr>
                <w:rFonts w:eastAsia="Times New Roman"/>
                <w:color w:val="000000"/>
                <w:lang w:eastAsia="hr-HR"/>
              </w:rPr>
            </w:pPr>
            <w:r w:rsidRPr="001E148E">
              <w:rPr>
                <w:rFonts w:eastAsia="Times New Roman" w:cs="Times"/>
                <w:color w:val="000000"/>
                <w:w w:val="96"/>
                <w:lang w:eastAsia="hr-HR"/>
              </w:rPr>
              <w:t>m</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198</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38</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96</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64</w:t>
            </w:r>
          </w:p>
        </w:tc>
      </w:tr>
      <w:tr w:rsidR="00EC38E1" w:rsidRPr="001E148E" w:rsidTr="00595CBD">
        <w:trPr>
          <w:trHeight w:val="283"/>
        </w:trPr>
        <w:tc>
          <w:tcPr>
            <w:tcW w:w="3434" w:type="dxa"/>
            <w:vMerge/>
            <w:tcBorders>
              <w:top w:val="single" w:sz="4" w:space="0" w:color="auto"/>
              <w:left w:val="single" w:sz="4" w:space="0" w:color="auto"/>
              <w:bottom w:val="single" w:sz="4" w:space="0" w:color="000000"/>
              <w:right w:val="single" w:sz="4" w:space="0" w:color="000000"/>
            </w:tcBorders>
            <w:vAlign w:val="center"/>
            <w:hideMark/>
          </w:tcPr>
          <w:p w:rsidR="00EC38E1" w:rsidRPr="001E148E" w:rsidRDefault="00EC38E1" w:rsidP="002A11B3">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3"/>
                <w:lang w:eastAsia="hr-HR"/>
              </w:rPr>
              <w:t>ž</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99</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21</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55</w:t>
            </w:r>
          </w:p>
        </w:tc>
        <w:tc>
          <w:tcPr>
            <w:tcW w:w="970" w:type="dxa"/>
            <w:tcBorders>
              <w:top w:val="nil"/>
              <w:left w:val="nil"/>
              <w:bottom w:val="single" w:sz="4" w:space="0" w:color="auto"/>
              <w:right w:val="single" w:sz="4" w:space="0" w:color="auto"/>
            </w:tcBorders>
            <w:shd w:val="clear" w:color="auto" w:fill="auto"/>
            <w:vAlign w:val="bottom"/>
            <w:hideMark/>
          </w:tcPr>
          <w:p w:rsidR="00EC38E1" w:rsidRPr="001E148E" w:rsidRDefault="00EC38E1" w:rsidP="002A11B3">
            <w:pPr>
              <w:spacing w:after="0" w:line="240" w:lineRule="auto"/>
              <w:jc w:val="center"/>
              <w:rPr>
                <w:rFonts w:eastAsia="Times New Roman"/>
                <w:color w:val="000000"/>
                <w:lang w:eastAsia="hr-HR"/>
              </w:rPr>
            </w:pPr>
            <w:r w:rsidRPr="001E148E">
              <w:rPr>
                <w:rFonts w:eastAsia="Times New Roman" w:cs="Times"/>
                <w:color w:val="000000"/>
                <w:w w:val="99"/>
                <w:lang w:eastAsia="hr-HR"/>
              </w:rPr>
              <w:t>23</w:t>
            </w:r>
          </w:p>
        </w:tc>
      </w:tr>
      <w:tr w:rsidR="00595CBD" w:rsidRPr="001E148E" w:rsidTr="007C6B69">
        <w:trPr>
          <w:trHeight w:val="283"/>
        </w:trPr>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CBD" w:rsidRPr="001E148E" w:rsidRDefault="00595CBD" w:rsidP="007C6B69">
            <w:pPr>
              <w:spacing w:after="0" w:line="240" w:lineRule="auto"/>
              <w:jc w:val="center"/>
              <w:rPr>
                <w:rFonts w:eastAsia="Times New Roman"/>
                <w:color w:val="000000"/>
                <w:lang w:eastAsia="hr-HR"/>
              </w:rPr>
            </w:pPr>
            <w:proofErr w:type="spellStart"/>
            <w:r w:rsidRPr="001E148E">
              <w:rPr>
                <w:rFonts w:eastAsia="Times New Roman" w:cs="Times"/>
                <w:color w:val="000000"/>
                <w:w w:val="99"/>
                <w:lang w:eastAsia="hr-HR"/>
              </w:rPr>
              <w:t>Žigrovec</w:t>
            </w:r>
            <w:proofErr w:type="spellEnd"/>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4"/>
                <w:lang w:eastAsia="hr-HR"/>
              </w:rPr>
              <w:t>sv.</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211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52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118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41</w:t>
            </w:r>
          </w:p>
        </w:tc>
      </w:tr>
      <w:tr w:rsidR="00595CBD" w:rsidRPr="001E148E" w:rsidTr="007C6B69">
        <w:trPr>
          <w:trHeight w:val="283"/>
        </w:trPr>
        <w:tc>
          <w:tcPr>
            <w:tcW w:w="3434" w:type="dxa"/>
            <w:vMerge/>
            <w:tcBorders>
              <w:top w:val="single" w:sz="4" w:space="0" w:color="auto"/>
              <w:left w:val="single" w:sz="4" w:space="0" w:color="auto"/>
              <w:bottom w:val="single" w:sz="4" w:space="0" w:color="000000"/>
              <w:right w:val="single" w:sz="4" w:space="0" w:color="000000"/>
            </w:tcBorders>
            <w:vAlign w:val="center"/>
            <w:hideMark/>
          </w:tcPr>
          <w:p w:rsidR="00595CBD" w:rsidRPr="001E148E" w:rsidRDefault="00595CBD" w:rsidP="007C6B69">
            <w:pPr>
              <w:spacing w:after="0" w:line="240" w:lineRule="auto"/>
              <w:rPr>
                <w:rFonts w:eastAsia="Times New Roman"/>
                <w:color w:val="000000"/>
                <w:lang w:eastAsia="hr-HR"/>
              </w:rPr>
            </w:pP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6"/>
                <w:lang w:eastAsia="hr-HR"/>
              </w:rPr>
              <w:t>m</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112</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31</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63</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18</w:t>
            </w:r>
          </w:p>
        </w:tc>
      </w:tr>
      <w:tr w:rsidR="00595CBD" w:rsidRPr="001E148E" w:rsidTr="007C6B69">
        <w:trPr>
          <w:trHeight w:val="283"/>
        </w:trPr>
        <w:tc>
          <w:tcPr>
            <w:tcW w:w="3434" w:type="dxa"/>
            <w:vMerge/>
            <w:tcBorders>
              <w:top w:val="single" w:sz="4" w:space="0" w:color="auto"/>
              <w:left w:val="single" w:sz="4" w:space="0" w:color="auto"/>
              <w:bottom w:val="single" w:sz="4" w:space="0" w:color="000000"/>
              <w:right w:val="single" w:sz="4" w:space="0" w:color="000000"/>
            </w:tcBorders>
            <w:vAlign w:val="center"/>
            <w:hideMark/>
          </w:tcPr>
          <w:p w:rsidR="00595CBD" w:rsidRPr="001E148E" w:rsidRDefault="00595CBD" w:rsidP="007C6B69">
            <w:pPr>
              <w:spacing w:after="0" w:line="240" w:lineRule="auto"/>
              <w:rPr>
                <w:rFonts w:eastAsia="Times New Roman"/>
                <w:color w:val="000000"/>
                <w:lang w:eastAsia="hr-HR"/>
              </w:rPr>
            </w:pPr>
          </w:p>
        </w:tc>
        <w:tc>
          <w:tcPr>
            <w:tcW w:w="970" w:type="dxa"/>
            <w:tcBorders>
              <w:top w:val="nil"/>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3"/>
                <w:lang w:eastAsia="hr-HR"/>
              </w:rPr>
              <w:t>ž</w:t>
            </w:r>
          </w:p>
        </w:tc>
        <w:tc>
          <w:tcPr>
            <w:tcW w:w="970" w:type="dxa"/>
            <w:tcBorders>
              <w:top w:val="nil"/>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99</w:t>
            </w:r>
          </w:p>
        </w:tc>
        <w:tc>
          <w:tcPr>
            <w:tcW w:w="970" w:type="dxa"/>
            <w:tcBorders>
              <w:top w:val="nil"/>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21</w:t>
            </w:r>
          </w:p>
        </w:tc>
        <w:tc>
          <w:tcPr>
            <w:tcW w:w="970" w:type="dxa"/>
            <w:tcBorders>
              <w:top w:val="nil"/>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55</w:t>
            </w:r>
          </w:p>
        </w:tc>
        <w:tc>
          <w:tcPr>
            <w:tcW w:w="970" w:type="dxa"/>
            <w:tcBorders>
              <w:top w:val="nil"/>
              <w:left w:val="nil"/>
              <w:bottom w:val="single" w:sz="4" w:space="0" w:color="auto"/>
              <w:right w:val="single" w:sz="4" w:space="0" w:color="auto"/>
            </w:tcBorders>
            <w:shd w:val="clear" w:color="auto" w:fill="auto"/>
            <w:vAlign w:val="bottom"/>
            <w:hideMark/>
          </w:tcPr>
          <w:p w:rsidR="00595CBD" w:rsidRPr="001E148E" w:rsidRDefault="00595CBD" w:rsidP="007C6B69">
            <w:pPr>
              <w:spacing w:after="0" w:line="240" w:lineRule="auto"/>
              <w:jc w:val="center"/>
              <w:rPr>
                <w:rFonts w:eastAsia="Times New Roman"/>
                <w:color w:val="000000"/>
                <w:lang w:eastAsia="hr-HR"/>
              </w:rPr>
            </w:pPr>
            <w:r w:rsidRPr="001E148E">
              <w:rPr>
                <w:rFonts w:eastAsia="Times New Roman" w:cs="Times"/>
                <w:color w:val="000000"/>
                <w:w w:val="99"/>
                <w:lang w:eastAsia="hr-HR"/>
              </w:rPr>
              <w:t>23</w:t>
            </w:r>
          </w:p>
        </w:tc>
      </w:tr>
    </w:tbl>
    <w:p w:rsidR="00595CBD" w:rsidRDefault="00595CBD" w:rsidP="00EC38E1"/>
    <w:p w:rsidR="00E512B0" w:rsidRPr="00E512B0" w:rsidRDefault="00E512B0" w:rsidP="00E512B0">
      <w:pPr>
        <w:jc w:val="both"/>
        <w:rPr>
          <w:i/>
          <w:sz w:val="18"/>
          <w:szCs w:val="18"/>
        </w:rPr>
      </w:pPr>
      <w:r w:rsidRPr="00E512B0">
        <w:rPr>
          <w:i/>
          <w:sz w:val="18"/>
          <w:szCs w:val="18"/>
        </w:rPr>
        <w:t xml:space="preserve">Izvor: </w:t>
      </w:r>
      <w:r>
        <w:rPr>
          <w:i/>
          <w:sz w:val="18"/>
          <w:szCs w:val="18"/>
        </w:rPr>
        <w:t>Zavod za statistiku, Popis stanovništva</w:t>
      </w:r>
    </w:p>
    <w:p w:rsidR="00EC38E1" w:rsidRDefault="00EC38E1" w:rsidP="00EC38E1">
      <w:pPr>
        <w:jc w:val="center"/>
      </w:pPr>
      <w:r w:rsidRPr="001E148E">
        <w:rPr>
          <w:noProof/>
          <w:lang w:eastAsia="hr-HR"/>
        </w:rPr>
        <w:drawing>
          <wp:inline distT="0" distB="0" distL="0" distR="0">
            <wp:extent cx="3923558" cy="1721922"/>
            <wp:effectExtent l="19050" t="0" r="19792" b="0"/>
            <wp:docPr id="4"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38E1" w:rsidRDefault="00EC38E1" w:rsidP="00EC38E1">
      <w:pPr>
        <w:jc w:val="center"/>
      </w:pPr>
    </w:p>
    <w:p w:rsidR="00E512B0" w:rsidRPr="00E512B0" w:rsidRDefault="00E512B0" w:rsidP="00E512B0">
      <w:pPr>
        <w:jc w:val="both"/>
        <w:rPr>
          <w:i/>
          <w:sz w:val="18"/>
          <w:szCs w:val="18"/>
        </w:rPr>
      </w:pPr>
      <w:r w:rsidRPr="00E512B0">
        <w:rPr>
          <w:i/>
          <w:sz w:val="18"/>
          <w:szCs w:val="18"/>
        </w:rPr>
        <w:t xml:space="preserve">Izvor: </w:t>
      </w:r>
      <w:r>
        <w:rPr>
          <w:i/>
          <w:sz w:val="18"/>
          <w:szCs w:val="18"/>
        </w:rPr>
        <w:t>Obrada autora</w:t>
      </w:r>
    </w:p>
    <w:p w:rsidR="00EC38E1" w:rsidRPr="008423B1" w:rsidRDefault="006929FC" w:rsidP="00EC38E1">
      <w:pPr>
        <w:rPr>
          <w:b/>
        </w:rPr>
      </w:pPr>
      <w:r w:rsidRPr="006929FC">
        <w:rPr>
          <w:b/>
        </w:rPr>
        <w:lastRenderedPageBreak/>
        <w:t>Obrazovna struktura</w:t>
      </w:r>
    </w:p>
    <w:p w:rsidR="00EC38E1" w:rsidRDefault="00EC38E1" w:rsidP="00EC38E1">
      <w:r w:rsidRPr="002C61FA">
        <w:t>Iz tablice u nastavku je vidljivo da je prema popisu stanovništva iz 2011. godine na području Općine Sveti Ilija 16 osoba bilo bez osnovne škole, 13 osoba je imalo završeno između jedan i tri razreda osnovne škole, 234 osobe između četiri i sedam razreda osnovne škole, 796 osoba osnovnu školu, 1645 osoba srednju školu i 236 osoba visoko obrazovanje.</w:t>
      </w:r>
    </w:p>
    <w:p w:rsidR="00EC38E1" w:rsidRDefault="00EC38E1" w:rsidP="00EC38E1">
      <w:pPr>
        <w:spacing w:after="0" w:line="240" w:lineRule="auto"/>
        <w:rPr>
          <w:rFonts w:ascii="Arial, Helvetica, sans-serif" w:eastAsia="Times New Roman" w:hAnsi="Arial, Helvetica, sans-serif"/>
          <w:b/>
          <w:bCs/>
          <w:color w:val="FF0000"/>
          <w:sz w:val="20"/>
          <w:szCs w:val="20"/>
          <w:lang w:eastAsia="hr-HR"/>
        </w:rPr>
      </w:pPr>
      <w:r w:rsidRPr="002C61FA">
        <w:rPr>
          <w:rFonts w:ascii="Arial, Helvetica, sans-serif" w:eastAsia="Times New Roman" w:hAnsi="Arial, Helvetica, sans-serif"/>
          <w:b/>
          <w:bCs/>
          <w:color w:val="FF0000"/>
          <w:sz w:val="20"/>
          <w:szCs w:val="20"/>
          <w:lang w:eastAsia="hr-HR"/>
        </w:rPr>
        <w:t xml:space="preserve"> </w:t>
      </w:r>
      <w:r>
        <w:rPr>
          <w:rFonts w:ascii="Arial, Helvetica, sans-serif" w:eastAsia="Times New Roman" w:hAnsi="Arial, Helvetica, sans-serif"/>
          <w:b/>
          <w:bCs/>
          <w:noProof/>
          <w:color w:val="FF0000"/>
          <w:sz w:val="20"/>
          <w:szCs w:val="20"/>
          <w:lang w:eastAsia="hr-HR"/>
        </w:rPr>
        <w:drawing>
          <wp:inline distT="0" distB="0" distL="0" distR="0">
            <wp:extent cx="5486400" cy="3200400"/>
            <wp:effectExtent l="19050" t="0" r="19050" b="0"/>
            <wp:docPr id="5"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12B0" w:rsidRDefault="00E512B0" w:rsidP="00EC38E1">
      <w:pPr>
        <w:spacing w:after="0" w:line="240" w:lineRule="auto"/>
        <w:rPr>
          <w:rFonts w:ascii="Arial, Helvetica, sans-serif" w:eastAsia="Times New Roman" w:hAnsi="Arial, Helvetica, sans-serif"/>
          <w:b/>
          <w:bCs/>
          <w:color w:val="FF0000"/>
          <w:sz w:val="20"/>
          <w:szCs w:val="20"/>
          <w:lang w:eastAsia="hr-HR"/>
        </w:rPr>
      </w:pPr>
    </w:p>
    <w:p w:rsidR="00E512B0" w:rsidRDefault="00E512B0" w:rsidP="00EC38E1">
      <w:pPr>
        <w:spacing w:after="0" w:line="240" w:lineRule="auto"/>
        <w:rPr>
          <w:rFonts w:ascii="Arial, Helvetica, sans-serif" w:eastAsia="Times New Roman" w:hAnsi="Arial, Helvetica, sans-serif"/>
          <w:b/>
          <w:bCs/>
          <w:color w:val="FF0000"/>
          <w:sz w:val="20"/>
          <w:szCs w:val="20"/>
          <w:lang w:eastAsia="hr-HR"/>
        </w:rPr>
      </w:pPr>
    </w:p>
    <w:p w:rsidR="00E512B0" w:rsidRPr="00E512B0" w:rsidRDefault="00E512B0" w:rsidP="00E512B0">
      <w:pPr>
        <w:jc w:val="both"/>
        <w:rPr>
          <w:i/>
          <w:sz w:val="18"/>
          <w:szCs w:val="18"/>
        </w:rPr>
      </w:pPr>
      <w:r w:rsidRPr="00E512B0">
        <w:rPr>
          <w:i/>
          <w:sz w:val="18"/>
          <w:szCs w:val="18"/>
        </w:rPr>
        <w:t xml:space="preserve">Izvor: </w:t>
      </w:r>
      <w:r>
        <w:rPr>
          <w:i/>
          <w:sz w:val="18"/>
          <w:szCs w:val="18"/>
        </w:rPr>
        <w:t>Obrada autora</w:t>
      </w:r>
    </w:p>
    <w:p w:rsidR="00E512B0" w:rsidRPr="002C61FA" w:rsidRDefault="00E512B0" w:rsidP="00EC38E1">
      <w:pPr>
        <w:spacing w:after="0" w:line="240" w:lineRule="auto"/>
        <w:rPr>
          <w:rFonts w:ascii="Arial, Helvetica, sans-serif" w:eastAsia="Times New Roman" w:hAnsi="Arial, Helvetica, sans-serif"/>
          <w:b/>
          <w:bCs/>
          <w:color w:val="FF0000"/>
          <w:sz w:val="20"/>
          <w:szCs w:val="20"/>
          <w:lang w:eastAsia="hr-HR"/>
        </w:rPr>
        <w:sectPr w:rsidR="00E512B0" w:rsidRPr="002C61FA" w:rsidSect="00DF6611">
          <w:footerReference w:type="default" r:id="rId14"/>
          <w:type w:val="continuous"/>
          <w:pgSz w:w="11906" w:h="16838"/>
          <w:pgMar w:top="1417" w:right="1417" w:bottom="1417" w:left="1417" w:header="708" w:footer="708" w:gutter="0"/>
          <w:pgNumType w:start="1"/>
          <w:cols w:space="708"/>
          <w:docGrid w:linePitch="360"/>
        </w:sect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873"/>
        <w:gridCol w:w="846"/>
        <w:gridCol w:w="1800"/>
        <w:gridCol w:w="1800"/>
        <w:gridCol w:w="1225"/>
        <w:gridCol w:w="1126"/>
        <w:gridCol w:w="700"/>
        <w:gridCol w:w="1185"/>
        <w:gridCol w:w="1467"/>
        <w:gridCol w:w="1397"/>
        <w:gridCol w:w="1126"/>
      </w:tblGrid>
      <w:tr w:rsidR="00EC38E1" w:rsidRPr="002C61FA" w:rsidTr="002A11B3">
        <w:trPr>
          <w:trHeight w:val="282"/>
        </w:trPr>
        <w:tc>
          <w:tcPr>
            <w:tcW w:w="0" w:type="auto"/>
            <w:vMerge w:val="restart"/>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lastRenderedPageBreak/>
              <w:t>Spol</w:t>
            </w:r>
          </w:p>
        </w:tc>
        <w:tc>
          <w:tcPr>
            <w:tcW w:w="0" w:type="auto"/>
            <w:vMerge w:val="restart"/>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Ukupno</w:t>
            </w:r>
          </w:p>
        </w:tc>
        <w:tc>
          <w:tcPr>
            <w:tcW w:w="0" w:type="auto"/>
            <w:vMerge w:val="restart"/>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Bez škole</w:t>
            </w:r>
          </w:p>
        </w:tc>
        <w:tc>
          <w:tcPr>
            <w:tcW w:w="0" w:type="auto"/>
            <w:vMerge w:val="restart"/>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1 -3 razreda osnovne škole</w:t>
            </w:r>
          </w:p>
        </w:tc>
        <w:tc>
          <w:tcPr>
            <w:tcW w:w="0" w:type="auto"/>
            <w:vMerge w:val="restart"/>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4 -7 razreda osnovne škole</w:t>
            </w:r>
          </w:p>
        </w:tc>
        <w:tc>
          <w:tcPr>
            <w:tcW w:w="0" w:type="auto"/>
            <w:vMerge w:val="restart"/>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Osnovna škola</w:t>
            </w:r>
          </w:p>
        </w:tc>
        <w:tc>
          <w:tcPr>
            <w:tcW w:w="0" w:type="auto"/>
            <w:vMerge w:val="restart"/>
            <w:shd w:val="clear" w:color="000000" w:fill="6495ED"/>
            <w:vAlign w:val="center"/>
            <w:hideMark/>
          </w:tcPr>
          <w:p w:rsidR="00EC38E1" w:rsidRPr="002C61FA" w:rsidRDefault="00EC38E1" w:rsidP="00183531">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 xml:space="preserve">Srednja škola </w:t>
            </w:r>
            <w:r w:rsidR="00183531">
              <w:rPr>
                <w:rFonts w:asciiTheme="minorHAnsi" w:eastAsia="Times New Roman" w:hAnsiTheme="minorHAnsi"/>
                <w:b/>
                <w:bCs/>
                <w:color w:val="FFFFFF"/>
                <w:sz w:val="20"/>
                <w:szCs w:val="20"/>
                <w:vertAlign w:val="superscript"/>
                <w:lang w:eastAsia="hr-HR"/>
              </w:rPr>
              <w:t xml:space="preserve"> </w:t>
            </w:r>
          </w:p>
        </w:tc>
        <w:tc>
          <w:tcPr>
            <w:tcW w:w="0" w:type="auto"/>
            <w:gridSpan w:val="4"/>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Visoko obrazovanje</w:t>
            </w:r>
          </w:p>
        </w:tc>
        <w:tc>
          <w:tcPr>
            <w:tcW w:w="0" w:type="auto"/>
            <w:vMerge w:val="restart"/>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Nepoznato</w:t>
            </w:r>
          </w:p>
        </w:tc>
      </w:tr>
      <w:tr w:rsidR="00EC38E1" w:rsidRPr="002C61FA" w:rsidTr="002A11B3">
        <w:trPr>
          <w:trHeight w:val="615"/>
        </w:trPr>
        <w:tc>
          <w:tcPr>
            <w:tcW w:w="0" w:type="auto"/>
            <w:vMerge/>
            <w:vAlign w:val="center"/>
            <w:hideMark/>
          </w:tcPr>
          <w:p w:rsidR="00EC38E1" w:rsidRPr="002C61FA" w:rsidRDefault="00EC38E1" w:rsidP="002A11B3">
            <w:pPr>
              <w:spacing w:after="0" w:line="240" w:lineRule="auto"/>
              <w:rPr>
                <w:rFonts w:asciiTheme="minorHAnsi" w:eastAsia="Times New Roman" w:hAnsiTheme="minorHAnsi"/>
                <w:b/>
                <w:bCs/>
                <w:color w:val="FFFFFF"/>
                <w:sz w:val="20"/>
                <w:szCs w:val="20"/>
                <w:lang w:eastAsia="hr-HR"/>
              </w:rPr>
            </w:pPr>
          </w:p>
        </w:tc>
        <w:tc>
          <w:tcPr>
            <w:tcW w:w="0" w:type="auto"/>
            <w:vMerge/>
            <w:vAlign w:val="center"/>
            <w:hideMark/>
          </w:tcPr>
          <w:p w:rsidR="00EC38E1" w:rsidRPr="002C61FA" w:rsidRDefault="00EC38E1" w:rsidP="002A11B3">
            <w:pPr>
              <w:spacing w:after="0" w:line="240" w:lineRule="auto"/>
              <w:rPr>
                <w:rFonts w:asciiTheme="minorHAnsi" w:eastAsia="Times New Roman" w:hAnsiTheme="minorHAnsi"/>
                <w:b/>
                <w:bCs/>
                <w:color w:val="FFFFFF"/>
                <w:sz w:val="20"/>
                <w:szCs w:val="20"/>
                <w:lang w:eastAsia="hr-HR"/>
              </w:rPr>
            </w:pPr>
          </w:p>
        </w:tc>
        <w:tc>
          <w:tcPr>
            <w:tcW w:w="0" w:type="auto"/>
            <w:vMerge/>
            <w:vAlign w:val="center"/>
            <w:hideMark/>
          </w:tcPr>
          <w:p w:rsidR="00EC38E1" w:rsidRPr="002C61FA" w:rsidRDefault="00EC38E1" w:rsidP="002A11B3">
            <w:pPr>
              <w:spacing w:after="0" w:line="240" w:lineRule="auto"/>
              <w:rPr>
                <w:rFonts w:asciiTheme="minorHAnsi" w:eastAsia="Times New Roman" w:hAnsiTheme="minorHAnsi"/>
                <w:b/>
                <w:bCs/>
                <w:color w:val="FFFFFF"/>
                <w:sz w:val="20"/>
                <w:szCs w:val="20"/>
                <w:lang w:eastAsia="hr-HR"/>
              </w:rPr>
            </w:pPr>
          </w:p>
        </w:tc>
        <w:tc>
          <w:tcPr>
            <w:tcW w:w="0" w:type="auto"/>
            <w:vMerge/>
            <w:vAlign w:val="center"/>
            <w:hideMark/>
          </w:tcPr>
          <w:p w:rsidR="00EC38E1" w:rsidRPr="002C61FA" w:rsidRDefault="00EC38E1" w:rsidP="002A11B3">
            <w:pPr>
              <w:spacing w:after="0" w:line="240" w:lineRule="auto"/>
              <w:rPr>
                <w:rFonts w:asciiTheme="minorHAnsi" w:eastAsia="Times New Roman" w:hAnsiTheme="minorHAnsi"/>
                <w:b/>
                <w:bCs/>
                <w:color w:val="FFFFFF"/>
                <w:sz w:val="20"/>
                <w:szCs w:val="20"/>
                <w:lang w:eastAsia="hr-HR"/>
              </w:rPr>
            </w:pPr>
          </w:p>
        </w:tc>
        <w:tc>
          <w:tcPr>
            <w:tcW w:w="0" w:type="auto"/>
            <w:vMerge/>
            <w:vAlign w:val="center"/>
            <w:hideMark/>
          </w:tcPr>
          <w:p w:rsidR="00EC38E1" w:rsidRPr="002C61FA" w:rsidRDefault="00EC38E1" w:rsidP="002A11B3">
            <w:pPr>
              <w:spacing w:after="0" w:line="240" w:lineRule="auto"/>
              <w:rPr>
                <w:rFonts w:asciiTheme="minorHAnsi" w:eastAsia="Times New Roman" w:hAnsiTheme="minorHAnsi"/>
                <w:b/>
                <w:bCs/>
                <w:color w:val="FFFFFF"/>
                <w:sz w:val="20"/>
                <w:szCs w:val="20"/>
                <w:lang w:eastAsia="hr-HR"/>
              </w:rPr>
            </w:pPr>
          </w:p>
        </w:tc>
        <w:tc>
          <w:tcPr>
            <w:tcW w:w="0" w:type="auto"/>
            <w:vMerge/>
            <w:vAlign w:val="center"/>
            <w:hideMark/>
          </w:tcPr>
          <w:p w:rsidR="00EC38E1" w:rsidRPr="002C61FA" w:rsidRDefault="00EC38E1" w:rsidP="002A11B3">
            <w:pPr>
              <w:spacing w:after="0" w:line="240" w:lineRule="auto"/>
              <w:rPr>
                <w:rFonts w:asciiTheme="minorHAnsi" w:eastAsia="Times New Roman" w:hAnsiTheme="minorHAnsi"/>
                <w:b/>
                <w:bCs/>
                <w:color w:val="FFFFFF"/>
                <w:sz w:val="20"/>
                <w:szCs w:val="20"/>
                <w:lang w:eastAsia="hr-HR"/>
              </w:rPr>
            </w:pPr>
          </w:p>
        </w:tc>
        <w:tc>
          <w:tcPr>
            <w:tcW w:w="0" w:type="auto"/>
            <w:vMerge/>
            <w:vAlign w:val="center"/>
            <w:hideMark/>
          </w:tcPr>
          <w:p w:rsidR="00EC38E1" w:rsidRPr="002C61FA" w:rsidRDefault="00EC38E1" w:rsidP="002A11B3">
            <w:pPr>
              <w:spacing w:after="0" w:line="240" w:lineRule="auto"/>
              <w:rPr>
                <w:rFonts w:asciiTheme="minorHAnsi" w:eastAsia="Times New Roman" w:hAnsiTheme="minorHAnsi"/>
                <w:b/>
                <w:bCs/>
                <w:color w:val="FFFFFF"/>
                <w:sz w:val="20"/>
                <w:szCs w:val="20"/>
                <w:lang w:eastAsia="hr-HR"/>
              </w:rPr>
            </w:pPr>
          </w:p>
        </w:tc>
        <w:tc>
          <w:tcPr>
            <w:tcW w:w="0" w:type="auto"/>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Svega</w:t>
            </w:r>
          </w:p>
        </w:tc>
        <w:tc>
          <w:tcPr>
            <w:tcW w:w="0" w:type="auto"/>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 xml:space="preserve">Stručni studij </w:t>
            </w:r>
            <w:r w:rsidRPr="002C61FA">
              <w:rPr>
                <w:rFonts w:asciiTheme="minorHAnsi" w:eastAsia="Times New Roman" w:hAnsiTheme="minorHAnsi"/>
                <w:b/>
                <w:bCs/>
                <w:color w:val="FFFFFF"/>
                <w:sz w:val="20"/>
                <w:szCs w:val="20"/>
                <w:vertAlign w:val="superscript"/>
                <w:lang w:eastAsia="hr-HR"/>
              </w:rPr>
              <w:t>2)</w:t>
            </w:r>
          </w:p>
        </w:tc>
        <w:tc>
          <w:tcPr>
            <w:tcW w:w="0" w:type="auto"/>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 xml:space="preserve">Sveučilišni studij </w:t>
            </w:r>
            <w:r w:rsidRPr="002C61FA">
              <w:rPr>
                <w:rFonts w:asciiTheme="minorHAnsi" w:eastAsia="Times New Roman" w:hAnsiTheme="minorHAnsi"/>
                <w:b/>
                <w:bCs/>
                <w:color w:val="FFFFFF"/>
                <w:sz w:val="20"/>
                <w:szCs w:val="20"/>
                <w:vertAlign w:val="superscript"/>
                <w:lang w:eastAsia="hr-HR"/>
              </w:rPr>
              <w:t>3)</w:t>
            </w:r>
          </w:p>
        </w:tc>
        <w:tc>
          <w:tcPr>
            <w:tcW w:w="0" w:type="auto"/>
            <w:shd w:val="clear" w:color="000000" w:fill="6495ED"/>
            <w:vAlign w:val="center"/>
            <w:hideMark/>
          </w:tcPr>
          <w:p w:rsidR="00EC38E1" w:rsidRPr="002C61FA" w:rsidRDefault="00EC38E1" w:rsidP="002A11B3">
            <w:pPr>
              <w:spacing w:after="0" w:line="240" w:lineRule="auto"/>
              <w:jc w:val="center"/>
              <w:rPr>
                <w:rFonts w:asciiTheme="minorHAnsi" w:eastAsia="Times New Roman" w:hAnsiTheme="minorHAnsi"/>
                <w:b/>
                <w:bCs/>
                <w:color w:val="FFFFFF"/>
                <w:sz w:val="20"/>
                <w:szCs w:val="20"/>
                <w:lang w:eastAsia="hr-HR"/>
              </w:rPr>
            </w:pPr>
            <w:r w:rsidRPr="002C61FA">
              <w:rPr>
                <w:rFonts w:asciiTheme="minorHAnsi" w:eastAsia="Times New Roman" w:hAnsiTheme="minorHAnsi"/>
                <w:b/>
                <w:bCs/>
                <w:color w:val="FFFFFF"/>
                <w:sz w:val="20"/>
                <w:szCs w:val="20"/>
                <w:lang w:eastAsia="hr-HR"/>
              </w:rPr>
              <w:t>Doktorat znanosti</w:t>
            </w:r>
          </w:p>
        </w:tc>
        <w:tc>
          <w:tcPr>
            <w:tcW w:w="0" w:type="auto"/>
            <w:vMerge/>
            <w:vAlign w:val="center"/>
            <w:hideMark/>
          </w:tcPr>
          <w:p w:rsidR="00EC38E1" w:rsidRPr="002C61FA" w:rsidRDefault="00EC38E1" w:rsidP="002A11B3">
            <w:pPr>
              <w:spacing w:after="0" w:line="240" w:lineRule="auto"/>
              <w:rPr>
                <w:rFonts w:asciiTheme="minorHAnsi" w:eastAsia="Times New Roman" w:hAnsiTheme="minorHAnsi"/>
                <w:b/>
                <w:bCs/>
                <w:color w:val="FFFFFF"/>
                <w:sz w:val="20"/>
                <w:szCs w:val="20"/>
                <w:lang w:eastAsia="hr-HR"/>
              </w:rPr>
            </w:pPr>
          </w:p>
        </w:tc>
      </w:tr>
      <w:tr w:rsidR="00EC38E1" w:rsidRPr="002C61FA" w:rsidTr="002A11B3">
        <w:trPr>
          <w:trHeight w:val="319"/>
        </w:trPr>
        <w:tc>
          <w:tcPr>
            <w:tcW w:w="0" w:type="auto"/>
            <w:shd w:val="clear" w:color="000000" w:fill="FFFFFF"/>
            <w:vAlign w:val="bottom"/>
            <w:hideMark/>
          </w:tcPr>
          <w:p w:rsidR="00EC38E1" w:rsidRPr="002C61FA" w:rsidRDefault="00EC38E1" w:rsidP="002A11B3">
            <w:pPr>
              <w:spacing w:after="0" w:line="240" w:lineRule="auto"/>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sv.</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2.940</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16</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13</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234</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796</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1.645</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236</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107</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128</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w:t>
            </w:r>
          </w:p>
        </w:tc>
      </w:tr>
      <w:tr w:rsidR="00EC38E1" w:rsidRPr="002C61FA" w:rsidTr="002A11B3">
        <w:trPr>
          <w:trHeight w:val="319"/>
        </w:trPr>
        <w:tc>
          <w:tcPr>
            <w:tcW w:w="0" w:type="auto"/>
            <w:shd w:val="clear" w:color="000000" w:fill="FFFFFF"/>
            <w:vAlign w:val="bottom"/>
            <w:hideMark/>
          </w:tcPr>
          <w:p w:rsidR="00EC38E1" w:rsidRPr="002C61FA" w:rsidRDefault="00EC38E1" w:rsidP="002A11B3">
            <w:pPr>
              <w:spacing w:after="0" w:line="240" w:lineRule="auto"/>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m</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1.428</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6</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2</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72</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315</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916</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117</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52</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65</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w:t>
            </w:r>
          </w:p>
        </w:tc>
      </w:tr>
      <w:tr w:rsidR="00EC38E1" w:rsidRPr="002C61FA" w:rsidTr="002A11B3">
        <w:trPr>
          <w:trHeight w:val="319"/>
        </w:trPr>
        <w:tc>
          <w:tcPr>
            <w:tcW w:w="0" w:type="auto"/>
            <w:shd w:val="clear" w:color="000000" w:fill="FFFFFF"/>
            <w:vAlign w:val="bottom"/>
            <w:hideMark/>
          </w:tcPr>
          <w:p w:rsidR="00EC38E1" w:rsidRPr="002C61FA" w:rsidRDefault="00EC38E1" w:rsidP="002A11B3">
            <w:pPr>
              <w:spacing w:after="0" w:line="240" w:lineRule="auto"/>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ž</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1.512</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10</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11</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162</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481</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729</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119</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55</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63</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1</w:t>
            </w:r>
          </w:p>
        </w:tc>
        <w:tc>
          <w:tcPr>
            <w:tcW w:w="0" w:type="auto"/>
            <w:shd w:val="clear" w:color="000000" w:fill="FFFFFF"/>
            <w:vAlign w:val="bottom"/>
            <w:hideMark/>
          </w:tcPr>
          <w:p w:rsidR="00EC38E1" w:rsidRPr="002C61FA" w:rsidRDefault="00EC38E1" w:rsidP="002A11B3">
            <w:pPr>
              <w:spacing w:after="0" w:line="240" w:lineRule="auto"/>
              <w:jc w:val="right"/>
              <w:rPr>
                <w:rFonts w:asciiTheme="minorHAnsi" w:eastAsia="Times New Roman" w:hAnsiTheme="minorHAnsi"/>
                <w:color w:val="000000"/>
                <w:sz w:val="20"/>
                <w:szCs w:val="20"/>
                <w:lang w:eastAsia="hr-HR"/>
              </w:rPr>
            </w:pPr>
            <w:r w:rsidRPr="002C61FA">
              <w:rPr>
                <w:rFonts w:asciiTheme="minorHAnsi" w:eastAsia="Times New Roman" w:hAnsiTheme="minorHAnsi"/>
                <w:color w:val="000000"/>
                <w:sz w:val="20"/>
                <w:szCs w:val="20"/>
                <w:lang w:eastAsia="hr-HR"/>
              </w:rPr>
              <w:t>-</w:t>
            </w:r>
          </w:p>
        </w:tc>
      </w:tr>
    </w:tbl>
    <w:p w:rsidR="00EC38E1" w:rsidRDefault="00EC38E1" w:rsidP="00EC38E1">
      <w:pPr>
        <w:jc w:val="center"/>
      </w:pPr>
    </w:p>
    <w:p w:rsidR="00E512B0" w:rsidRPr="00E512B0" w:rsidRDefault="00E512B0" w:rsidP="00E512B0">
      <w:pPr>
        <w:jc w:val="both"/>
        <w:rPr>
          <w:i/>
          <w:sz w:val="18"/>
          <w:szCs w:val="18"/>
        </w:rPr>
      </w:pPr>
      <w:r w:rsidRPr="00E512B0">
        <w:rPr>
          <w:i/>
          <w:sz w:val="18"/>
          <w:szCs w:val="18"/>
        </w:rPr>
        <w:t xml:space="preserve">Izvor: </w:t>
      </w:r>
      <w:r>
        <w:rPr>
          <w:i/>
          <w:sz w:val="18"/>
          <w:szCs w:val="18"/>
        </w:rPr>
        <w:t xml:space="preserve">Zavod za statistiku, Popis stanovništva </w:t>
      </w:r>
    </w:p>
    <w:p w:rsidR="00E512B0" w:rsidRDefault="00E512B0" w:rsidP="00EC38E1">
      <w:pPr>
        <w:jc w:val="center"/>
      </w:pPr>
    </w:p>
    <w:p w:rsidR="00EC38E1" w:rsidRDefault="00EC38E1" w:rsidP="00EC38E1">
      <w:pPr>
        <w:jc w:val="center"/>
        <w:sectPr w:rsidR="00EC38E1" w:rsidSect="002A11B3">
          <w:pgSz w:w="16838" w:h="11906" w:orient="landscape"/>
          <w:pgMar w:top="1418" w:right="1418" w:bottom="1418" w:left="1418" w:header="709" w:footer="709" w:gutter="0"/>
          <w:cols w:space="708"/>
          <w:docGrid w:linePitch="360"/>
        </w:sectPr>
      </w:pPr>
    </w:p>
    <w:p w:rsidR="00EC38E1" w:rsidRPr="001E148E" w:rsidRDefault="00EC38E1" w:rsidP="00EC38E1">
      <w:pPr>
        <w:rPr>
          <w:b/>
        </w:rPr>
      </w:pPr>
      <w:r w:rsidRPr="001E148E">
        <w:rPr>
          <w:b/>
        </w:rPr>
        <w:lastRenderedPageBreak/>
        <w:t>Prirodna obilježja i resursi</w:t>
      </w:r>
    </w:p>
    <w:p w:rsidR="00EC38E1" w:rsidRDefault="00EC38E1" w:rsidP="00EC38E1">
      <w:pPr>
        <w:jc w:val="both"/>
      </w:pPr>
      <w:r>
        <w:t>Obradive poljoprivredne površine, tj. poljoprivredna tla isključivo osnovne namjene zauzimaju 14,2% područja općine, dok je 43,4% područja “mozaik” mješovitog poljoprivrednog i šumskog zemljišta koji čine manje oranice, vinogradi, voćnjaci, livade, pašnjaci, šumarci.</w:t>
      </w:r>
    </w:p>
    <w:p w:rsidR="00EC38E1" w:rsidRDefault="00EC38E1" w:rsidP="00EC38E1">
      <w:pPr>
        <w:jc w:val="both"/>
      </w:pPr>
      <w:r>
        <w:t>Poljoprivredne površine (obradive) zauzimaju 221,16 ha površine, od čega je vrijedno obradivo tlo 39,27 ha, a ostala obradiva tla 181,89 ha. Ostale poljoprivredne i šumske</w:t>
      </w:r>
      <w:r w:rsidR="00183531">
        <w:t xml:space="preserve"> površine zauzimaju 718,37 ha (</w:t>
      </w:r>
      <w:r>
        <w:t>prema podacima iz PPUO).</w:t>
      </w:r>
    </w:p>
    <w:p w:rsidR="00EC38E1" w:rsidRDefault="00EC38E1" w:rsidP="00EC38E1">
      <w:pPr>
        <w:jc w:val="both"/>
      </w:pPr>
      <w:r>
        <w:t>Prema popisu poljoprivrede iz 2003. godine, od ukupne površine općine (17,22 km</w:t>
      </w:r>
      <w:r w:rsidR="00F62143">
        <w:rPr>
          <w:vertAlign w:val="superscript"/>
        </w:rPr>
        <w:t>2</w:t>
      </w:r>
      <w:r>
        <w:t xml:space="preserve">) na raspoložive površine poljoprivrednog zemljišta otpada 8,64 km², odnosno 50,17%. U svrhu poljoprivredne </w:t>
      </w:r>
      <w:r w:rsidR="00183531">
        <w:t>proizvodnje koristi se 6,16 km²</w:t>
      </w:r>
      <w:r>
        <w:t xml:space="preserve"> što je 71,29% od ukupno raspoložive površine poljoprivrednog zemljišta, odnosno 35,77% od ukupne površine općine</w:t>
      </w:r>
    </w:p>
    <w:p w:rsidR="00EC38E1" w:rsidRDefault="00EC38E1" w:rsidP="00EC38E1">
      <w:pPr>
        <w:jc w:val="both"/>
      </w:pPr>
    </w:p>
    <w:tbl>
      <w:tblPr>
        <w:tblW w:w="0" w:type="auto"/>
        <w:tblLook w:val="04A0" w:firstRow="1" w:lastRow="0" w:firstColumn="1" w:lastColumn="0" w:noHBand="0" w:noVBand="1"/>
      </w:tblPr>
      <w:tblGrid>
        <w:gridCol w:w="1857"/>
        <w:gridCol w:w="1857"/>
        <w:gridCol w:w="1858"/>
        <w:gridCol w:w="1858"/>
        <w:gridCol w:w="1858"/>
      </w:tblGrid>
      <w:tr w:rsidR="00EC38E1" w:rsidTr="002A11B3">
        <w:tc>
          <w:tcPr>
            <w:tcW w:w="1857" w:type="dxa"/>
            <w:shd w:val="clear" w:color="auto" w:fill="D9D9D9" w:themeFill="background1" w:themeFillShade="D9"/>
          </w:tcPr>
          <w:p w:rsidR="00EC38E1" w:rsidRDefault="00EC38E1" w:rsidP="002A11B3">
            <w:pPr>
              <w:jc w:val="center"/>
            </w:pPr>
            <w:r>
              <w:t>Ukupna raspoloživa površina poljoprivrednog zemljišta (ha)</w:t>
            </w:r>
          </w:p>
        </w:tc>
        <w:tc>
          <w:tcPr>
            <w:tcW w:w="1857" w:type="dxa"/>
            <w:shd w:val="clear" w:color="auto" w:fill="D9D9D9" w:themeFill="background1" w:themeFillShade="D9"/>
          </w:tcPr>
          <w:p w:rsidR="00EC38E1" w:rsidRDefault="00EC38E1" w:rsidP="002A11B3">
            <w:pPr>
              <w:jc w:val="center"/>
            </w:pPr>
            <w:r>
              <w:t>Ukupno korišteno poljoprivredno zemljište  (ha)</w:t>
            </w:r>
          </w:p>
        </w:tc>
        <w:tc>
          <w:tcPr>
            <w:tcW w:w="1858" w:type="dxa"/>
            <w:shd w:val="clear" w:color="auto" w:fill="D9D9D9" w:themeFill="background1" w:themeFillShade="D9"/>
          </w:tcPr>
          <w:p w:rsidR="00EC38E1" w:rsidRDefault="00EC38E1" w:rsidP="002A11B3">
            <w:pPr>
              <w:jc w:val="center"/>
            </w:pPr>
            <w:r>
              <w:t>Ostalo zemljište  (ha)</w:t>
            </w:r>
          </w:p>
        </w:tc>
        <w:tc>
          <w:tcPr>
            <w:tcW w:w="1858" w:type="dxa"/>
            <w:shd w:val="clear" w:color="auto" w:fill="D9D9D9" w:themeFill="background1" w:themeFillShade="D9"/>
          </w:tcPr>
          <w:p w:rsidR="00EC38E1" w:rsidRDefault="00EC38E1" w:rsidP="002A11B3">
            <w:pPr>
              <w:jc w:val="center"/>
            </w:pPr>
            <w:r>
              <w:t>Broj katastarskih čestica korištenog zemljišta</w:t>
            </w:r>
          </w:p>
        </w:tc>
        <w:tc>
          <w:tcPr>
            <w:tcW w:w="1858" w:type="dxa"/>
            <w:shd w:val="clear" w:color="auto" w:fill="D9D9D9" w:themeFill="background1" w:themeFillShade="D9"/>
          </w:tcPr>
          <w:p w:rsidR="00EC38E1" w:rsidRDefault="00EC38E1" w:rsidP="002A11B3">
            <w:pPr>
              <w:jc w:val="center"/>
            </w:pPr>
            <w:r>
              <w:t>Prosječna veličina katastarskih čestica poljoprivrednog zemljišta (ha)</w:t>
            </w:r>
          </w:p>
        </w:tc>
      </w:tr>
      <w:tr w:rsidR="00EC38E1" w:rsidTr="002A11B3">
        <w:tc>
          <w:tcPr>
            <w:tcW w:w="1857" w:type="dxa"/>
          </w:tcPr>
          <w:p w:rsidR="00EC38E1" w:rsidRDefault="00EC38E1" w:rsidP="00183531">
            <w:pPr>
              <w:jc w:val="center"/>
            </w:pPr>
            <w:r>
              <w:t>863,8</w:t>
            </w:r>
          </w:p>
        </w:tc>
        <w:tc>
          <w:tcPr>
            <w:tcW w:w="1857" w:type="dxa"/>
          </w:tcPr>
          <w:p w:rsidR="00EC38E1" w:rsidRDefault="00EC38E1" w:rsidP="00183531">
            <w:pPr>
              <w:jc w:val="center"/>
            </w:pPr>
            <w:r>
              <w:t>615,61</w:t>
            </w:r>
          </w:p>
        </w:tc>
        <w:tc>
          <w:tcPr>
            <w:tcW w:w="1858" w:type="dxa"/>
          </w:tcPr>
          <w:p w:rsidR="00EC38E1" w:rsidRDefault="00EC38E1" w:rsidP="00183531">
            <w:pPr>
              <w:jc w:val="center"/>
            </w:pPr>
            <w:r>
              <w:t>248,19</w:t>
            </w:r>
          </w:p>
        </w:tc>
        <w:tc>
          <w:tcPr>
            <w:tcW w:w="1858" w:type="dxa"/>
          </w:tcPr>
          <w:p w:rsidR="00EC38E1" w:rsidRDefault="00EC38E1" w:rsidP="00183531">
            <w:pPr>
              <w:jc w:val="center"/>
            </w:pPr>
            <w:r>
              <w:t>3.951</w:t>
            </w:r>
          </w:p>
        </w:tc>
        <w:tc>
          <w:tcPr>
            <w:tcW w:w="1858" w:type="dxa"/>
          </w:tcPr>
          <w:p w:rsidR="00EC38E1" w:rsidRDefault="00EC38E1" w:rsidP="00183531">
            <w:pPr>
              <w:jc w:val="center"/>
            </w:pPr>
            <w:r>
              <w:t>0,16</w:t>
            </w:r>
          </w:p>
        </w:tc>
      </w:tr>
    </w:tbl>
    <w:p w:rsidR="00EC38E1" w:rsidRDefault="00E512B0" w:rsidP="00EC38E1">
      <w:pPr>
        <w:jc w:val="both"/>
      </w:pPr>
      <w:r w:rsidRPr="00E512B0">
        <w:rPr>
          <w:i/>
          <w:sz w:val="18"/>
          <w:szCs w:val="18"/>
        </w:rPr>
        <w:t xml:space="preserve">Izvor: </w:t>
      </w:r>
      <w:r>
        <w:rPr>
          <w:i/>
          <w:sz w:val="18"/>
          <w:szCs w:val="18"/>
        </w:rPr>
        <w:t>Prostorni plan Općine Sveti Ilija</w:t>
      </w:r>
    </w:p>
    <w:p w:rsidR="00EC38E1" w:rsidRDefault="00EC38E1" w:rsidP="00EC38E1">
      <w:pPr>
        <w:jc w:val="both"/>
      </w:pPr>
      <w:r>
        <w:t xml:space="preserve">Na aluvijalnoj ravni </w:t>
      </w:r>
      <w:r w:rsidR="00183531">
        <w:t xml:space="preserve">rijeke </w:t>
      </w:r>
      <w:r>
        <w:t>Plitvice zastupljena su tla koja čine glina, ilovača, glinasta ilovača i praškasta ilovača, a dreniranost je vrlo slaba do nepotpuna</w:t>
      </w:r>
      <w:r w:rsidR="00183531">
        <w:t>.</w:t>
      </w:r>
      <w:r>
        <w:t xml:space="preserve"> Ova tla su nepovoljnih </w:t>
      </w:r>
      <w:proofErr w:type="spellStart"/>
      <w:r>
        <w:t>hidropedoloških</w:t>
      </w:r>
      <w:proofErr w:type="spellEnd"/>
      <w:r>
        <w:t>, fizikalnih i kemijskih svojstava. Pogodna su za travnjake, a nakon poboljšanja vodozračnih odnosa mogu se stvoriti uvjeti za ratarsku proizvodnju.</w:t>
      </w:r>
    </w:p>
    <w:p w:rsidR="00EC38E1" w:rsidRDefault="00EC38E1" w:rsidP="00EC38E1">
      <w:pPr>
        <w:jc w:val="both"/>
      </w:pPr>
      <w:r>
        <w:t xml:space="preserve">Na prijelazu iz doline u brežuljkasti predio zastupljena su tla koja čine les i praškasta ilovača. Tla su kisele reakcije, slabije </w:t>
      </w:r>
      <w:proofErr w:type="spellStart"/>
      <w:r>
        <w:t>humozna</w:t>
      </w:r>
      <w:proofErr w:type="spellEnd"/>
      <w:r>
        <w:t xml:space="preserve"> i nepotpune prirodne dreniranosti, a koriste se većinom kao oranice.</w:t>
      </w:r>
    </w:p>
    <w:p w:rsidR="00EC38E1" w:rsidRDefault="00EC38E1" w:rsidP="00EC38E1">
      <w:pPr>
        <w:jc w:val="both"/>
      </w:pPr>
      <w:r>
        <w:t>Tla brežuljkastog predjela Varaždinsko-topličkog gorja čine lapor, les, praškasta ilovača te pjeskovita i glinasta ilovača. Dreniranost je umjereno dobra.</w:t>
      </w:r>
    </w:p>
    <w:p w:rsidR="00EC38E1" w:rsidRDefault="00EC38E1" w:rsidP="00EC38E1">
      <w:pPr>
        <w:jc w:val="both"/>
      </w:pPr>
      <w:r>
        <w:t xml:space="preserve">U potočnim dolinama potoka koji su pritoci </w:t>
      </w:r>
      <w:r w:rsidR="00183531">
        <w:t xml:space="preserve">rijeke </w:t>
      </w:r>
      <w:r>
        <w:t>Bednje zastupljena su tla koja čine ilovača, glina, šljunak, praškasta ilovača i praškasta glina. Dreniranost je vrlo slaba do umjereno dobra.</w:t>
      </w:r>
    </w:p>
    <w:p w:rsidR="00EC38E1" w:rsidRDefault="00EC38E1" w:rsidP="00EC38E1">
      <w:pPr>
        <w:jc w:val="both"/>
      </w:pPr>
      <w:r>
        <w:t>U dolini rijeke Bednje zastupljena su tla koja čine glinasta ilovača, praškasta glina, ilovača i glinasta ilovača, a dreniranost je vrlo slaba do dobra.</w:t>
      </w:r>
    </w:p>
    <w:p w:rsidR="00EC38E1" w:rsidRDefault="00EC38E1" w:rsidP="00EC38E1">
      <w:pPr>
        <w:jc w:val="both"/>
      </w:pPr>
      <w:r>
        <w:t>Osnovni problem vezan uz poljoprivredno zemljište je neadekvatno raspolaganje poljoprivrednim zemljištem kao ograničenim resursom od izrazite važnosti (usitnjenost posjeda, nesređeni vlasnički odnosi, onečišćenje tla prekomjernom uporabom sredstava za zaštitu bilja).</w:t>
      </w:r>
    </w:p>
    <w:p w:rsidR="00183531" w:rsidRDefault="00183531" w:rsidP="00EC38E1">
      <w:pPr>
        <w:jc w:val="both"/>
      </w:pPr>
    </w:p>
    <w:p w:rsidR="00EC38E1" w:rsidRPr="00F62143" w:rsidRDefault="006929FC" w:rsidP="00EC38E1">
      <w:pPr>
        <w:jc w:val="both"/>
        <w:rPr>
          <w:b/>
        </w:rPr>
      </w:pPr>
      <w:r w:rsidRPr="006929FC">
        <w:rPr>
          <w:b/>
        </w:rPr>
        <w:lastRenderedPageBreak/>
        <w:t>Šume</w:t>
      </w:r>
    </w:p>
    <w:p w:rsidR="00EC38E1" w:rsidRDefault="00EC38E1" w:rsidP="00EC38E1">
      <w:pPr>
        <w:jc w:val="both"/>
      </w:pPr>
      <w:r>
        <w:t>Područje Općine Sveti Ilija osrednje je zastupljeno šumskim pokrovom. Prema katastarskim podacima korištenim u PPUO, šume zauzimaju 373 ha površine. Većina šuma je u privatnom posjedu, a pod državnom upravom nalazi se 16,28 ha šuma. Šumske površine gospodarske namjene zauzimaju 353,18 ha površine.</w:t>
      </w:r>
    </w:p>
    <w:p w:rsidR="00EC38E1" w:rsidRDefault="00EC38E1" w:rsidP="00EC38E1">
      <w:pPr>
        <w:jc w:val="both"/>
      </w:pPr>
      <w:r>
        <w:t xml:space="preserve">Zakonom o šumama utvrđeno je da šumskim prostorom u RH gospodari (upravlja) institucija “Hrvatske šume” d.o.o. Na području </w:t>
      </w:r>
      <w:r w:rsidR="00183531">
        <w:t>O</w:t>
      </w:r>
      <w:r>
        <w:t>pćine Sveti Ilija nadležna je Uprava šuma Podružnica Koprivnica. Državnim šumama gospodari Šumarija Varaždin.</w:t>
      </w:r>
    </w:p>
    <w:p w:rsidR="00EC38E1" w:rsidRDefault="00EC38E1" w:rsidP="00EC38E1">
      <w:pPr>
        <w:jc w:val="both"/>
      </w:pPr>
      <w:r>
        <w:t xml:space="preserve">Najveće površine šuma i šumskog zemljišta nalaze se u središnjem dijelu općine. Od šumskih zajednica najzastupljenije su: šuma crne johe s drhtavim šašem, šuma kitnjaka i običnog graba, šuma kitnjaka i običnog graba s </w:t>
      </w:r>
      <w:proofErr w:type="spellStart"/>
      <w:r>
        <w:t>trepavičastim</w:t>
      </w:r>
      <w:proofErr w:type="spellEnd"/>
      <w:r>
        <w:t xml:space="preserve"> šašem, šuma kitnjaka s </w:t>
      </w:r>
      <w:proofErr w:type="spellStart"/>
      <w:r>
        <w:t>bekicama</w:t>
      </w:r>
      <w:proofErr w:type="spellEnd"/>
      <w:r>
        <w:t xml:space="preserve">, šuma kitnjaka i pitomog kestena, šuma bukve s </w:t>
      </w:r>
      <w:proofErr w:type="spellStart"/>
      <w:r>
        <w:t>bekicama</w:t>
      </w:r>
      <w:proofErr w:type="spellEnd"/>
      <w:r>
        <w:t xml:space="preserve"> te umjetno podignute sastojine – crna joha, bagrem, ariš, obična smreka, američki </w:t>
      </w:r>
      <w:proofErr w:type="spellStart"/>
      <w:r>
        <w:t>borovac</w:t>
      </w:r>
      <w:proofErr w:type="spellEnd"/>
      <w:r>
        <w:t xml:space="preserve">, obični bor i </w:t>
      </w:r>
      <w:proofErr w:type="spellStart"/>
      <w:r>
        <w:t>borovac</w:t>
      </w:r>
      <w:proofErr w:type="spellEnd"/>
      <w:r>
        <w:t>.</w:t>
      </w:r>
    </w:p>
    <w:p w:rsidR="00EC38E1" w:rsidRDefault="00EC38E1" w:rsidP="00EC38E1">
      <w:pPr>
        <w:jc w:val="both"/>
      </w:pPr>
      <w:r>
        <w:t>Šumarstvo na području Općine zbog obujma i kvalitete šumskog fonda te načina gospodarenja nije značajna gospodarska djelatnost.</w:t>
      </w:r>
    </w:p>
    <w:p w:rsidR="00EC38E1" w:rsidRPr="00F62143" w:rsidRDefault="006929FC" w:rsidP="00EC38E1">
      <w:pPr>
        <w:jc w:val="both"/>
        <w:rPr>
          <w:b/>
        </w:rPr>
      </w:pPr>
      <w:r w:rsidRPr="006929FC">
        <w:rPr>
          <w:b/>
        </w:rPr>
        <w:t>Voda i vodne površine</w:t>
      </w:r>
    </w:p>
    <w:p w:rsidR="00EC38E1" w:rsidRDefault="00EC38E1" w:rsidP="00EC38E1">
      <w:pPr>
        <w:jc w:val="both"/>
      </w:pPr>
      <w:r>
        <w:t xml:space="preserve">Na području Općine Sveti Ilija od značajnijih i većih vodotoka nalaze se rijeka Bednja u južnom rubnom dijelu Općine i potok (lateralni kanal) </w:t>
      </w:r>
      <w:proofErr w:type="spellStart"/>
      <w:r>
        <w:t>Piškornica</w:t>
      </w:r>
      <w:proofErr w:type="spellEnd"/>
      <w:r>
        <w:t xml:space="preserve"> koji teče sjevernim rubom Općine.</w:t>
      </w:r>
    </w:p>
    <w:p w:rsidR="00EC38E1" w:rsidRDefault="00EC38E1" w:rsidP="00EC38E1">
      <w:pPr>
        <w:jc w:val="both"/>
      </w:pPr>
      <w:r>
        <w:t xml:space="preserve">Bednja izvire između </w:t>
      </w:r>
      <w:proofErr w:type="spellStart"/>
      <w:r>
        <w:t>Maceljske</w:t>
      </w:r>
      <w:proofErr w:type="spellEnd"/>
      <w:r>
        <w:t xml:space="preserve"> i Ravne gore i nakon 106 km utječe u Dravu. Njena dužina na području Općine iznosi cca 2,52 km. Bednja predstavlja južnu granicu Općine Sveti Ilija i teče u smjeru zapad</w:t>
      </w:r>
      <w:r w:rsidR="00F62143">
        <w:t xml:space="preserve"> </w:t>
      </w:r>
      <w:r>
        <w:t>-</w:t>
      </w:r>
      <w:r w:rsidR="00F62143">
        <w:t xml:space="preserve"> </w:t>
      </w:r>
      <w:r>
        <w:t xml:space="preserve">istok. Bednja ima </w:t>
      </w:r>
      <w:proofErr w:type="spellStart"/>
      <w:r>
        <w:t>pluvijalni</w:t>
      </w:r>
      <w:proofErr w:type="spellEnd"/>
      <w:r>
        <w:t xml:space="preserve"> (kišni) režim protjecanja, a maksimalni vodostaj nastupa nakon velikih padalina, posebice u jesen i u proljeće. Za vrijeme velikih voda Bednja se izljeva iz svojeg korita i to u južnom dijelu naselja </w:t>
      </w:r>
      <w:proofErr w:type="spellStart"/>
      <w:r>
        <w:t>Beletinec</w:t>
      </w:r>
      <w:proofErr w:type="spellEnd"/>
      <w:r>
        <w:t>, no korito rijeke je regulirano tako da ne uzrokuje štetu lokalnom stanovništvu.</w:t>
      </w:r>
    </w:p>
    <w:p w:rsidR="00EC38E1" w:rsidRDefault="00EC38E1" w:rsidP="00EC38E1">
      <w:pPr>
        <w:jc w:val="both"/>
      </w:pPr>
      <w:r>
        <w:t xml:space="preserve">Kvaliteta vode rijeke Bednje je III kategorije, dok je propisana (poželjna) kvaliteta vode II kategorija. Na području Općine Sveti Ilija rijeka Bednja prima, kao svoje lijeve pritoke kanal </w:t>
      </w:r>
      <w:proofErr w:type="spellStart"/>
      <w:r>
        <w:t>Bužanić</w:t>
      </w:r>
      <w:proofErr w:type="spellEnd"/>
      <w:r>
        <w:t xml:space="preserve"> (vodotok koji povremeno presušuje) i potoke, od kojih su najznačajniji </w:t>
      </w:r>
      <w:proofErr w:type="spellStart"/>
      <w:r>
        <w:t>Brodišće</w:t>
      </w:r>
      <w:proofErr w:type="spellEnd"/>
      <w:r>
        <w:t xml:space="preserve">, </w:t>
      </w:r>
      <w:proofErr w:type="spellStart"/>
      <w:r>
        <w:t>Beletinec</w:t>
      </w:r>
      <w:proofErr w:type="spellEnd"/>
      <w:r>
        <w:t xml:space="preserve">, </w:t>
      </w:r>
      <w:proofErr w:type="spellStart"/>
      <w:r>
        <w:t>Krušljevec</w:t>
      </w:r>
      <w:proofErr w:type="spellEnd"/>
      <w:r>
        <w:t xml:space="preserve"> i </w:t>
      </w:r>
      <w:proofErr w:type="spellStart"/>
      <w:r>
        <w:t>Slugovina</w:t>
      </w:r>
      <w:proofErr w:type="spellEnd"/>
      <w:r>
        <w:t>.</w:t>
      </w:r>
    </w:p>
    <w:p w:rsidR="00EC38E1" w:rsidRDefault="00EC38E1" w:rsidP="00EC38E1">
      <w:pPr>
        <w:jc w:val="both"/>
      </w:pPr>
      <w:r>
        <w:t xml:space="preserve">Najduži potok na području Općine je potok </w:t>
      </w:r>
      <w:proofErr w:type="spellStart"/>
      <w:r>
        <w:t>Beletinec</w:t>
      </w:r>
      <w:proofErr w:type="spellEnd"/>
      <w:r>
        <w:t xml:space="preserve">, koji teče kroz naselje </w:t>
      </w:r>
      <w:proofErr w:type="spellStart"/>
      <w:r>
        <w:t>Beletinec</w:t>
      </w:r>
      <w:proofErr w:type="spellEnd"/>
      <w:r>
        <w:t xml:space="preserve">, u svom sjevernom dijelu teče kroz šumoviti dio naselja, a u južnom kroz naseljeni dio naselja, te kroz mozaik zemljišta (šume, šumsko zemljište i ostala poljoprivredna tla) utječe u rijeku Bednju. U potok </w:t>
      </w:r>
      <w:proofErr w:type="spellStart"/>
      <w:r>
        <w:t>Beletinec</w:t>
      </w:r>
      <w:proofErr w:type="spellEnd"/>
      <w:r>
        <w:t xml:space="preserve"> utječe </w:t>
      </w:r>
      <w:proofErr w:type="spellStart"/>
      <w:r>
        <w:t>Krušljevec</w:t>
      </w:r>
      <w:proofErr w:type="spellEnd"/>
      <w:r w:rsidR="00183531">
        <w:t xml:space="preserve"> </w:t>
      </w:r>
      <w:r>
        <w:t xml:space="preserve"> i kanal </w:t>
      </w:r>
      <w:proofErr w:type="spellStart"/>
      <w:r>
        <w:t>Bužanić</w:t>
      </w:r>
      <w:proofErr w:type="spellEnd"/>
      <w:r>
        <w:t>.</w:t>
      </w:r>
    </w:p>
    <w:p w:rsidR="00EC38E1" w:rsidRDefault="00EC38E1" w:rsidP="00EC38E1">
      <w:pPr>
        <w:jc w:val="both"/>
      </w:pPr>
      <w:r>
        <w:t xml:space="preserve">Sjeverni dio Općine pripada slivu Plitvice, a najznačajniji vodotok je lateralni kanal </w:t>
      </w:r>
      <w:proofErr w:type="spellStart"/>
      <w:r>
        <w:t>Piškornica</w:t>
      </w:r>
      <w:proofErr w:type="spellEnd"/>
      <w:r>
        <w:t xml:space="preserve"> koji jednim dijelom prolazi sjevernom granicom Općine. </w:t>
      </w:r>
      <w:proofErr w:type="spellStart"/>
      <w:r>
        <w:t>Piškornica</w:t>
      </w:r>
      <w:proofErr w:type="spellEnd"/>
      <w:r>
        <w:t xml:space="preserve"> je glavni recipijent potoka koji se slijevaju s južnih obronaka Varaždinsko-topličkog gorja; to su potoci koji teku od juga prema sjeveru: </w:t>
      </w:r>
      <w:proofErr w:type="spellStart"/>
      <w:r>
        <w:t>Trdica</w:t>
      </w:r>
      <w:proofErr w:type="spellEnd"/>
      <w:r>
        <w:t xml:space="preserve">, Korana, </w:t>
      </w:r>
      <w:proofErr w:type="spellStart"/>
      <w:r>
        <w:t>Doljan</w:t>
      </w:r>
      <w:proofErr w:type="spellEnd"/>
      <w:r>
        <w:t xml:space="preserve">, </w:t>
      </w:r>
      <w:proofErr w:type="spellStart"/>
      <w:r>
        <w:t>Križanec</w:t>
      </w:r>
      <w:proofErr w:type="spellEnd"/>
      <w:r>
        <w:t xml:space="preserve"> (preko potoka </w:t>
      </w:r>
      <w:proofErr w:type="spellStart"/>
      <w:r>
        <w:t>Doljan</w:t>
      </w:r>
      <w:proofErr w:type="spellEnd"/>
      <w:r>
        <w:t xml:space="preserve">) i </w:t>
      </w:r>
      <w:proofErr w:type="spellStart"/>
      <w:r>
        <w:t>Šajevo</w:t>
      </w:r>
      <w:proofErr w:type="spellEnd"/>
      <w:r>
        <w:t>.</w:t>
      </w:r>
    </w:p>
    <w:p w:rsidR="00EC38E1" w:rsidRDefault="00EC38E1" w:rsidP="00EC38E1">
      <w:pPr>
        <w:jc w:val="both"/>
      </w:pPr>
      <w:r>
        <w:t xml:space="preserve">Kanal </w:t>
      </w:r>
      <w:proofErr w:type="spellStart"/>
      <w:r>
        <w:t>Piškornica</w:t>
      </w:r>
      <w:proofErr w:type="spellEnd"/>
      <w:r>
        <w:t xml:space="preserve"> je vodotok III kategorije (poželjna kvaliteta vode je II kategorija). S obzirom na njegove mogućnosti navodnjavanja, potrebno je ograničiti gradnju uz njega kako bi se spriječila zagađenja podzemnih i nadzemnih voda.</w:t>
      </w:r>
    </w:p>
    <w:p w:rsidR="00EC38E1" w:rsidRDefault="00EC38E1" w:rsidP="00EC38E1">
      <w:pPr>
        <w:jc w:val="both"/>
      </w:pPr>
      <w:r>
        <w:lastRenderedPageBreak/>
        <w:t xml:space="preserve">Na području Općine postoji više manjih ribnjaka od kojih su najznačajniji oni u naselju </w:t>
      </w:r>
      <w:proofErr w:type="spellStart"/>
      <w:r>
        <w:t>Beletinec</w:t>
      </w:r>
      <w:proofErr w:type="spellEnd"/>
      <w:r>
        <w:t>, kojima gospodari ŠRK „</w:t>
      </w:r>
      <w:proofErr w:type="spellStart"/>
      <w:r>
        <w:t>Keder</w:t>
      </w:r>
      <w:proofErr w:type="spellEnd"/>
      <w:r>
        <w:t xml:space="preserve">“ </w:t>
      </w:r>
      <w:proofErr w:type="spellStart"/>
      <w:r>
        <w:t>Beletinec</w:t>
      </w:r>
      <w:proofErr w:type="spellEnd"/>
      <w:r>
        <w:t xml:space="preserve"> (športski ribolov i rekreacija).</w:t>
      </w:r>
    </w:p>
    <w:p w:rsidR="00EC38E1" w:rsidRDefault="00EC38E1" w:rsidP="00EC38E1">
      <w:pPr>
        <w:jc w:val="both"/>
      </w:pPr>
      <w:r>
        <w:t>Na području Općine prisutne su i podzemne vode u južnom dijelu Varaždinsko</w:t>
      </w:r>
      <w:r w:rsidR="00F62143">
        <w:t xml:space="preserve"> </w:t>
      </w:r>
      <w:r>
        <w:t>-</w:t>
      </w:r>
      <w:r w:rsidR="00F62143">
        <w:t xml:space="preserve"> </w:t>
      </w:r>
      <w:r>
        <w:t xml:space="preserve">topličkog gorja, a tvori ih dio </w:t>
      </w:r>
      <w:proofErr w:type="spellStart"/>
      <w:r>
        <w:t>oborinskih</w:t>
      </w:r>
      <w:proofErr w:type="spellEnd"/>
      <w:r>
        <w:t xml:space="preserve"> voda i dio voda iz površinskih vodotoka koji se infiltrira u podzemlje.</w:t>
      </w:r>
    </w:p>
    <w:p w:rsidR="00EC38E1" w:rsidRDefault="00EC38E1" w:rsidP="00EC38E1">
      <w:pPr>
        <w:jc w:val="both"/>
      </w:pPr>
      <w:r>
        <w:t>Vodne površine, odnosno vodotoci  zauzimaju 5,3 ha.</w:t>
      </w:r>
    </w:p>
    <w:p w:rsidR="00AF67F4" w:rsidRDefault="00AF67F4" w:rsidP="00AF67F4">
      <w:r>
        <w:t>Vodotoci su svrstani u skupinu II reda</w:t>
      </w:r>
    </w:p>
    <w:tbl>
      <w:tblPr>
        <w:tblStyle w:val="Reetkatablice"/>
        <w:tblW w:w="0" w:type="auto"/>
        <w:jc w:val="center"/>
        <w:tblLook w:val="04A0" w:firstRow="1" w:lastRow="0" w:firstColumn="1" w:lastColumn="0" w:noHBand="0" w:noVBand="1"/>
      </w:tblPr>
      <w:tblGrid>
        <w:gridCol w:w="1925"/>
        <w:gridCol w:w="1426"/>
      </w:tblGrid>
      <w:tr w:rsidR="00AF67F4" w:rsidTr="00AF67F4">
        <w:trPr>
          <w:jc w:val="center"/>
        </w:trPr>
        <w:tc>
          <w:tcPr>
            <w:tcW w:w="1925" w:type="dxa"/>
          </w:tcPr>
          <w:p w:rsidR="00AF67F4" w:rsidRDefault="00AF67F4" w:rsidP="00904B2A">
            <w:r>
              <w:t xml:space="preserve">Naziv </w:t>
            </w:r>
          </w:p>
        </w:tc>
        <w:tc>
          <w:tcPr>
            <w:tcW w:w="1426" w:type="dxa"/>
          </w:tcPr>
          <w:p w:rsidR="00AF67F4" w:rsidRDefault="00AF67F4" w:rsidP="00904B2A">
            <w:r>
              <w:t>Dužina u km</w:t>
            </w:r>
          </w:p>
        </w:tc>
      </w:tr>
      <w:tr w:rsidR="00AF67F4" w:rsidTr="00AF67F4">
        <w:trPr>
          <w:jc w:val="center"/>
        </w:trPr>
        <w:tc>
          <w:tcPr>
            <w:tcW w:w="1925" w:type="dxa"/>
          </w:tcPr>
          <w:p w:rsidR="00AF67F4" w:rsidRDefault="00AF67F4" w:rsidP="00904B2A">
            <w:r>
              <w:t>Korana</w:t>
            </w:r>
          </w:p>
        </w:tc>
        <w:tc>
          <w:tcPr>
            <w:tcW w:w="1426" w:type="dxa"/>
          </w:tcPr>
          <w:p w:rsidR="00AF67F4" w:rsidRDefault="00AF67F4" w:rsidP="00904B2A">
            <w:r>
              <w:t>3,34</w:t>
            </w:r>
          </w:p>
        </w:tc>
      </w:tr>
      <w:tr w:rsidR="00AF67F4" w:rsidTr="00AF67F4">
        <w:trPr>
          <w:jc w:val="center"/>
        </w:trPr>
        <w:tc>
          <w:tcPr>
            <w:tcW w:w="1925" w:type="dxa"/>
          </w:tcPr>
          <w:p w:rsidR="00AF67F4" w:rsidRDefault="00AF67F4" w:rsidP="00904B2A">
            <w:proofErr w:type="spellStart"/>
            <w:r>
              <w:t>Doljan</w:t>
            </w:r>
            <w:proofErr w:type="spellEnd"/>
          </w:p>
        </w:tc>
        <w:tc>
          <w:tcPr>
            <w:tcW w:w="1426" w:type="dxa"/>
          </w:tcPr>
          <w:p w:rsidR="00AF67F4" w:rsidRDefault="00AF67F4" w:rsidP="00904B2A">
            <w:r>
              <w:t>3,06</w:t>
            </w:r>
          </w:p>
        </w:tc>
      </w:tr>
      <w:tr w:rsidR="00AF67F4" w:rsidTr="00AF67F4">
        <w:trPr>
          <w:jc w:val="center"/>
        </w:trPr>
        <w:tc>
          <w:tcPr>
            <w:tcW w:w="1925" w:type="dxa"/>
          </w:tcPr>
          <w:p w:rsidR="00AF67F4" w:rsidRDefault="00AF67F4" w:rsidP="00904B2A">
            <w:proofErr w:type="spellStart"/>
            <w:r>
              <w:t>Beletinec</w:t>
            </w:r>
            <w:proofErr w:type="spellEnd"/>
          </w:p>
        </w:tc>
        <w:tc>
          <w:tcPr>
            <w:tcW w:w="1426" w:type="dxa"/>
          </w:tcPr>
          <w:p w:rsidR="00AF67F4" w:rsidRDefault="00AF67F4" w:rsidP="00904B2A">
            <w:r>
              <w:t>4,28</w:t>
            </w:r>
          </w:p>
        </w:tc>
      </w:tr>
      <w:tr w:rsidR="00AF67F4" w:rsidTr="00AF67F4">
        <w:trPr>
          <w:jc w:val="center"/>
        </w:trPr>
        <w:tc>
          <w:tcPr>
            <w:tcW w:w="1925" w:type="dxa"/>
          </w:tcPr>
          <w:p w:rsidR="00AF67F4" w:rsidRDefault="00AF67F4" w:rsidP="00904B2A">
            <w:r>
              <w:t>Neimenovani 1</w:t>
            </w:r>
          </w:p>
        </w:tc>
        <w:tc>
          <w:tcPr>
            <w:tcW w:w="1426" w:type="dxa"/>
          </w:tcPr>
          <w:p w:rsidR="00AF67F4" w:rsidRDefault="00AF67F4" w:rsidP="00904B2A">
            <w:r>
              <w:t>0,73</w:t>
            </w:r>
          </w:p>
        </w:tc>
      </w:tr>
      <w:tr w:rsidR="00AF67F4" w:rsidTr="00AF67F4">
        <w:trPr>
          <w:jc w:val="center"/>
        </w:trPr>
        <w:tc>
          <w:tcPr>
            <w:tcW w:w="1925" w:type="dxa"/>
          </w:tcPr>
          <w:p w:rsidR="00AF67F4" w:rsidRDefault="00AF67F4" w:rsidP="00904B2A">
            <w:r>
              <w:t>Neimenovani 2</w:t>
            </w:r>
          </w:p>
        </w:tc>
        <w:tc>
          <w:tcPr>
            <w:tcW w:w="1426" w:type="dxa"/>
          </w:tcPr>
          <w:p w:rsidR="00AF67F4" w:rsidRDefault="00AF67F4" w:rsidP="00904B2A">
            <w:r>
              <w:t>0,57</w:t>
            </w:r>
          </w:p>
        </w:tc>
      </w:tr>
      <w:tr w:rsidR="00AF67F4" w:rsidTr="00AF67F4">
        <w:trPr>
          <w:jc w:val="center"/>
        </w:trPr>
        <w:tc>
          <w:tcPr>
            <w:tcW w:w="1925" w:type="dxa"/>
          </w:tcPr>
          <w:p w:rsidR="00AF67F4" w:rsidRDefault="00AF67F4" w:rsidP="00904B2A">
            <w:r>
              <w:t>Neimenovani 3</w:t>
            </w:r>
          </w:p>
        </w:tc>
        <w:tc>
          <w:tcPr>
            <w:tcW w:w="1426" w:type="dxa"/>
          </w:tcPr>
          <w:p w:rsidR="00AF67F4" w:rsidRDefault="00AF67F4" w:rsidP="00904B2A">
            <w:r>
              <w:t>1,90</w:t>
            </w:r>
          </w:p>
        </w:tc>
      </w:tr>
      <w:tr w:rsidR="00AF67F4" w:rsidTr="00AF67F4">
        <w:trPr>
          <w:jc w:val="center"/>
        </w:trPr>
        <w:tc>
          <w:tcPr>
            <w:tcW w:w="1925" w:type="dxa"/>
          </w:tcPr>
          <w:p w:rsidR="00AF67F4" w:rsidRDefault="00AF67F4" w:rsidP="00904B2A">
            <w:r>
              <w:t>Neimenovani 4</w:t>
            </w:r>
          </w:p>
        </w:tc>
        <w:tc>
          <w:tcPr>
            <w:tcW w:w="1426" w:type="dxa"/>
          </w:tcPr>
          <w:p w:rsidR="00AF67F4" w:rsidRDefault="00AF67F4" w:rsidP="00904B2A">
            <w:r>
              <w:t>0,50</w:t>
            </w:r>
          </w:p>
        </w:tc>
      </w:tr>
      <w:tr w:rsidR="00AF67F4" w:rsidTr="00AF67F4">
        <w:trPr>
          <w:jc w:val="center"/>
        </w:trPr>
        <w:tc>
          <w:tcPr>
            <w:tcW w:w="1925" w:type="dxa"/>
          </w:tcPr>
          <w:p w:rsidR="00AF67F4" w:rsidRDefault="00AF67F4" w:rsidP="00904B2A">
            <w:r>
              <w:t>Neimenovani 5</w:t>
            </w:r>
          </w:p>
        </w:tc>
        <w:tc>
          <w:tcPr>
            <w:tcW w:w="1426" w:type="dxa"/>
          </w:tcPr>
          <w:p w:rsidR="00AF67F4" w:rsidRDefault="00AF67F4" w:rsidP="00904B2A">
            <w:r>
              <w:t>0,22</w:t>
            </w:r>
          </w:p>
        </w:tc>
      </w:tr>
      <w:tr w:rsidR="00AF67F4" w:rsidTr="00AF67F4">
        <w:trPr>
          <w:jc w:val="center"/>
        </w:trPr>
        <w:tc>
          <w:tcPr>
            <w:tcW w:w="1925" w:type="dxa"/>
          </w:tcPr>
          <w:p w:rsidR="00AF67F4" w:rsidRDefault="00AF67F4" w:rsidP="00904B2A">
            <w:r>
              <w:t>Neimenovani 6</w:t>
            </w:r>
          </w:p>
        </w:tc>
        <w:tc>
          <w:tcPr>
            <w:tcW w:w="1426" w:type="dxa"/>
          </w:tcPr>
          <w:p w:rsidR="00AF67F4" w:rsidRDefault="00AF67F4" w:rsidP="00904B2A">
            <w:r>
              <w:t>0,35</w:t>
            </w:r>
          </w:p>
        </w:tc>
      </w:tr>
      <w:tr w:rsidR="00AF67F4" w:rsidTr="00AF67F4">
        <w:trPr>
          <w:jc w:val="center"/>
        </w:trPr>
        <w:tc>
          <w:tcPr>
            <w:tcW w:w="1925" w:type="dxa"/>
          </w:tcPr>
          <w:p w:rsidR="00AF67F4" w:rsidRDefault="00AF67F4" w:rsidP="00904B2A">
            <w:r>
              <w:t xml:space="preserve">Pritok </w:t>
            </w:r>
            <w:proofErr w:type="spellStart"/>
            <w:r>
              <w:t>Beletinec</w:t>
            </w:r>
            <w:proofErr w:type="spellEnd"/>
            <w:r>
              <w:t xml:space="preserve"> 1</w:t>
            </w:r>
          </w:p>
        </w:tc>
        <w:tc>
          <w:tcPr>
            <w:tcW w:w="1426" w:type="dxa"/>
          </w:tcPr>
          <w:p w:rsidR="00AF67F4" w:rsidRDefault="00AF67F4" w:rsidP="00904B2A">
            <w:r>
              <w:t>0,45</w:t>
            </w:r>
          </w:p>
        </w:tc>
      </w:tr>
      <w:tr w:rsidR="00AF67F4" w:rsidTr="00AF67F4">
        <w:trPr>
          <w:jc w:val="center"/>
        </w:trPr>
        <w:tc>
          <w:tcPr>
            <w:tcW w:w="1925" w:type="dxa"/>
          </w:tcPr>
          <w:p w:rsidR="00AF67F4" w:rsidRDefault="00AF67F4" w:rsidP="00904B2A">
            <w:proofErr w:type="spellStart"/>
            <w:r>
              <w:t>Brezinščak</w:t>
            </w:r>
            <w:proofErr w:type="spellEnd"/>
          </w:p>
        </w:tc>
        <w:tc>
          <w:tcPr>
            <w:tcW w:w="1426" w:type="dxa"/>
          </w:tcPr>
          <w:p w:rsidR="00AF67F4" w:rsidRDefault="00AF67F4" w:rsidP="00904B2A">
            <w:r>
              <w:t>0,42</w:t>
            </w:r>
          </w:p>
        </w:tc>
      </w:tr>
      <w:tr w:rsidR="00AF67F4" w:rsidTr="00AF67F4">
        <w:trPr>
          <w:jc w:val="center"/>
        </w:trPr>
        <w:tc>
          <w:tcPr>
            <w:tcW w:w="1925" w:type="dxa"/>
          </w:tcPr>
          <w:p w:rsidR="00AF67F4" w:rsidRDefault="00AF67F4" w:rsidP="00904B2A">
            <w:proofErr w:type="spellStart"/>
            <w:r>
              <w:t>Kožljak</w:t>
            </w:r>
            <w:proofErr w:type="spellEnd"/>
            <w:r>
              <w:t xml:space="preserve"> 1</w:t>
            </w:r>
          </w:p>
        </w:tc>
        <w:tc>
          <w:tcPr>
            <w:tcW w:w="1426" w:type="dxa"/>
          </w:tcPr>
          <w:p w:rsidR="00AF67F4" w:rsidRDefault="00AF67F4" w:rsidP="00904B2A">
            <w:r>
              <w:t>1,20</w:t>
            </w:r>
          </w:p>
        </w:tc>
      </w:tr>
      <w:tr w:rsidR="00AF67F4" w:rsidTr="00AF67F4">
        <w:trPr>
          <w:jc w:val="center"/>
        </w:trPr>
        <w:tc>
          <w:tcPr>
            <w:tcW w:w="1925" w:type="dxa"/>
          </w:tcPr>
          <w:p w:rsidR="00AF67F4" w:rsidRDefault="00AF67F4" w:rsidP="00904B2A">
            <w:proofErr w:type="spellStart"/>
            <w:r>
              <w:t>Košljak</w:t>
            </w:r>
            <w:proofErr w:type="spellEnd"/>
            <w:r>
              <w:t xml:space="preserve"> 2</w:t>
            </w:r>
          </w:p>
        </w:tc>
        <w:tc>
          <w:tcPr>
            <w:tcW w:w="1426" w:type="dxa"/>
          </w:tcPr>
          <w:p w:rsidR="00AF67F4" w:rsidRDefault="00AF67F4" w:rsidP="00904B2A">
            <w:r>
              <w:t>1,32</w:t>
            </w:r>
          </w:p>
        </w:tc>
      </w:tr>
      <w:tr w:rsidR="00AF67F4" w:rsidTr="00AF67F4">
        <w:trPr>
          <w:jc w:val="center"/>
        </w:trPr>
        <w:tc>
          <w:tcPr>
            <w:tcW w:w="1925" w:type="dxa"/>
          </w:tcPr>
          <w:p w:rsidR="00AF67F4" w:rsidRDefault="00AF67F4" w:rsidP="00904B2A">
            <w:proofErr w:type="spellStart"/>
            <w:r>
              <w:t>Krušljevec</w:t>
            </w:r>
            <w:proofErr w:type="spellEnd"/>
          </w:p>
        </w:tc>
        <w:tc>
          <w:tcPr>
            <w:tcW w:w="1426" w:type="dxa"/>
          </w:tcPr>
          <w:p w:rsidR="00AF67F4" w:rsidRDefault="00AF67F4" w:rsidP="00904B2A">
            <w:r>
              <w:t>2,74</w:t>
            </w:r>
          </w:p>
        </w:tc>
      </w:tr>
      <w:tr w:rsidR="00AF67F4" w:rsidTr="00AF67F4">
        <w:trPr>
          <w:jc w:val="center"/>
        </w:trPr>
        <w:tc>
          <w:tcPr>
            <w:tcW w:w="1925" w:type="dxa"/>
          </w:tcPr>
          <w:p w:rsidR="00AF67F4" w:rsidRDefault="00AF67F4" w:rsidP="00904B2A">
            <w:proofErr w:type="spellStart"/>
            <w:r>
              <w:t>Buzanić</w:t>
            </w:r>
            <w:proofErr w:type="spellEnd"/>
          </w:p>
        </w:tc>
        <w:tc>
          <w:tcPr>
            <w:tcW w:w="1426" w:type="dxa"/>
          </w:tcPr>
          <w:p w:rsidR="00AF67F4" w:rsidRDefault="00AF67F4" w:rsidP="00904B2A">
            <w:r>
              <w:t>2,09</w:t>
            </w:r>
          </w:p>
        </w:tc>
      </w:tr>
      <w:tr w:rsidR="00AF67F4" w:rsidTr="00AF67F4">
        <w:trPr>
          <w:jc w:val="center"/>
        </w:trPr>
        <w:tc>
          <w:tcPr>
            <w:tcW w:w="1925" w:type="dxa"/>
          </w:tcPr>
          <w:p w:rsidR="00AF67F4" w:rsidRDefault="00AF67F4" w:rsidP="00904B2A">
            <w:proofErr w:type="spellStart"/>
            <w:r>
              <w:t>Brodišće</w:t>
            </w:r>
            <w:proofErr w:type="spellEnd"/>
          </w:p>
        </w:tc>
        <w:tc>
          <w:tcPr>
            <w:tcW w:w="1426" w:type="dxa"/>
          </w:tcPr>
          <w:p w:rsidR="00AF67F4" w:rsidRDefault="00AF67F4" w:rsidP="00904B2A">
            <w:r>
              <w:t>1,1</w:t>
            </w:r>
          </w:p>
        </w:tc>
      </w:tr>
      <w:tr w:rsidR="00AF67F4" w:rsidTr="00AF67F4">
        <w:trPr>
          <w:jc w:val="center"/>
        </w:trPr>
        <w:tc>
          <w:tcPr>
            <w:tcW w:w="1925" w:type="dxa"/>
          </w:tcPr>
          <w:p w:rsidR="00AF67F4" w:rsidRDefault="00AF67F4" w:rsidP="00904B2A">
            <w:proofErr w:type="spellStart"/>
            <w:r>
              <w:t>Slugovina</w:t>
            </w:r>
            <w:proofErr w:type="spellEnd"/>
          </w:p>
        </w:tc>
        <w:tc>
          <w:tcPr>
            <w:tcW w:w="1426" w:type="dxa"/>
          </w:tcPr>
          <w:p w:rsidR="00AF67F4" w:rsidRDefault="00AF67F4" w:rsidP="00904B2A">
            <w:r>
              <w:t>1,54</w:t>
            </w:r>
          </w:p>
        </w:tc>
      </w:tr>
      <w:tr w:rsidR="00AF67F4" w:rsidTr="00AF67F4">
        <w:trPr>
          <w:jc w:val="center"/>
        </w:trPr>
        <w:tc>
          <w:tcPr>
            <w:tcW w:w="1925" w:type="dxa"/>
          </w:tcPr>
          <w:p w:rsidR="00AF67F4" w:rsidRDefault="00AF67F4" w:rsidP="00904B2A">
            <w:r>
              <w:t xml:space="preserve">Pritok </w:t>
            </w:r>
            <w:proofErr w:type="spellStart"/>
            <w:r>
              <w:t>Slugovina</w:t>
            </w:r>
            <w:proofErr w:type="spellEnd"/>
            <w:r>
              <w:t xml:space="preserve"> 1</w:t>
            </w:r>
          </w:p>
        </w:tc>
        <w:tc>
          <w:tcPr>
            <w:tcW w:w="1426" w:type="dxa"/>
          </w:tcPr>
          <w:p w:rsidR="00AF67F4" w:rsidRDefault="00AF67F4" w:rsidP="00904B2A">
            <w:r>
              <w:t>0,33</w:t>
            </w:r>
          </w:p>
        </w:tc>
      </w:tr>
      <w:tr w:rsidR="00AF67F4" w:rsidTr="00AF67F4">
        <w:trPr>
          <w:jc w:val="center"/>
        </w:trPr>
        <w:tc>
          <w:tcPr>
            <w:tcW w:w="1925" w:type="dxa"/>
          </w:tcPr>
          <w:p w:rsidR="00AF67F4" w:rsidRDefault="00AF67F4" w:rsidP="00904B2A">
            <w:proofErr w:type="spellStart"/>
            <w:r>
              <w:t>Križanec</w:t>
            </w:r>
            <w:proofErr w:type="spellEnd"/>
            <w:r>
              <w:t xml:space="preserve"> </w:t>
            </w:r>
          </w:p>
        </w:tc>
        <w:tc>
          <w:tcPr>
            <w:tcW w:w="1426" w:type="dxa"/>
          </w:tcPr>
          <w:p w:rsidR="00AF67F4" w:rsidRDefault="00AF67F4" w:rsidP="00904B2A">
            <w:r>
              <w:t>1,82</w:t>
            </w:r>
          </w:p>
        </w:tc>
      </w:tr>
      <w:tr w:rsidR="00AF67F4" w:rsidTr="00AF67F4">
        <w:trPr>
          <w:jc w:val="center"/>
        </w:trPr>
        <w:tc>
          <w:tcPr>
            <w:tcW w:w="1925" w:type="dxa"/>
          </w:tcPr>
          <w:p w:rsidR="00AF67F4" w:rsidRDefault="00AF67F4" w:rsidP="00904B2A">
            <w:r>
              <w:t xml:space="preserve">Pritok </w:t>
            </w:r>
            <w:proofErr w:type="spellStart"/>
            <w:r>
              <w:t>Doljan</w:t>
            </w:r>
            <w:proofErr w:type="spellEnd"/>
            <w:r>
              <w:t xml:space="preserve"> 1</w:t>
            </w:r>
          </w:p>
        </w:tc>
        <w:tc>
          <w:tcPr>
            <w:tcW w:w="1426" w:type="dxa"/>
          </w:tcPr>
          <w:p w:rsidR="00AF67F4" w:rsidRDefault="00AF67F4" w:rsidP="00904B2A">
            <w:r>
              <w:t>0,81</w:t>
            </w:r>
          </w:p>
        </w:tc>
      </w:tr>
      <w:tr w:rsidR="00AF67F4" w:rsidTr="00AF67F4">
        <w:trPr>
          <w:jc w:val="center"/>
        </w:trPr>
        <w:tc>
          <w:tcPr>
            <w:tcW w:w="1925" w:type="dxa"/>
          </w:tcPr>
          <w:p w:rsidR="00AF67F4" w:rsidRDefault="00AF67F4" w:rsidP="00904B2A">
            <w:proofErr w:type="spellStart"/>
            <w:r>
              <w:t>Trdica</w:t>
            </w:r>
            <w:proofErr w:type="spellEnd"/>
            <w:r>
              <w:t xml:space="preserve"> </w:t>
            </w:r>
          </w:p>
        </w:tc>
        <w:tc>
          <w:tcPr>
            <w:tcW w:w="1426" w:type="dxa"/>
          </w:tcPr>
          <w:p w:rsidR="00AF67F4" w:rsidRDefault="00AF67F4" w:rsidP="00904B2A">
            <w:r>
              <w:t>1,53</w:t>
            </w:r>
          </w:p>
        </w:tc>
      </w:tr>
      <w:tr w:rsidR="00AF67F4" w:rsidTr="00AF67F4">
        <w:trPr>
          <w:jc w:val="center"/>
        </w:trPr>
        <w:tc>
          <w:tcPr>
            <w:tcW w:w="1925" w:type="dxa"/>
          </w:tcPr>
          <w:p w:rsidR="00AF67F4" w:rsidRDefault="00AF67F4" w:rsidP="00904B2A">
            <w:r>
              <w:t xml:space="preserve">Pritok </w:t>
            </w:r>
            <w:proofErr w:type="spellStart"/>
            <w:r>
              <w:t>Trdica</w:t>
            </w:r>
            <w:proofErr w:type="spellEnd"/>
            <w:r>
              <w:t xml:space="preserve"> 1</w:t>
            </w:r>
          </w:p>
        </w:tc>
        <w:tc>
          <w:tcPr>
            <w:tcW w:w="1426" w:type="dxa"/>
          </w:tcPr>
          <w:p w:rsidR="00AF67F4" w:rsidRDefault="00AF67F4" w:rsidP="00904B2A">
            <w:r>
              <w:t>0,70</w:t>
            </w:r>
          </w:p>
        </w:tc>
      </w:tr>
      <w:tr w:rsidR="00AF67F4" w:rsidTr="00AF67F4">
        <w:trPr>
          <w:jc w:val="center"/>
        </w:trPr>
        <w:tc>
          <w:tcPr>
            <w:tcW w:w="1925" w:type="dxa"/>
          </w:tcPr>
          <w:p w:rsidR="00AF67F4" w:rsidRDefault="00AF67F4" w:rsidP="00904B2A">
            <w:r>
              <w:t>Pritok Korana 1</w:t>
            </w:r>
          </w:p>
        </w:tc>
        <w:tc>
          <w:tcPr>
            <w:tcW w:w="1426" w:type="dxa"/>
          </w:tcPr>
          <w:p w:rsidR="00AF67F4" w:rsidRDefault="00AF67F4" w:rsidP="00904B2A">
            <w:r>
              <w:t>1,00</w:t>
            </w:r>
          </w:p>
        </w:tc>
      </w:tr>
      <w:tr w:rsidR="00AF67F4" w:rsidTr="00AF67F4">
        <w:trPr>
          <w:jc w:val="center"/>
        </w:trPr>
        <w:tc>
          <w:tcPr>
            <w:tcW w:w="1925" w:type="dxa"/>
          </w:tcPr>
          <w:p w:rsidR="00AF67F4" w:rsidRDefault="00AF67F4" w:rsidP="00904B2A">
            <w:proofErr w:type="spellStart"/>
            <w:r>
              <w:t>Šajevo</w:t>
            </w:r>
            <w:proofErr w:type="spellEnd"/>
          </w:p>
        </w:tc>
        <w:tc>
          <w:tcPr>
            <w:tcW w:w="1426" w:type="dxa"/>
          </w:tcPr>
          <w:p w:rsidR="00AF67F4" w:rsidRDefault="00AF67F4" w:rsidP="00904B2A">
            <w:r>
              <w:t>1,47</w:t>
            </w:r>
          </w:p>
        </w:tc>
      </w:tr>
      <w:tr w:rsidR="00AF67F4" w:rsidTr="00AF67F4">
        <w:trPr>
          <w:jc w:val="center"/>
        </w:trPr>
        <w:tc>
          <w:tcPr>
            <w:tcW w:w="1925" w:type="dxa"/>
          </w:tcPr>
          <w:p w:rsidR="00AF67F4" w:rsidRDefault="00AF67F4" w:rsidP="00904B2A">
            <w:r>
              <w:t xml:space="preserve">Pritok </w:t>
            </w:r>
            <w:proofErr w:type="spellStart"/>
            <w:r>
              <w:t>Šajevo</w:t>
            </w:r>
            <w:proofErr w:type="spellEnd"/>
            <w:r>
              <w:t xml:space="preserve"> 1</w:t>
            </w:r>
          </w:p>
        </w:tc>
        <w:tc>
          <w:tcPr>
            <w:tcW w:w="1426" w:type="dxa"/>
          </w:tcPr>
          <w:p w:rsidR="00AF67F4" w:rsidRDefault="00AF67F4" w:rsidP="00904B2A">
            <w:r>
              <w:t>0,89</w:t>
            </w:r>
          </w:p>
        </w:tc>
      </w:tr>
      <w:tr w:rsidR="00AF67F4" w:rsidRPr="0020774A" w:rsidTr="00AF67F4">
        <w:trPr>
          <w:jc w:val="center"/>
        </w:trPr>
        <w:tc>
          <w:tcPr>
            <w:tcW w:w="1925" w:type="dxa"/>
          </w:tcPr>
          <w:p w:rsidR="00AF67F4" w:rsidRPr="0020774A" w:rsidRDefault="00AF67F4" w:rsidP="00904B2A">
            <w:pPr>
              <w:rPr>
                <w:b/>
                <w:i/>
              </w:rPr>
            </w:pPr>
            <w:r w:rsidRPr="0020774A">
              <w:rPr>
                <w:b/>
                <w:i/>
              </w:rPr>
              <w:t>UKUPNO</w:t>
            </w:r>
          </w:p>
        </w:tc>
        <w:tc>
          <w:tcPr>
            <w:tcW w:w="1426" w:type="dxa"/>
          </w:tcPr>
          <w:p w:rsidR="00AF67F4" w:rsidRPr="0020774A" w:rsidRDefault="00AF67F4" w:rsidP="00904B2A">
            <w:pPr>
              <w:rPr>
                <w:b/>
                <w:i/>
              </w:rPr>
            </w:pPr>
            <w:r w:rsidRPr="0020774A">
              <w:rPr>
                <w:b/>
                <w:i/>
              </w:rPr>
              <w:t>34,36</w:t>
            </w:r>
          </w:p>
        </w:tc>
      </w:tr>
    </w:tbl>
    <w:p w:rsidR="00AF67F4" w:rsidRDefault="00E512B0" w:rsidP="00EC38E1">
      <w:pPr>
        <w:jc w:val="both"/>
      </w:pPr>
      <w:r w:rsidRPr="00E512B0">
        <w:rPr>
          <w:i/>
          <w:sz w:val="18"/>
          <w:szCs w:val="18"/>
        </w:rPr>
        <w:t xml:space="preserve">Izvor: </w:t>
      </w:r>
      <w:r>
        <w:rPr>
          <w:i/>
          <w:sz w:val="18"/>
          <w:szCs w:val="18"/>
        </w:rPr>
        <w:t>Općina Sveti Ilija</w:t>
      </w:r>
    </w:p>
    <w:p w:rsidR="00EC38E1" w:rsidRPr="0017187D" w:rsidRDefault="00EC38E1" w:rsidP="00EC38E1">
      <w:pPr>
        <w:jc w:val="both"/>
        <w:rPr>
          <w:b/>
          <w:i/>
        </w:rPr>
      </w:pPr>
      <w:r w:rsidRPr="0017187D">
        <w:rPr>
          <w:b/>
          <w:i/>
        </w:rPr>
        <w:t>Zaštićeni dijelovi prirode</w:t>
      </w:r>
    </w:p>
    <w:p w:rsidR="00EC38E1" w:rsidRPr="0017187D" w:rsidRDefault="00EC38E1" w:rsidP="00EC38E1">
      <w:pPr>
        <w:jc w:val="both"/>
      </w:pPr>
      <w:r w:rsidRPr="0017187D">
        <w:t xml:space="preserve">Na </w:t>
      </w:r>
      <w:r w:rsidRPr="00A70959">
        <w:t xml:space="preserve">području Općine Sveti Ilija ne nalazi se niti jedno područje koje je zaštićeno temeljem </w:t>
      </w:r>
      <w:r w:rsidR="006929FC" w:rsidRPr="00A70959">
        <w:t>Zakona o zaštiti prirode (</w:t>
      </w:r>
      <w:r w:rsidR="00AB3528" w:rsidRPr="00A70959">
        <w:t>80/13</w:t>
      </w:r>
      <w:r w:rsidR="006929FC" w:rsidRPr="00A70959">
        <w:t>)</w:t>
      </w:r>
      <w:r w:rsidRPr="00A70959">
        <w:t>.</w:t>
      </w:r>
      <w:r w:rsidRPr="0017187D">
        <w:t xml:space="preserve"> Me</w:t>
      </w:r>
      <w:r w:rsidR="00183531">
        <w:t>đ</w:t>
      </w:r>
      <w:r w:rsidRPr="0017187D">
        <w:t xml:space="preserve">utim, na području </w:t>
      </w:r>
      <w:r w:rsidR="00183531">
        <w:t>O</w:t>
      </w:r>
      <w:r w:rsidRPr="0017187D">
        <w:t>pćine nalaze se brojne zaštićene i ugrožene biljne i životinjske vrste te područja koja su sastavni dio nacionalne ekološke mreže, što tako</w:t>
      </w:r>
      <w:r w:rsidR="00183531">
        <w:t>đ</w:t>
      </w:r>
      <w:r w:rsidRPr="0017187D">
        <w:t>er ubrajamo me</w:t>
      </w:r>
      <w:r w:rsidR="00183531">
        <w:t>đ</w:t>
      </w:r>
      <w:r w:rsidRPr="0017187D">
        <w:t>u zaštićene prirodne vrijednosti općine.</w:t>
      </w:r>
    </w:p>
    <w:p w:rsidR="00EC38E1" w:rsidRPr="0017187D" w:rsidRDefault="00EC38E1" w:rsidP="00EC38E1">
      <w:pPr>
        <w:jc w:val="both"/>
      </w:pPr>
      <w:r w:rsidRPr="0017187D">
        <w:t xml:space="preserve">Iako ne postoji cjelovita inventarizacija flore i faune, prema podacima iz Crvenih knjiga ugroženih vrsta i postojećim stručnim studijama, šire područje </w:t>
      </w:r>
      <w:r w:rsidR="00196E41">
        <w:t>O</w:t>
      </w:r>
      <w:r w:rsidRPr="0017187D">
        <w:t>pćine stvarno je ili potencijalno područje rasprostranjenosti sljedećih ugroženih i zaštićenih životinjskih vrsta:</w:t>
      </w:r>
    </w:p>
    <w:p w:rsidR="00EC38E1" w:rsidRPr="0017187D" w:rsidRDefault="00EC38E1" w:rsidP="00EC38E1">
      <w:pPr>
        <w:pStyle w:val="Odlomakpopisa"/>
        <w:numPr>
          <w:ilvl w:val="0"/>
          <w:numId w:val="3"/>
        </w:numPr>
        <w:jc w:val="both"/>
      </w:pPr>
      <w:r w:rsidRPr="0017187D">
        <w:lastRenderedPageBreak/>
        <w:t>Sisavci: sedam vrsta šišmiša (</w:t>
      </w:r>
      <w:proofErr w:type="spellStart"/>
      <w:r w:rsidRPr="0017187D">
        <w:t>širokouhi</w:t>
      </w:r>
      <w:proofErr w:type="spellEnd"/>
      <w:r w:rsidRPr="0017187D">
        <w:t xml:space="preserve"> mračnjak, </w:t>
      </w:r>
      <w:proofErr w:type="spellStart"/>
      <w:r w:rsidRPr="0017187D">
        <w:t>dugokrili</w:t>
      </w:r>
      <w:proofErr w:type="spellEnd"/>
      <w:r w:rsidRPr="0017187D">
        <w:t xml:space="preserve"> pršnjak, dugouhi šišmiš, ri</w:t>
      </w:r>
      <w:r w:rsidR="00196E41">
        <w:t>đ</w:t>
      </w:r>
      <w:r w:rsidRPr="0017187D">
        <w:t xml:space="preserve">i šišmiš, veliki šišmiš, sivi </w:t>
      </w:r>
      <w:proofErr w:type="spellStart"/>
      <w:r w:rsidRPr="0017187D">
        <w:t>dugoušan</w:t>
      </w:r>
      <w:proofErr w:type="spellEnd"/>
      <w:r w:rsidRPr="0017187D">
        <w:t xml:space="preserve">, veliki </w:t>
      </w:r>
      <w:proofErr w:type="spellStart"/>
      <w:r w:rsidRPr="0017187D">
        <w:t>potkovnjak</w:t>
      </w:r>
      <w:proofErr w:type="spellEnd"/>
      <w:r w:rsidRPr="0017187D">
        <w:t xml:space="preserve">), puh </w:t>
      </w:r>
      <w:proofErr w:type="spellStart"/>
      <w:r w:rsidRPr="0017187D">
        <w:t>lješnikar</w:t>
      </w:r>
      <w:proofErr w:type="spellEnd"/>
      <w:r w:rsidRPr="0017187D">
        <w:t xml:space="preserve">, sivi puh, vidra, europski zec, patuljasti miš, močvarna rovka, vodena rovka, vjeverica; </w:t>
      </w:r>
    </w:p>
    <w:p w:rsidR="00EC38E1" w:rsidRPr="0017187D" w:rsidRDefault="00EC38E1" w:rsidP="00EC38E1">
      <w:pPr>
        <w:pStyle w:val="Odlomakpopisa"/>
        <w:numPr>
          <w:ilvl w:val="0"/>
          <w:numId w:val="3"/>
        </w:numPr>
        <w:jc w:val="both"/>
      </w:pPr>
      <w:r w:rsidRPr="0017187D">
        <w:t xml:space="preserve">Ptice: brojne vrste od kojih su najugroženije golub dupljaš, velika bijela čaplja i škanjac </w:t>
      </w:r>
      <w:proofErr w:type="spellStart"/>
      <w:r w:rsidRPr="0017187D">
        <w:t>osaš</w:t>
      </w:r>
      <w:proofErr w:type="spellEnd"/>
      <w:r w:rsidRPr="0017187D">
        <w:t xml:space="preserve">; </w:t>
      </w:r>
    </w:p>
    <w:p w:rsidR="00EC38E1" w:rsidRPr="0017187D" w:rsidRDefault="00EC38E1" w:rsidP="00EC38E1">
      <w:pPr>
        <w:pStyle w:val="Odlomakpopisa"/>
        <w:numPr>
          <w:ilvl w:val="0"/>
          <w:numId w:val="3"/>
        </w:numPr>
        <w:jc w:val="both"/>
      </w:pPr>
      <w:r w:rsidRPr="0017187D">
        <w:t xml:space="preserve">Vodozemci i gmazovi: gatalinka, barska kornjača, ribarica; </w:t>
      </w:r>
    </w:p>
    <w:p w:rsidR="00EC38E1" w:rsidRPr="0017187D" w:rsidRDefault="00EC38E1" w:rsidP="00EC38E1">
      <w:pPr>
        <w:pStyle w:val="Odlomakpopisa"/>
        <w:numPr>
          <w:ilvl w:val="0"/>
          <w:numId w:val="3"/>
        </w:numPr>
        <w:jc w:val="both"/>
      </w:pPr>
      <w:r w:rsidRPr="0017187D">
        <w:t xml:space="preserve">Ribe: brojne vrste od kojih su najugroženije bolen, potočna mrena, karas, šaran, mladica, </w:t>
      </w:r>
      <w:proofErr w:type="spellStart"/>
      <w:r w:rsidRPr="0017187D">
        <w:t>belica</w:t>
      </w:r>
      <w:proofErr w:type="spellEnd"/>
      <w:r w:rsidRPr="0017187D">
        <w:t xml:space="preserve">, </w:t>
      </w:r>
      <w:proofErr w:type="spellStart"/>
      <w:r w:rsidRPr="0017187D">
        <w:t>jez</w:t>
      </w:r>
      <w:proofErr w:type="spellEnd"/>
      <w:r w:rsidRPr="0017187D">
        <w:t xml:space="preserve">, manjić, </w:t>
      </w:r>
      <w:proofErr w:type="spellStart"/>
      <w:r w:rsidRPr="0017187D">
        <w:t>piškur</w:t>
      </w:r>
      <w:proofErr w:type="spellEnd"/>
      <w:r w:rsidRPr="0017187D">
        <w:t xml:space="preserve">, potočna pastrva, </w:t>
      </w:r>
      <w:proofErr w:type="spellStart"/>
      <w:r w:rsidRPr="0017187D">
        <w:t>nosara</w:t>
      </w:r>
      <w:proofErr w:type="spellEnd"/>
      <w:r w:rsidRPr="0017187D">
        <w:t xml:space="preserve"> i mali </w:t>
      </w:r>
      <w:proofErr w:type="spellStart"/>
      <w:r w:rsidRPr="0017187D">
        <w:t>vretenac</w:t>
      </w:r>
      <w:proofErr w:type="spellEnd"/>
      <w:r w:rsidRPr="0017187D">
        <w:t xml:space="preserve">; </w:t>
      </w:r>
    </w:p>
    <w:p w:rsidR="00EC38E1" w:rsidRPr="0017187D" w:rsidRDefault="00EC38E1" w:rsidP="00EC38E1">
      <w:pPr>
        <w:pStyle w:val="Odlomakpopisa"/>
        <w:numPr>
          <w:ilvl w:val="0"/>
          <w:numId w:val="3"/>
        </w:numPr>
        <w:jc w:val="both"/>
      </w:pPr>
      <w:r w:rsidRPr="0017187D">
        <w:t xml:space="preserve">Leptiri: brojne vrste od kojih su najugroženije močvarni plavac, zagasiti livadni plavac, veliki livadni plavac, </w:t>
      </w:r>
      <w:proofErr w:type="spellStart"/>
      <w:r w:rsidRPr="0017187D">
        <w:t>žutonoga</w:t>
      </w:r>
      <w:proofErr w:type="spellEnd"/>
      <w:r w:rsidRPr="0017187D">
        <w:t xml:space="preserve"> ri</w:t>
      </w:r>
      <w:r w:rsidR="00196E41">
        <w:t>đ</w:t>
      </w:r>
      <w:r w:rsidRPr="0017187D">
        <w:t xml:space="preserve">a, šareni </w:t>
      </w:r>
      <w:r w:rsidR="00196E41">
        <w:t>leptir</w:t>
      </w:r>
      <w:r w:rsidRPr="0017187D">
        <w:t xml:space="preserve">. </w:t>
      </w:r>
    </w:p>
    <w:p w:rsidR="00EC38E1" w:rsidRPr="0017187D" w:rsidRDefault="00EC38E1" w:rsidP="00AB3528">
      <w:pPr>
        <w:jc w:val="both"/>
      </w:pPr>
      <w:r w:rsidRPr="0017187D">
        <w:t xml:space="preserve">Na području Općine Sveti Ilija, na vlažnim livadama kod Turčina i </w:t>
      </w:r>
      <w:proofErr w:type="spellStart"/>
      <w:r w:rsidRPr="0017187D">
        <w:t>Črnca</w:t>
      </w:r>
      <w:proofErr w:type="spellEnd"/>
      <w:r w:rsidRPr="0017187D">
        <w:t xml:space="preserve"> </w:t>
      </w:r>
      <w:proofErr w:type="spellStart"/>
      <w:r w:rsidRPr="0017187D">
        <w:t>Biškupečkog</w:t>
      </w:r>
      <w:proofErr w:type="spellEnd"/>
      <w:r w:rsidR="00196E41">
        <w:t xml:space="preserve"> - Grad Varaždin</w:t>
      </w:r>
      <w:r w:rsidRPr="0017187D">
        <w:t xml:space="preserve"> – Velike </w:t>
      </w:r>
      <w:proofErr w:type="spellStart"/>
      <w:r w:rsidRPr="0017187D">
        <w:t>Senokoše</w:t>
      </w:r>
      <w:proofErr w:type="spellEnd"/>
      <w:r w:rsidRPr="0017187D">
        <w:t xml:space="preserve">, zabilježena je biljna vrsta </w:t>
      </w:r>
      <w:proofErr w:type="spellStart"/>
      <w:r w:rsidRPr="0017187D">
        <w:t>Fritillaria</w:t>
      </w:r>
      <w:proofErr w:type="spellEnd"/>
      <w:r w:rsidRPr="0017187D">
        <w:t xml:space="preserve"> </w:t>
      </w:r>
      <w:proofErr w:type="spellStart"/>
      <w:r w:rsidRPr="0017187D">
        <w:t>meleagris</w:t>
      </w:r>
      <w:proofErr w:type="spellEnd"/>
      <w:r w:rsidRPr="0017187D">
        <w:t xml:space="preserve"> L. – </w:t>
      </w:r>
      <w:proofErr w:type="spellStart"/>
      <w:r w:rsidRPr="0017187D">
        <w:t>kockavica</w:t>
      </w:r>
      <w:proofErr w:type="spellEnd"/>
      <w:r w:rsidRPr="0017187D">
        <w:t xml:space="preserve">, vrsta koja je zaštićena i ugrožena na nacionalnoj razini. Rezultati akcije prebrojavanja </w:t>
      </w:r>
      <w:proofErr w:type="spellStart"/>
      <w:r w:rsidRPr="0017187D">
        <w:t>kockavice</w:t>
      </w:r>
      <w:proofErr w:type="spellEnd"/>
      <w:r w:rsidRPr="0017187D">
        <w:t xml:space="preserve"> pokazali su da se najveća nalazišta </w:t>
      </w:r>
      <w:proofErr w:type="spellStart"/>
      <w:r w:rsidRPr="0017187D">
        <w:t>kockavice</w:t>
      </w:r>
      <w:proofErr w:type="spellEnd"/>
      <w:r w:rsidRPr="0017187D">
        <w:t xml:space="preserve"> u Varaždinskoj županiji nalaze upravo na području Općine Sveti Ilija, na livadama koje se nalaze južno od potoka </w:t>
      </w:r>
      <w:proofErr w:type="spellStart"/>
      <w:r w:rsidRPr="0017187D">
        <w:t>Piškornice</w:t>
      </w:r>
      <w:proofErr w:type="spellEnd"/>
      <w:r w:rsidRPr="0017187D">
        <w:t xml:space="preserve">. </w:t>
      </w:r>
      <w:proofErr w:type="spellStart"/>
      <w:r w:rsidRPr="0017187D">
        <w:t>Kockavica</w:t>
      </w:r>
      <w:proofErr w:type="spellEnd"/>
      <w:r w:rsidRPr="0017187D">
        <w:t xml:space="preserve"> je ugrožena zbog djelovanja čovjeka – promjena vodnog režima, širenja naseljenih područja, pretvaranja livada u obradive površine, kao i ubiranja biljaka u proljeće zbog ukrasnih cvjetova. </w:t>
      </w:r>
    </w:p>
    <w:p w:rsidR="00EC38E1" w:rsidRPr="0017187D" w:rsidRDefault="00AB3528" w:rsidP="00EC38E1">
      <w:pPr>
        <w:jc w:val="both"/>
      </w:pPr>
      <w:r>
        <w:t>O</w:t>
      </w:r>
      <w:r w:rsidR="00EC38E1" w:rsidRPr="0017187D">
        <w:t xml:space="preserve">sobito vrijedna krajobrazna područja na području Općine Sveti Ilija mogu se izdvojiti: područje </w:t>
      </w:r>
      <w:proofErr w:type="spellStart"/>
      <w:r w:rsidR="00EC38E1" w:rsidRPr="0017187D">
        <w:t>Slugovine</w:t>
      </w:r>
      <w:proofErr w:type="spellEnd"/>
      <w:r w:rsidR="00EC38E1" w:rsidRPr="0017187D">
        <w:t xml:space="preserve"> (jugoistočni dio </w:t>
      </w:r>
      <w:r w:rsidR="00196E41">
        <w:t>O</w:t>
      </w:r>
      <w:r w:rsidR="00EC38E1" w:rsidRPr="0017187D">
        <w:t xml:space="preserve">pćine), područje šume </w:t>
      </w:r>
      <w:proofErr w:type="spellStart"/>
      <w:r w:rsidR="00EC38E1" w:rsidRPr="0017187D">
        <w:t>Vučenica</w:t>
      </w:r>
      <w:proofErr w:type="spellEnd"/>
      <w:r w:rsidR="00EC38E1" w:rsidRPr="0017187D">
        <w:t xml:space="preserve"> (zapadni dio </w:t>
      </w:r>
      <w:r w:rsidR="00196E41">
        <w:t>O</w:t>
      </w:r>
      <w:r w:rsidR="00EC38E1" w:rsidRPr="0017187D">
        <w:t xml:space="preserve">pćine) te područje uz rijeku Bednju (južni dio </w:t>
      </w:r>
      <w:r w:rsidR="00196E41">
        <w:t>O</w:t>
      </w:r>
      <w:r w:rsidR="00EC38E1" w:rsidRPr="0017187D">
        <w:t>pćine). Navedeni predjeli ukupno gledajući odražavaju relativno dobru ekološku cjelovitost i različitost područja, pa intervencije u tim predjelima zahtijevaju primjenu visokih kriterija zaštite prostora i okoliša, kao i krajnje racionalno zauzimanje prostora za eventualnu gradnju.</w:t>
      </w:r>
    </w:p>
    <w:p w:rsidR="00EC38E1" w:rsidRPr="0017187D" w:rsidRDefault="00EC38E1" w:rsidP="00EC38E1">
      <w:pPr>
        <w:jc w:val="both"/>
      </w:pPr>
      <w:r w:rsidRPr="0017187D">
        <w:t>Sve šume imaju izrazito zaštitnu funkciju pa je potrebno spriječiti svako smanjenje njihovih površina, uključuju</w:t>
      </w:r>
      <w:r w:rsidR="00196E41">
        <w:t>ći i najmanje šumarke. Stoga međ</w:t>
      </w:r>
      <w:r w:rsidRPr="0017187D">
        <w:t xml:space="preserve">u prirodne i krajobrazne vrijednosti Općine Sveti Ilija možemo ubrojiti i sve postojeće šumarke, šume, potoke i vodna staništa s pripadajućim širim područjem (vegetacijskim pojasom), kao i sve živice, skupine stabala i pojedinačna stabla unutar </w:t>
      </w:r>
      <w:r w:rsidR="00196E41">
        <w:t>O</w:t>
      </w:r>
      <w:r w:rsidRPr="0017187D">
        <w:t>pćine.</w:t>
      </w:r>
    </w:p>
    <w:p w:rsidR="00EC38E1" w:rsidRDefault="00EC38E1" w:rsidP="00EC38E1">
      <w:pPr>
        <w:widowControl w:val="0"/>
        <w:overflowPunct w:val="0"/>
        <w:autoSpaceDE w:val="0"/>
        <w:autoSpaceDN w:val="0"/>
        <w:adjustRightInd w:val="0"/>
        <w:spacing w:after="0" w:line="225" w:lineRule="auto"/>
        <w:ind w:right="20" w:firstLine="708"/>
        <w:jc w:val="both"/>
        <w:rPr>
          <w:rFonts w:ascii="Times New Roman" w:hAnsi="Times New Roman"/>
          <w:sz w:val="24"/>
          <w:szCs w:val="24"/>
        </w:rPr>
      </w:pPr>
    </w:p>
    <w:p w:rsidR="00EC38E1" w:rsidRPr="006B4361" w:rsidRDefault="006929FC" w:rsidP="00EC38E1">
      <w:pPr>
        <w:jc w:val="both"/>
        <w:rPr>
          <w:b/>
        </w:rPr>
      </w:pPr>
      <w:r w:rsidRPr="006929FC">
        <w:rPr>
          <w:b/>
        </w:rPr>
        <w:t>Infrastruktura</w:t>
      </w:r>
    </w:p>
    <w:p w:rsidR="00EC38E1" w:rsidRPr="006B4361" w:rsidRDefault="006929FC" w:rsidP="00EC38E1">
      <w:pPr>
        <w:jc w:val="both"/>
        <w:rPr>
          <w:b/>
        </w:rPr>
      </w:pPr>
      <w:r w:rsidRPr="006929FC">
        <w:rPr>
          <w:b/>
        </w:rPr>
        <w:t>Cestovna infrastruktura</w:t>
      </w:r>
    </w:p>
    <w:p w:rsidR="00EC38E1" w:rsidRPr="0017187D" w:rsidRDefault="00EC38E1" w:rsidP="00EC38E1">
      <w:pPr>
        <w:jc w:val="both"/>
      </w:pPr>
      <w:r w:rsidRPr="0017187D">
        <w:t xml:space="preserve">Osnovnu cestovnu mrežu na području </w:t>
      </w:r>
      <w:r w:rsidR="00196E41">
        <w:t>O</w:t>
      </w:r>
      <w:r w:rsidRPr="0017187D">
        <w:t>pćine Sveti Ilija čini sustav javnih i nerazvrstanih cesta.</w:t>
      </w:r>
    </w:p>
    <w:p w:rsidR="00EC38E1" w:rsidRPr="0017187D" w:rsidRDefault="00EC38E1" w:rsidP="00EC38E1">
      <w:pPr>
        <w:jc w:val="both"/>
      </w:pPr>
      <w:r w:rsidRPr="0017187D">
        <w:t>Javne ceste su razvrstane u kategoriju državnih, županijskih i lokalnih cesta (prema Zakonu o cestama), čija je uloga kvalitetno povezati područje Općine sa sjedištem Županije, okolnim sjedištima Općina te svim naseljima unutar Općine.</w:t>
      </w:r>
    </w:p>
    <w:p w:rsidR="00EC38E1" w:rsidRPr="0017187D" w:rsidRDefault="00EC38E1" w:rsidP="00EC38E1">
      <w:pPr>
        <w:jc w:val="both"/>
      </w:pPr>
      <w:r w:rsidRPr="0017187D">
        <w:t xml:space="preserve">Temeljem Odluke o razvrstavanju javnih cesta, područjem </w:t>
      </w:r>
      <w:r w:rsidR="00196E41">
        <w:t>O</w:t>
      </w:r>
      <w:r w:rsidRPr="0017187D">
        <w:t>pćine Sveti Ilija prolazi jedna državna, tri županijske i četiri lokalne ceste.</w:t>
      </w:r>
    </w:p>
    <w:p w:rsidR="00EC38E1" w:rsidRPr="006B4361" w:rsidRDefault="00EC38E1" w:rsidP="00EC38E1">
      <w:pPr>
        <w:jc w:val="both"/>
      </w:pPr>
      <w:r w:rsidRPr="006B4361">
        <w:t>Državna cesta</w:t>
      </w:r>
    </w:p>
    <w:p w:rsidR="00EC38E1" w:rsidRPr="0017187D" w:rsidRDefault="00EC38E1" w:rsidP="00BD4B15">
      <w:pPr>
        <w:pStyle w:val="Odlomakpopisa"/>
        <w:numPr>
          <w:ilvl w:val="0"/>
          <w:numId w:val="4"/>
        </w:numPr>
        <w:jc w:val="both"/>
      </w:pPr>
      <w:r w:rsidRPr="0017187D">
        <w:t xml:space="preserve">DC 3: </w:t>
      </w:r>
      <w:proofErr w:type="spellStart"/>
      <w:r w:rsidRPr="0017187D">
        <w:t>G.P</w:t>
      </w:r>
      <w:proofErr w:type="spellEnd"/>
      <w:r w:rsidRPr="0017187D">
        <w:t xml:space="preserve">. </w:t>
      </w:r>
      <w:proofErr w:type="spellStart"/>
      <w:r w:rsidRPr="0017187D">
        <w:t>Goričan</w:t>
      </w:r>
      <w:proofErr w:type="spellEnd"/>
      <w:r w:rsidRPr="0017187D">
        <w:t xml:space="preserve"> (</w:t>
      </w:r>
      <w:proofErr w:type="spellStart"/>
      <w:r w:rsidRPr="0017187D">
        <w:t>gr</w:t>
      </w:r>
      <w:proofErr w:type="spellEnd"/>
      <w:r w:rsidRPr="0017187D">
        <w:t>. R. Ma</w:t>
      </w:r>
      <w:r>
        <w:t>đ</w:t>
      </w:r>
      <w:r w:rsidRPr="0017187D">
        <w:t xml:space="preserve">arske) – Čakovec – Varaždin – Breznički Hum – Zagreb – Karlovac – Rijeka (D8) </w:t>
      </w:r>
    </w:p>
    <w:p w:rsidR="00EC38E1" w:rsidRPr="0017187D" w:rsidRDefault="00EC38E1" w:rsidP="00EC38E1">
      <w:pPr>
        <w:jc w:val="both"/>
      </w:pPr>
      <w:r w:rsidRPr="0017187D">
        <w:lastRenderedPageBreak/>
        <w:t xml:space="preserve">Državna cesta prolazi krajnjim istočnim dijelom </w:t>
      </w:r>
      <w:r w:rsidR="00196E41">
        <w:t>O</w:t>
      </w:r>
      <w:r w:rsidRPr="0017187D">
        <w:t>pćine ukupne dužine 2,2 km.</w:t>
      </w:r>
    </w:p>
    <w:p w:rsidR="006B4361" w:rsidRDefault="00EC38E1" w:rsidP="00EC38E1">
      <w:pPr>
        <w:jc w:val="both"/>
      </w:pPr>
      <w:r w:rsidRPr="0017187D">
        <w:t>Županijske ceste</w:t>
      </w:r>
    </w:p>
    <w:tbl>
      <w:tblPr>
        <w:tblStyle w:val="Reetkatablice"/>
        <w:tblW w:w="9300" w:type="dxa"/>
        <w:tblLook w:val="04A0" w:firstRow="1" w:lastRow="0" w:firstColumn="1" w:lastColumn="0" w:noHBand="0" w:noVBand="1"/>
      </w:tblPr>
      <w:tblGrid>
        <w:gridCol w:w="1285"/>
        <w:gridCol w:w="1488"/>
        <w:gridCol w:w="4452"/>
        <w:gridCol w:w="1111"/>
        <w:gridCol w:w="964"/>
      </w:tblGrid>
      <w:tr w:rsidR="00AF67F4" w:rsidRPr="00B81C4A" w:rsidTr="00904B2A">
        <w:trPr>
          <w:trHeight w:val="333"/>
        </w:trPr>
        <w:tc>
          <w:tcPr>
            <w:tcW w:w="1285" w:type="dxa"/>
            <w:shd w:val="clear" w:color="auto" w:fill="D9D9D9" w:themeFill="background1" w:themeFillShade="D9"/>
          </w:tcPr>
          <w:p w:rsidR="00AF67F4" w:rsidRPr="00B81C4A" w:rsidRDefault="00AF67F4" w:rsidP="00904B2A">
            <w:pPr>
              <w:rPr>
                <w:b/>
              </w:rPr>
            </w:pPr>
            <w:r w:rsidRPr="00B81C4A">
              <w:rPr>
                <w:b/>
              </w:rPr>
              <w:t>Redni broj</w:t>
            </w:r>
          </w:p>
        </w:tc>
        <w:tc>
          <w:tcPr>
            <w:tcW w:w="1488" w:type="dxa"/>
            <w:shd w:val="clear" w:color="auto" w:fill="D9D9D9" w:themeFill="background1" w:themeFillShade="D9"/>
          </w:tcPr>
          <w:p w:rsidR="00AF67F4" w:rsidRPr="00B81C4A" w:rsidRDefault="00AF67F4" w:rsidP="00904B2A">
            <w:pPr>
              <w:rPr>
                <w:b/>
              </w:rPr>
            </w:pPr>
            <w:r w:rsidRPr="00B81C4A">
              <w:rPr>
                <w:b/>
              </w:rPr>
              <w:t>Broj ceste</w:t>
            </w:r>
          </w:p>
        </w:tc>
        <w:tc>
          <w:tcPr>
            <w:tcW w:w="4452" w:type="dxa"/>
            <w:shd w:val="clear" w:color="auto" w:fill="D9D9D9" w:themeFill="background1" w:themeFillShade="D9"/>
          </w:tcPr>
          <w:p w:rsidR="00AF67F4" w:rsidRPr="00B81C4A" w:rsidRDefault="00AF67F4" w:rsidP="00904B2A">
            <w:pPr>
              <w:rPr>
                <w:b/>
              </w:rPr>
            </w:pPr>
            <w:r w:rsidRPr="00B81C4A">
              <w:rPr>
                <w:b/>
              </w:rPr>
              <w:t>Naziv ceste</w:t>
            </w:r>
          </w:p>
        </w:tc>
        <w:tc>
          <w:tcPr>
            <w:tcW w:w="1111" w:type="dxa"/>
            <w:shd w:val="clear" w:color="auto" w:fill="D9D9D9" w:themeFill="background1" w:themeFillShade="D9"/>
          </w:tcPr>
          <w:p w:rsidR="00AF67F4" w:rsidRPr="00B81C4A" w:rsidRDefault="00AF67F4" w:rsidP="00904B2A">
            <w:pPr>
              <w:rPr>
                <w:b/>
              </w:rPr>
            </w:pPr>
            <w:r w:rsidRPr="00B81C4A">
              <w:rPr>
                <w:b/>
              </w:rPr>
              <w:t>Duljina</w:t>
            </w:r>
          </w:p>
        </w:tc>
        <w:tc>
          <w:tcPr>
            <w:tcW w:w="964" w:type="dxa"/>
            <w:shd w:val="clear" w:color="auto" w:fill="D9D9D9" w:themeFill="background1" w:themeFillShade="D9"/>
          </w:tcPr>
          <w:p w:rsidR="00AF67F4" w:rsidRPr="00B81C4A" w:rsidRDefault="00AF67F4" w:rsidP="00904B2A">
            <w:pPr>
              <w:rPr>
                <w:b/>
              </w:rPr>
            </w:pPr>
            <w:r w:rsidRPr="00B81C4A">
              <w:rPr>
                <w:b/>
              </w:rPr>
              <w:t>Širina</w:t>
            </w:r>
          </w:p>
        </w:tc>
      </w:tr>
      <w:tr w:rsidR="00AF67F4" w:rsidTr="00904B2A">
        <w:trPr>
          <w:trHeight w:val="525"/>
        </w:trPr>
        <w:tc>
          <w:tcPr>
            <w:tcW w:w="1285" w:type="dxa"/>
          </w:tcPr>
          <w:p w:rsidR="00AF67F4" w:rsidRDefault="00AF67F4" w:rsidP="00904B2A">
            <w:pPr>
              <w:jc w:val="center"/>
            </w:pPr>
            <w:r>
              <w:t>1.</w:t>
            </w:r>
          </w:p>
        </w:tc>
        <w:tc>
          <w:tcPr>
            <w:tcW w:w="1488" w:type="dxa"/>
          </w:tcPr>
          <w:p w:rsidR="00AF67F4" w:rsidRDefault="00AF67F4" w:rsidP="00904B2A">
            <w:pPr>
              <w:jc w:val="center"/>
            </w:pPr>
            <w:r>
              <w:t>2050</w:t>
            </w:r>
          </w:p>
        </w:tc>
        <w:tc>
          <w:tcPr>
            <w:tcW w:w="4452" w:type="dxa"/>
          </w:tcPr>
          <w:p w:rsidR="00AF67F4" w:rsidRDefault="00AF67F4" w:rsidP="00904B2A">
            <w:pPr>
              <w:jc w:val="center"/>
            </w:pPr>
            <w:proofErr w:type="spellStart"/>
            <w:r>
              <w:t>A.G</w:t>
            </w:r>
            <w:proofErr w:type="spellEnd"/>
            <w:r>
              <w:t xml:space="preserve">. Grada Varaždina – </w:t>
            </w:r>
            <w:proofErr w:type="spellStart"/>
            <w:r>
              <w:t>Beretinec</w:t>
            </w:r>
            <w:proofErr w:type="spellEnd"/>
            <w:r>
              <w:t>-</w:t>
            </w:r>
            <w:proofErr w:type="spellStart"/>
            <w:r>
              <w:t>Sv.Ilija</w:t>
            </w:r>
            <w:proofErr w:type="spellEnd"/>
            <w:r>
              <w:t xml:space="preserve">- </w:t>
            </w:r>
            <w:proofErr w:type="spellStart"/>
            <w:r>
              <w:t>Beletinec</w:t>
            </w:r>
            <w:proofErr w:type="spellEnd"/>
            <w:r>
              <w:t>- Remetinec – Novi Marof (D3)</w:t>
            </w:r>
          </w:p>
        </w:tc>
        <w:tc>
          <w:tcPr>
            <w:tcW w:w="1111" w:type="dxa"/>
          </w:tcPr>
          <w:p w:rsidR="00AF67F4" w:rsidRDefault="00AF67F4" w:rsidP="00904B2A">
            <w:pPr>
              <w:jc w:val="center"/>
            </w:pPr>
            <w:r>
              <w:t>5,00</w:t>
            </w:r>
          </w:p>
        </w:tc>
        <w:tc>
          <w:tcPr>
            <w:tcW w:w="964" w:type="dxa"/>
          </w:tcPr>
          <w:p w:rsidR="00AF67F4" w:rsidRDefault="00AF67F4" w:rsidP="00904B2A">
            <w:pPr>
              <w:jc w:val="center"/>
            </w:pPr>
            <w:r>
              <w:t>6,00</w:t>
            </w:r>
          </w:p>
        </w:tc>
      </w:tr>
      <w:tr w:rsidR="00AF67F4" w:rsidTr="00904B2A">
        <w:trPr>
          <w:trHeight w:val="262"/>
        </w:trPr>
        <w:tc>
          <w:tcPr>
            <w:tcW w:w="1285" w:type="dxa"/>
          </w:tcPr>
          <w:p w:rsidR="00AF67F4" w:rsidRDefault="00AF67F4" w:rsidP="00904B2A">
            <w:pPr>
              <w:jc w:val="center"/>
            </w:pPr>
            <w:r>
              <w:t>2.</w:t>
            </w:r>
          </w:p>
        </w:tc>
        <w:tc>
          <w:tcPr>
            <w:tcW w:w="1488" w:type="dxa"/>
          </w:tcPr>
          <w:p w:rsidR="00AF67F4" w:rsidRDefault="00AF67F4" w:rsidP="00904B2A">
            <w:pPr>
              <w:jc w:val="center"/>
            </w:pPr>
            <w:r>
              <w:t>2086</w:t>
            </w:r>
          </w:p>
        </w:tc>
        <w:tc>
          <w:tcPr>
            <w:tcW w:w="4452" w:type="dxa"/>
          </w:tcPr>
          <w:p w:rsidR="00AF67F4" w:rsidRDefault="00AF67F4" w:rsidP="00904B2A">
            <w:pPr>
              <w:jc w:val="center"/>
            </w:pPr>
            <w:r>
              <w:t xml:space="preserve">Sveti Ilija (Ž2050) </w:t>
            </w:r>
            <w:proofErr w:type="spellStart"/>
            <w:r>
              <w:t>Tomaševec</w:t>
            </w:r>
            <w:proofErr w:type="spellEnd"/>
            <w:r>
              <w:t xml:space="preserve"> </w:t>
            </w:r>
            <w:proofErr w:type="spellStart"/>
            <w:r>
              <w:t>Biškujpečki</w:t>
            </w:r>
            <w:proofErr w:type="spellEnd"/>
            <w:r>
              <w:t xml:space="preserve"> –D3</w:t>
            </w:r>
          </w:p>
        </w:tc>
        <w:tc>
          <w:tcPr>
            <w:tcW w:w="1111" w:type="dxa"/>
          </w:tcPr>
          <w:p w:rsidR="00AF67F4" w:rsidRDefault="00AF67F4" w:rsidP="00904B2A">
            <w:pPr>
              <w:jc w:val="center"/>
            </w:pPr>
            <w:r>
              <w:t>2,85</w:t>
            </w:r>
          </w:p>
        </w:tc>
        <w:tc>
          <w:tcPr>
            <w:tcW w:w="964" w:type="dxa"/>
          </w:tcPr>
          <w:p w:rsidR="00AF67F4" w:rsidRDefault="00AF67F4" w:rsidP="00904B2A">
            <w:pPr>
              <w:jc w:val="center"/>
            </w:pPr>
            <w:r>
              <w:t>6,00</w:t>
            </w:r>
          </w:p>
        </w:tc>
      </w:tr>
      <w:tr w:rsidR="00AF67F4" w:rsidTr="00904B2A">
        <w:trPr>
          <w:trHeight w:val="502"/>
        </w:trPr>
        <w:tc>
          <w:tcPr>
            <w:tcW w:w="1285" w:type="dxa"/>
          </w:tcPr>
          <w:p w:rsidR="00AF67F4" w:rsidRDefault="00AF67F4" w:rsidP="00904B2A">
            <w:pPr>
              <w:jc w:val="center"/>
            </w:pPr>
            <w:r>
              <w:t>3.</w:t>
            </w:r>
          </w:p>
        </w:tc>
        <w:tc>
          <w:tcPr>
            <w:tcW w:w="1488" w:type="dxa"/>
          </w:tcPr>
          <w:p w:rsidR="00AF67F4" w:rsidRDefault="00AF67F4" w:rsidP="00904B2A">
            <w:pPr>
              <w:jc w:val="center"/>
            </w:pPr>
            <w:r>
              <w:t>2105</w:t>
            </w:r>
          </w:p>
        </w:tc>
        <w:tc>
          <w:tcPr>
            <w:tcW w:w="4452" w:type="dxa"/>
          </w:tcPr>
          <w:p w:rsidR="00AF67F4" w:rsidRDefault="00AF67F4" w:rsidP="00904B2A">
            <w:pPr>
              <w:jc w:val="center"/>
            </w:pPr>
            <w:r>
              <w:t xml:space="preserve">D35 – </w:t>
            </w:r>
            <w:proofErr w:type="spellStart"/>
            <w:r>
              <w:t>Salinovec</w:t>
            </w:r>
            <w:proofErr w:type="spellEnd"/>
            <w:r>
              <w:t xml:space="preserve"> – </w:t>
            </w:r>
            <w:proofErr w:type="spellStart"/>
            <w:r>
              <w:t>Pece</w:t>
            </w:r>
            <w:proofErr w:type="spellEnd"/>
            <w:r>
              <w:t>-</w:t>
            </w:r>
            <w:proofErr w:type="spellStart"/>
            <w:r>
              <w:t>Završje</w:t>
            </w:r>
            <w:proofErr w:type="spellEnd"/>
            <w:r>
              <w:t xml:space="preserve"> </w:t>
            </w:r>
            <w:proofErr w:type="spellStart"/>
            <w:r>
              <w:t>Podbelsko</w:t>
            </w:r>
            <w:proofErr w:type="spellEnd"/>
            <w:r>
              <w:t xml:space="preserve"> (Ž2050)</w:t>
            </w:r>
          </w:p>
        </w:tc>
        <w:tc>
          <w:tcPr>
            <w:tcW w:w="1111" w:type="dxa"/>
          </w:tcPr>
          <w:p w:rsidR="00AF67F4" w:rsidRDefault="00AF67F4" w:rsidP="00904B2A">
            <w:pPr>
              <w:jc w:val="center"/>
            </w:pPr>
            <w:r>
              <w:t>1,1</w:t>
            </w:r>
          </w:p>
        </w:tc>
        <w:tc>
          <w:tcPr>
            <w:tcW w:w="964" w:type="dxa"/>
          </w:tcPr>
          <w:p w:rsidR="00AF67F4" w:rsidRDefault="00AF67F4" w:rsidP="00904B2A">
            <w:pPr>
              <w:jc w:val="center"/>
            </w:pPr>
            <w:r>
              <w:t>5,50</w:t>
            </w:r>
          </w:p>
        </w:tc>
      </w:tr>
      <w:tr w:rsidR="00AF67F4" w:rsidTr="00904B2A">
        <w:trPr>
          <w:trHeight w:val="256"/>
        </w:trPr>
        <w:tc>
          <w:tcPr>
            <w:tcW w:w="1285" w:type="dxa"/>
          </w:tcPr>
          <w:p w:rsidR="00AF67F4" w:rsidRDefault="00AF67F4" w:rsidP="00904B2A">
            <w:pPr>
              <w:jc w:val="center"/>
            </w:pPr>
          </w:p>
        </w:tc>
        <w:tc>
          <w:tcPr>
            <w:tcW w:w="1488" w:type="dxa"/>
          </w:tcPr>
          <w:p w:rsidR="00AF67F4" w:rsidRDefault="00AF67F4" w:rsidP="00904B2A">
            <w:pPr>
              <w:jc w:val="center"/>
            </w:pPr>
            <w:r>
              <w:t>Ukupno</w:t>
            </w:r>
          </w:p>
        </w:tc>
        <w:tc>
          <w:tcPr>
            <w:tcW w:w="4452" w:type="dxa"/>
          </w:tcPr>
          <w:p w:rsidR="00AF67F4" w:rsidRDefault="00AF67F4" w:rsidP="00904B2A">
            <w:pPr>
              <w:jc w:val="center"/>
            </w:pPr>
          </w:p>
        </w:tc>
        <w:tc>
          <w:tcPr>
            <w:tcW w:w="1111" w:type="dxa"/>
          </w:tcPr>
          <w:p w:rsidR="00AF67F4" w:rsidRDefault="00AF67F4" w:rsidP="00904B2A">
            <w:pPr>
              <w:jc w:val="center"/>
            </w:pPr>
            <w:r>
              <w:t>8,95</w:t>
            </w:r>
          </w:p>
        </w:tc>
        <w:tc>
          <w:tcPr>
            <w:tcW w:w="964" w:type="dxa"/>
          </w:tcPr>
          <w:p w:rsidR="00AF67F4" w:rsidRDefault="00AF67F4" w:rsidP="00904B2A">
            <w:pPr>
              <w:jc w:val="center"/>
            </w:pPr>
          </w:p>
        </w:tc>
      </w:tr>
    </w:tbl>
    <w:p w:rsidR="00E512B0" w:rsidRPr="00E512B0" w:rsidRDefault="00E512B0" w:rsidP="00E512B0">
      <w:pPr>
        <w:jc w:val="both"/>
        <w:rPr>
          <w:i/>
          <w:sz w:val="18"/>
          <w:szCs w:val="18"/>
        </w:rPr>
      </w:pPr>
      <w:r w:rsidRPr="00E512B0">
        <w:rPr>
          <w:i/>
          <w:sz w:val="18"/>
          <w:szCs w:val="18"/>
        </w:rPr>
        <w:t xml:space="preserve">Izvor: </w:t>
      </w:r>
      <w:r>
        <w:rPr>
          <w:i/>
          <w:sz w:val="18"/>
          <w:szCs w:val="18"/>
        </w:rPr>
        <w:t>Općina Sveti Ilija</w:t>
      </w:r>
    </w:p>
    <w:p w:rsidR="00AF67F4" w:rsidRDefault="00AF67F4" w:rsidP="00AF67F4">
      <w:r>
        <w:t xml:space="preserve">Lokalne ceste </w:t>
      </w:r>
    </w:p>
    <w:tbl>
      <w:tblPr>
        <w:tblStyle w:val="Reetkatablice"/>
        <w:tblW w:w="9300" w:type="dxa"/>
        <w:tblLook w:val="04A0" w:firstRow="1" w:lastRow="0" w:firstColumn="1" w:lastColumn="0" w:noHBand="0" w:noVBand="1"/>
      </w:tblPr>
      <w:tblGrid>
        <w:gridCol w:w="1285"/>
        <w:gridCol w:w="1488"/>
        <w:gridCol w:w="4452"/>
        <w:gridCol w:w="1111"/>
        <w:gridCol w:w="964"/>
      </w:tblGrid>
      <w:tr w:rsidR="00AF67F4" w:rsidRPr="00B81C4A" w:rsidTr="00904B2A">
        <w:trPr>
          <w:trHeight w:val="333"/>
        </w:trPr>
        <w:tc>
          <w:tcPr>
            <w:tcW w:w="1285" w:type="dxa"/>
            <w:shd w:val="clear" w:color="auto" w:fill="D9D9D9" w:themeFill="background1" w:themeFillShade="D9"/>
          </w:tcPr>
          <w:p w:rsidR="00AF67F4" w:rsidRPr="00B81C4A" w:rsidRDefault="00AF67F4" w:rsidP="00904B2A">
            <w:pPr>
              <w:rPr>
                <w:b/>
              </w:rPr>
            </w:pPr>
            <w:r w:rsidRPr="00B81C4A">
              <w:rPr>
                <w:b/>
              </w:rPr>
              <w:t>Redni broj</w:t>
            </w:r>
          </w:p>
        </w:tc>
        <w:tc>
          <w:tcPr>
            <w:tcW w:w="1488" w:type="dxa"/>
            <w:shd w:val="clear" w:color="auto" w:fill="D9D9D9" w:themeFill="background1" w:themeFillShade="D9"/>
          </w:tcPr>
          <w:p w:rsidR="00AF67F4" w:rsidRPr="00B81C4A" w:rsidRDefault="00AF67F4" w:rsidP="00904B2A">
            <w:pPr>
              <w:rPr>
                <w:b/>
              </w:rPr>
            </w:pPr>
            <w:r w:rsidRPr="00B81C4A">
              <w:rPr>
                <w:b/>
              </w:rPr>
              <w:t>Broj ceste</w:t>
            </w:r>
          </w:p>
        </w:tc>
        <w:tc>
          <w:tcPr>
            <w:tcW w:w="4452" w:type="dxa"/>
            <w:shd w:val="clear" w:color="auto" w:fill="D9D9D9" w:themeFill="background1" w:themeFillShade="D9"/>
          </w:tcPr>
          <w:p w:rsidR="00AF67F4" w:rsidRPr="00B81C4A" w:rsidRDefault="00AF67F4" w:rsidP="00904B2A">
            <w:pPr>
              <w:rPr>
                <w:b/>
              </w:rPr>
            </w:pPr>
            <w:r w:rsidRPr="00B81C4A">
              <w:rPr>
                <w:b/>
              </w:rPr>
              <w:t>Naziv ceste</w:t>
            </w:r>
          </w:p>
        </w:tc>
        <w:tc>
          <w:tcPr>
            <w:tcW w:w="1111" w:type="dxa"/>
            <w:shd w:val="clear" w:color="auto" w:fill="D9D9D9" w:themeFill="background1" w:themeFillShade="D9"/>
          </w:tcPr>
          <w:p w:rsidR="00AF67F4" w:rsidRPr="00B81C4A" w:rsidRDefault="00AF67F4" w:rsidP="00904B2A">
            <w:pPr>
              <w:rPr>
                <w:b/>
              </w:rPr>
            </w:pPr>
            <w:r w:rsidRPr="00B81C4A">
              <w:rPr>
                <w:b/>
              </w:rPr>
              <w:t>Duljina</w:t>
            </w:r>
          </w:p>
        </w:tc>
        <w:tc>
          <w:tcPr>
            <w:tcW w:w="964" w:type="dxa"/>
            <w:shd w:val="clear" w:color="auto" w:fill="D9D9D9" w:themeFill="background1" w:themeFillShade="D9"/>
          </w:tcPr>
          <w:p w:rsidR="00AF67F4" w:rsidRPr="00B81C4A" w:rsidRDefault="00AF67F4" w:rsidP="00904B2A">
            <w:pPr>
              <w:rPr>
                <w:b/>
              </w:rPr>
            </w:pPr>
            <w:r w:rsidRPr="00B81C4A">
              <w:rPr>
                <w:b/>
              </w:rPr>
              <w:t>Širina</w:t>
            </w:r>
          </w:p>
        </w:tc>
      </w:tr>
      <w:tr w:rsidR="00AF67F4" w:rsidTr="00904B2A">
        <w:trPr>
          <w:trHeight w:val="525"/>
        </w:trPr>
        <w:tc>
          <w:tcPr>
            <w:tcW w:w="1285" w:type="dxa"/>
          </w:tcPr>
          <w:p w:rsidR="00AF67F4" w:rsidRDefault="00AF67F4" w:rsidP="00904B2A">
            <w:pPr>
              <w:jc w:val="center"/>
            </w:pPr>
            <w:r>
              <w:t>1.</w:t>
            </w:r>
          </w:p>
        </w:tc>
        <w:tc>
          <w:tcPr>
            <w:tcW w:w="1488" w:type="dxa"/>
          </w:tcPr>
          <w:p w:rsidR="00AF67F4" w:rsidRDefault="00AF67F4" w:rsidP="00904B2A">
            <w:r>
              <w:t>25075</w:t>
            </w:r>
          </w:p>
        </w:tc>
        <w:tc>
          <w:tcPr>
            <w:tcW w:w="4452" w:type="dxa"/>
          </w:tcPr>
          <w:p w:rsidR="00AF67F4" w:rsidRDefault="00AF67F4" w:rsidP="00904B2A">
            <w:r>
              <w:t xml:space="preserve">Turčin (Ž2048) – </w:t>
            </w:r>
            <w:proofErr w:type="spellStart"/>
            <w:r>
              <w:t>Križanec</w:t>
            </w:r>
            <w:proofErr w:type="spellEnd"/>
            <w:r>
              <w:t xml:space="preserve"> – D3</w:t>
            </w:r>
          </w:p>
        </w:tc>
        <w:tc>
          <w:tcPr>
            <w:tcW w:w="1111" w:type="dxa"/>
          </w:tcPr>
          <w:p w:rsidR="00AF67F4" w:rsidRDefault="00AF67F4" w:rsidP="00904B2A">
            <w:pPr>
              <w:jc w:val="center"/>
            </w:pPr>
            <w:r>
              <w:t>1,80</w:t>
            </w:r>
          </w:p>
        </w:tc>
        <w:tc>
          <w:tcPr>
            <w:tcW w:w="964" w:type="dxa"/>
          </w:tcPr>
          <w:p w:rsidR="00AF67F4" w:rsidRDefault="00AF67F4" w:rsidP="00904B2A">
            <w:pPr>
              <w:jc w:val="center"/>
            </w:pPr>
            <w:r>
              <w:t>5,00</w:t>
            </w:r>
          </w:p>
        </w:tc>
      </w:tr>
      <w:tr w:rsidR="00AF67F4" w:rsidTr="00904B2A">
        <w:trPr>
          <w:trHeight w:val="262"/>
        </w:trPr>
        <w:tc>
          <w:tcPr>
            <w:tcW w:w="1285" w:type="dxa"/>
          </w:tcPr>
          <w:p w:rsidR="00AF67F4" w:rsidRDefault="00AF67F4" w:rsidP="00904B2A">
            <w:pPr>
              <w:jc w:val="center"/>
            </w:pPr>
            <w:r>
              <w:t>2.</w:t>
            </w:r>
          </w:p>
        </w:tc>
        <w:tc>
          <w:tcPr>
            <w:tcW w:w="1488" w:type="dxa"/>
          </w:tcPr>
          <w:p w:rsidR="00AF67F4" w:rsidRDefault="00AF67F4" w:rsidP="00904B2A">
            <w:r>
              <w:t>2521</w:t>
            </w:r>
          </w:p>
        </w:tc>
        <w:tc>
          <w:tcPr>
            <w:tcW w:w="4452" w:type="dxa"/>
          </w:tcPr>
          <w:p w:rsidR="00AF67F4" w:rsidRDefault="00AF67F4" w:rsidP="00904B2A">
            <w:proofErr w:type="spellStart"/>
            <w:r>
              <w:t>Doljan</w:t>
            </w:r>
            <w:proofErr w:type="spellEnd"/>
            <w:r>
              <w:t xml:space="preserve"> (Ž2086) – </w:t>
            </w:r>
            <w:proofErr w:type="spellStart"/>
            <w:r>
              <w:t>Žigrovec</w:t>
            </w:r>
            <w:proofErr w:type="spellEnd"/>
            <w:r>
              <w:t xml:space="preserve"> – </w:t>
            </w:r>
            <w:proofErr w:type="spellStart"/>
            <w:r>
              <w:t>Seketin</w:t>
            </w:r>
            <w:proofErr w:type="spellEnd"/>
            <w:r>
              <w:t xml:space="preserve"> – D3</w:t>
            </w:r>
          </w:p>
        </w:tc>
        <w:tc>
          <w:tcPr>
            <w:tcW w:w="1111" w:type="dxa"/>
          </w:tcPr>
          <w:p w:rsidR="00AF67F4" w:rsidRDefault="00AF67F4" w:rsidP="00904B2A">
            <w:pPr>
              <w:jc w:val="center"/>
            </w:pPr>
            <w:r>
              <w:t>3,70</w:t>
            </w:r>
          </w:p>
        </w:tc>
        <w:tc>
          <w:tcPr>
            <w:tcW w:w="964" w:type="dxa"/>
          </w:tcPr>
          <w:p w:rsidR="00AF67F4" w:rsidRDefault="00AF67F4" w:rsidP="00904B2A">
            <w:pPr>
              <w:jc w:val="center"/>
            </w:pPr>
            <w:r>
              <w:t>4,00</w:t>
            </w:r>
          </w:p>
        </w:tc>
      </w:tr>
      <w:tr w:rsidR="00AF67F4" w:rsidTr="00904B2A">
        <w:trPr>
          <w:trHeight w:val="502"/>
        </w:trPr>
        <w:tc>
          <w:tcPr>
            <w:tcW w:w="1285" w:type="dxa"/>
          </w:tcPr>
          <w:p w:rsidR="00AF67F4" w:rsidRDefault="00AF67F4" w:rsidP="00904B2A">
            <w:pPr>
              <w:jc w:val="center"/>
            </w:pPr>
            <w:r>
              <w:t>3.</w:t>
            </w:r>
          </w:p>
        </w:tc>
        <w:tc>
          <w:tcPr>
            <w:tcW w:w="1488" w:type="dxa"/>
          </w:tcPr>
          <w:p w:rsidR="00AF67F4" w:rsidRDefault="00AF67F4" w:rsidP="00904B2A">
            <w:r>
              <w:t>25125</w:t>
            </w:r>
          </w:p>
        </w:tc>
        <w:tc>
          <w:tcPr>
            <w:tcW w:w="4452" w:type="dxa"/>
          </w:tcPr>
          <w:p w:rsidR="00AF67F4" w:rsidRDefault="00AF67F4" w:rsidP="00904B2A">
            <w:proofErr w:type="spellStart"/>
            <w:r>
              <w:t>Ledinec</w:t>
            </w:r>
            <w:proofErr w:type="spellEnd"/>
            <w:r>
              <w:t xml:space="preserve"> (Ž2066 – </w:t>
            </w:r>
            <w:proofErr w:type="spellStart"/>
            <w:r>
              <w:t>Briška</w:t>
            </w:r>
            <w:proofErr w:type="spellEnd"/>
            <w:r>
              <w:t xml:space="preserve"> – </w:t>
            </w:r>
            <w:proofErr w:type="spellStart"/>
            <w:r>
              <w:t>Beletinec</w:t>
            </w:r>
            <w:proofErr w:type="spellEnd"/>
            <w:r>
              <w:t xml:space="preserve"> – </w:t>
            </w:r>
            <w:proofErr w:type="spellStart"/>
            <w:r>
              <w:t>Krušljevec</w:t>
            </w:r>
            <w:proofErr w:type="spellEnd"/>
            <w:r>
              <w:t xml:space="preserve"> </w:t>
            </w:r>
            <w:proofErr w:type="spellStart"/>
            <w:r>
              <w:t>žlj</w:t>
            </w:r>
            <w:proofErr w:type="spellEnd"/>
            <w:r>
              <w:t xml:space="preserve"> stanica  - </w:t>
            </w:r>
            <w:proofErr w:type="spellStart"/>
            <w:r>
              <w:t>Conari</w:t>
            </w:r>
            <w:proofErr w:type="spellEnd"/>
          </w:p>
        </w:tc>
        <w:tc>
          <w:tcPr>
            <w:tcW w:w="1111" w:type="dxa"/>
          </w:tcPr>
          <w:p w:rsidR="00AF67F4" w:rsidRDefault="00AF67F4" w:rsidP="00904B2A">
            <w:pPr>
              <w:jc w:val="center"/>
            </w:pPr>
            <w:r>
              <w:t>3,64</w:t>
            </w:r>
          </w:p>
        </w:tc>
        <w:tc>
          <w:tcPr>
            <w:tcW w:w="964" w:type="dxa"/>
          </w:tcPr>
          <w:p w:rsidR="00AF67F4" w:rsidRDefault="00AF67F4" w:rsidP="00904B2A">
            <w:pPr>
              <w:jc w:val="center"/>
            </w:pPr>
            <w:r>
              <w:t>4,00</w:t>
            </w:r>
          </w:p>
        </w:tc>
      </w:tr>
      <w:tr w:rsidR="00AF67F4" w:rsidTr="00904B2A">
        <w:trPr>
          <w:trHeight w:val="502"/>
        </w:trPr>
        <w:tc>
          <w:tcPr>
            <w:tcW w:w="1285" w:type="dxa"/>
          </w:tcPr>
          <w:p w:rsidR="00AF67F4" w:rsidRDefault="00AF67F4" w:rsidP="00904B2A">
            <w:pPr>
              <w:jc w:val="center"/>
            </w:pPr>
            <w:r>
              <w:t>4</w:t>
            </w:r>
          </w:p>
        </w:tc>
        <w:tc>
          <w:tcPr>
            <w:tcW w:w="1488" w:type="dxa"/>
          </w:tcPr>
          <w:p w:rsidR="00AF67F4" w:rsidRDefault="00AF67F4" w:rsidP="00904B2A">
            <w:r>
              <w:t>25127</w:t>
            </w:r>
          </w:p>
        </w:tc>
        <w:tc>
          <w:tcPr>
            <w:tcW w:w="4452" w:type="dxa"/>
          </w:tcPr>
          <w:p w:rsidR="00AF67F4" w:rsidRDefault="00AF67F4" w:rsidP="00904B2A">
            <w:proofErr w:type="spellStart"/>
            <w:r>
              <w:t>Beletinec</w:t>
            </w:r>
            <w:proofErr w:type="spellEnd"/>
            <w:r>
              <w:t xml:space="preserve"> (Ž2050) – </w:t>
            </w:r>
            <w:proofErr w:type="spellStart"/>
            <w:r>
              <w:t>Presečno</w:t>
            </w:r>
            <w:proofErr w:type="spellEnd"/>
            <w:r>
              <w:t xml:space="preserve"> – D3</w:t>
            </w:r>
          </w:p>
        </w:tc>
        <w:tc>
          <w:tcPr>
            <w:tcW w:w="1111" w:type="dxa"/>
          </w:tcPr>
          <w:p w:rsidR="00AF67F4" w:rsidRDefault="00AF67F4" w:rsidP="00904B2A">
            <w:pPr>
              <w:jc w:val="center"/>
            </w:pPr>
            <w:r>
              <w:t>0,87</w:t>
            </w:r>
          </w:p>
        </w:tc>
        <w:tc>
          <w:tcPr>
            <w:tcW w:w="964" w:type="dxa"/>
          </w:tcPr>
          <w:p w:rsidR="00AF67F4" w:rsidRDefault="00AF67F4" w:rsidP="00904B2A">
            <w:pPr>
              <w:jc w:val="center"/>
            </w:pPr>
            <w:r>
              <w:t>4,00</w:t>
            </w:r>
          </w:p>
        </w:tc>
      </w:tr>
      <w:tr w:rsidR="00AF67F4" w:rsidTr="00904B2A">
        <w:trPr>
          <w:trHeight w:val="256"/>
        </w:trPr>
        <w:tc>
          <w:tcPr>
            <w:tcW w:w="1285" w:type="dxa"/>
          </w:tcPr>
          <w:p w:rsidR="00AF67F4" w:rsidRDefault="00AF67F4" w:rsidP="00904B2A"/>
        </w:tc>
        <w:tc>
          <w:tcPr>
            <w:tcW w:w="1488" w:type="dxa"/>
          </w:tcPr>
          <w:p w:rsidR="00AF67F4" w:rsidRDefault="00AF67F4" w:rsidP="00904B2A">
            <w:r>
              <w:t>Ukupno</w:t>
            </w:r>
          </w:p>
        </w:tc>
        <w:tc>
          <w:tcPr>
            <w:tcW w:w="4452" w:type="dxa"/>
          </w:tcPr>
          <w:p w:rsidR="00AF67F4" w:rsidRDefault="00AF67F4" w:rsidP="00904B2A">
            <w:r>
              <w:t>Ukupno lokalne ceste</w:t>
            </w:r>
          </w:p>
        </w:tc>
        <w:tc>
          <w:tcPr>
            <w:tcW w:w="1111" w:type="dxa"/>
          </w:tcPr>
          <w:p w:rsidR="00AF67F4" w:rsidRDefault="00AF67F4" w:rsidP="00904B2A">
            <w:r>
              <w:t>10,01</w:t>
            </w:r>
          </w:p>
        </w:tc>
        <w:tc>
          <w:tcPr>
            <w:tcW w:w="964" w:type="dxa"/>
          </w:tcPr>
          <w:p w:rsidR="00AF67F4" w:rsidRDefault="00AF67F4" w:rsidP="00904B2A"/>
        </w:tc>
      </w:tr>
    </w:tbl>
    <w:p w:rsidR="00E512B0" w:rsidRPr="00E512B0" w:rsidRDefault="00E512B0" w:rsidP="00E512B0">
      <w:pPr>
        <w:jc w:val="both"/>
        <w:rPr>
          <w:i/>
          <w:sz w:val="18"/>
          <w:szCs w:val="18"/>
        </w:rPr>
      </w:pPr>
      <w:r w:rsidRPr="00E512B0">
        <w:rPr>
          <w:i/>
          <w:sz w:val="18"/>
          <w:szCs w:val="18"/>
        </w:rPr>
        <w:t xml:space="preserve">Izvor: </w:t>
      </w:r>
      <w:r>
        <w:rPr>
          <w:i/>
          <w:sz w:val="18"/>
          <w:szCs w:val="18"/>
        </w:rPr>
        <w:t>Općina Sveti Ilija</w:t>
      </w:r>
    </w:p>
    <w:p w:rsidR="00EC38E1" w:rsidRPr="002906DA" w:rsidRDefault="00EC38E1" w:rsidP="00EC38E1">
      <w:pPr>
        <w:jc w:val="both"/>
      </w:pPr>
      <w:r w:rsidRPr="002906DA">
        <w:t xml:space="preserve">Na području Općine postoji i mreža nerazvrstanih cesta koju čine sve ulice i ceste unutar naselja koje nisu razvrstane u javne ceste, te sve poljske, šumske i ostale putove na teritoriju Općine. Prema Odluci o nerazvrstanim cestama na području </w:t>
      </w:r>
      <w:r w:rsidR="00196E41">
        <w:t xml:space="preserve">Općine Sveti Ilija nalazi se 64,26 </w:t>
      </w:r>
      <w:r w:rsidRPr="002906DA">
        <w:t>km nerazvrstanih cesta. Većina tih cesta je šljunčana ili zemljana, osim cesta i ulica u naseljima koje su asfaltirane.</w:t>
      </w:r>
    </w:p>
    <w:p w:rsidR="00EC38E1" w:rsidRPr="002906DA" w:rsidRDefault="00EC38E1" w:rsidP="00EC38E1">
      <w:pPr>
        <w:jc w:val="both"/>
      </w:pPr>
      <w:r w:rsidRPr="002906DA">
        <w:t>Najznačajniji cestovni koridor koji prolazi teritorijem Općine je državna cesta DC 3, koja se proteže od sjevera prema jugu Županije te tako omogućuje brz tranzit putnika i tereta prema gradu Varaždinu na sjeveru te gradu Novom Marofu na jugu i dalje prema Zagrebu. Državna cesta DC 3</w:t>
      </w:r>
      <w:r w:rsidR="007B5EB2">
        <w:t xml:space="preserve"> je</w:t>
      </w:r>
      <w:r w:rsidRPr="002906DA">
        <w:t xml:space="preserve"> tijekom 2011. i 2012. godine renovirana i modernizirana na dionici od </w:t>
      </w:r>
      <w:r w:rsidR="00196E41">
        <w:t>O</w:t>
      </w:r>
      <w:r w:rsidRPr="002906DA">
        <w:t xml:space="preserve">pćine Gornji </w:t>
      </w:r>
      <w:proofErr w:type="spellStart"/>
      <w:r w:rsidRPr="002906DA">
        <w:t>Kneginec</w:t>
      </w:r>
      <w:proofErr w:type="spellEnd"/>
      <w:r w:rsidRPr="002906DA">
        <w:t xml:space="preserve"> do grada Novog Marofa te sada pruža veću sigurnost prometa.</w:t>
      </w:r>
    </w:p>
    <w:p w:rsidR="00EC38E1" w:rsidRPr="002906DA" w:rsidRDefault="00EC38E1" w:rsidP="00EC38E1">
      <w:pPr>
        <w:jc w:val="both"/>
      </w:pPr>
      <w:r w:rsidRPr="002906DA">
        <w:t xml:space="preserve">Autocesta ne prolazi teritorijem Općine, a najbliži priključci na autocestu nalaze se u </w:t>
      </w:r>
      <w:r w:rsidR="00196E41">
        <w:t>O</w:t>
      </w:r>
      <w:r w:rsidRPr="002906DA">
        <w:t xml:space="preserve">pćini </w:t>
      </w:r>
      <w:proofErr w:type="spellStart"/>
      <w:r w:rsidRPr="002906DA">
        <w:t>Jalžabet</w:t>
      </w:r>
      <w:proofErr w:type="spellEnd"/>
      <w:r w:rsidRPr="002906DA">
        <w:t xml:space="preserve"> (naplatna postaja Varaždin) i gradu Novom Marofu (naplatna postaja Novi Marof). Županijske ceste povezuju Općinu sa susjednim općinama i gradovima.</w:t>
      </w:r>
    </w:p>
    <w:p w:rsidR="00EC38E1" w:rsidRPr="002906DA" w:rsidRDefault="00EC38E1" w:rsidP="00EC38E1">
      <w:pPr>
        <w:jc w:val="both"/>
      </w:pPr>
      <w:r w:rsidRPr="002906DA">
        <w:t>ŽC 2050 povezuje Općinu s gradom Novim Marofom na jugu, dok se ŽC 2105 proteže od zapada Općine i povezuje Općinu s gradom Ivancem.</w:t>
      </w:r>
    </w:p>
    <w:p w:rsidR="00EC38E1" w:rsidRPr="002906DA" w:rsidRDefault="00EC38E1" w:rsidP="00EC38E1">
      <w:pPr>
        <w:rPr>
          <w:b/>
        </w:rPr>
      </w:pPr>
      <w:r w:rsidRPr="002906DA">
        <w:rPr>
          <w:b/>
        </w:rPr>
        <w:t>Željeznička infrastruktura</w:t>
      </w:r>
    </w:p>
    <w:p w:rsidR="00AF67F4" w:rsidRDefault="00AF67F4" w:rsidP="00AF67F4">
      <w:pPr>
        <w:jc w:val="both"/>
      </w:pPr>
      <w:r>
        <w:t xml:space="preserve">Unutar administrativnih granica Općine Sveti Ilija prolazi željeznička pruga za regionalni promet M606 R201 Zaprešić – Zabok – Varaždin – Čakovec. Duljina željezničke pruge na području Općine Sveti Ilija iznosi 6 km i 470 m. </w:t>
      </w:r>
    </w:p>
    <w:p w:rsidR="00AF67F4" w:rsidRDefault="00AF67F4" w:rsidP="00AF67F4">
      <w:pPr>
        <w:jc w:val="both"/>
      </w:pPr>
      <w:r>
        <w:lastRenderedPageBreak/>
        <w:t xml:space="preserve">Na pruzi R 201 unutar administrativnih granica Općine Sveti Ilija nalazi se stajalište </w:t>
      </w:r>
      <w:proofErr w:type="spellStart"/>
      <w:r>
        <w:t>Krušljevec</w:t>
      </w:r>
      <w:proofErr w:type="spellEnd"/>
      <w:r>
        <w:t xml:space="preserve"> u KM 77+438, stajalište Sveti Ilija u KM 80+409 i osam željezničko cestovnih prijelaza. Zaštićeni pružni pojas je pojas koji čini zemljište s obje strane željezničke pruge odnosno kolos</w:t>
      </w:r>
      <w:r w:rsidR="007B5EB2">
        <w:t>i</w:t>
      </w:r>
      <w:r>
        <w:t>jeka širine po 100 metara mjereno vodoravno s osi krajnjeg kolos</w:t>
      </w:r>
      <w:r w:rsidR="007B5EB2">
        <w:t>i</w:t>
      </w:r>
      <w:r>
        <w:t>jeka, kao i pripadajući zračni prostor.</w:t>
      </w:r>
    </w:p>
    <w:p w:rsidR="00AF67F4" w:rsidRPr="0020774A" w:rsidRDefault="00AF67F4" w:rsidP="00AF67F4">
      <w:pPr>
        <w:jc w:val="both"/>
      </w:pPr>
      <w:r>
        <w:t xml:space="preserve">Prema studijama HŽ Infrastrukture željeznička pruga R201  Zaprešić – Zabok – Varaždin – Čakovec predviđena je za rekonstrukciju radi osposobljavanja za veće brzine u radu pruge za međunarodni promet. </w:t>
      </w:r>
    </w:p>
    <w:p w:rsidR="00EC38E1" w:rsidRDefault="00EC38E1" w:rsidP="00EC38E1">
      <w:pPr>
        <w:widowControl w:val="0"/>
        <w:autoSpaceDE w:val="0"/>
        <w:autoSpaceDN w:val="0"/>
        <w:adjustRightInd w:val="0"/>
        <w:spacing w:after="0" w:line="200" w:lineRule="exact"/>
        <w:rPr>
          <w:rFonts w:ascii="Times New Roman" w:hAnsi="Times New Roman"/>
          <w:sz w:val="24"/>
          <w:szCs w:val="24"/>
        </w:rPr>
      </w:pPr>
    </w:p>
    <w:p w:rsidR="00EC38E1" w:rsidRPr="00AF67F4" w:rsidRDefault="00EC38E1" w:rsidP="00EC38E1">
      <w:pPr>
        <w:jc w:val="both"/>
        <w:rPr>
          <w:b/>
        </w:rPr>
      </w:pPr>
      <w:r w:rsidRPr="00AF67F4">
        <w:rPr>
          <w:b/>
        </w:rPr>
        <w:t>Informacijsko komunikacijska infrastruktura</w:t>
      </w:r>
    </w:p>
    <w:p w:rsidR="00EC38E1" w:rsidRPr="002906DA" w:rsidRDefault="00EC38E1" w:rsidP="00EC38E1">
      <w:pPr>
        <w:jc w:val="both"/>
      </w:pPr>
      <w:r w:rsidRPr="002906DA">
        <w:t xml:space="preserve">Na ovom području postoji </w:t>
      </w:r>
      <w:r w:rsidR="00196E41">
        <w:t>P</w:t>
      </w:r>
      <w:r w:rsidRPr="002906DA">
        <w:t xml:space="preserve">oštanski ured Sveti Ilija koji obavlja poslove prijema i dostave različitih vrsta pošiljaka. Ured pokriva područje od 5 naselja, a to su: </w:t>
      </w:r>
      <w:proofErr w:type="spellStart"/>
      <w:r w:rsidRPr="002906DA">
        <w:t>Beletinec</w:t>
      </w:r>
      <w:proofErr w:type="spellEnd"/>
      <w:r w:rsidRPr="002906DA">
        <w:t xml:space="preserve">, </w:t>
      </w:r>
      <w:proofErr w:type="spellStart"/>
      <w:r w:rsidRPr="002906DA">
        <w:t>Doljan</w:t>
      </w:r>
      <w:proofErr w:type="spellEnd"/>
      <w:r w:rsidRPr="002906DA">
        <w:t xml:space="preserve">, </w:t>
      </w:r>
      <w:proofErr w:type="spellStart"/>
      <w:r w:rsidRPr="002906DA">
        <w:t>Krušljevec</w:t>
      </w:r>
      <w:proofErr w:type="spellEnd"/>
      <w:r w:rsidRPr="002906DA">
        <w:t xml:space="preserve">, Sveti Ilija i </w:t>
      </w:r>
      <w:proofErr w:type="spellStart"/>
      <w:r w:rsidRPr="002906DA">
        <w:t>Žigrovec</w:t>
      </w:r>
      <w:proofErr w:type="spellEnd"/>
      <w:r w:rsidRPr="002906DA">
        <w:t xml:space="preserve">. Preostala tri naselja: </w:t>
      </w:r>
      <w:proofErr w:type="spellStart"/>
      <w:r w:rsidRPr="002906DA">
        <w:t>Križanec</w:t>
      </w:r>
      <w:proofErr w:type="spellEnd"/>
      <w:r w:rsidRPr="002906DA">
        <w:t xml:space="preserve">, </w:t>
      </w:r>
      <w:proofErr w:type="spellStart"/>
      <w:r w:rsidRPr="002906DA">
        <w:t>Seketin</w:t>
      </w:r>
      <w:proofErr w:type="spellEnd"/>
      <w:r w:rsidRPr="002906DA">
        <w:t xml:space="preserve"> i </w:t>
      </w:r>
      <w:proofErr w:type="spellStart"/>
      <w:r w:rsidRPr="002906DA">
        <w:t>Tomaševec</w:t>
      </w:r>
      <w:proofErr w:type="spellEnd"/>
      <w:r w:rsidRPr="002906DA">
        <w:t xml:space="preserve"> </w:t>
      </w:r>
      <w:proofErr w:type="spellStart"/>
      <w:r w:rsidRPr="002906DA">
        <w:t>Biškupečki</w:t>
      </w:r>
      <w:proofErr w:type="spellEnd"/>
      <w:r w:rsidRPr="002906DA">
        <w:t xml:space="preserve"> pokriva Poštanski ured Turčin.</w:t>
      </w:r>
    </w:p>
    <w:p w:rsidR="00EC38E1" w:rsidRPr="002906DA" w:rsidRDefault="00EC38E1" w:rsidP="00EC38E1">
      <w:pPr>
        <w:jc w:val="both"/>
      </w:pPr>
      <w:r w:rsidRPr="002906DA">
        <w:t>Poštanski ured u Svetom Iliji pokriva područje od cca 12,63 km</w:t>
      </w:r>
      <w:r w:rsidRPr="00196E41">
        <w:rPr>
          <w:vertAlign w:val="superscript"/>
        </w:rPr>
        <w:t>2</w:t>
      </w:r>
      <w:r w:rsidRPr="002906DA">
        <w:t xml:space="preserve"> i poslužuje 2.437 stanovnika, čime je osigurana zadovoljavajuća pristupačnost poštanske mreže na tom području i kvalitetno zadovoljenje potreba korisnika u jednom dužem vremenskom periodu. Otvaranje </w:t>
      </w:r>
      <w:r>
        <w:t>novih ureda za sada nije predviđ</w:t>
      </w:r>
      <w:r w:rsidRPr="002906DA">
        <w:t>eno, mada je pokrivenost istima nešto niža od državnog prosjeka.</w:t>
      </w:r>
    </w:p>
    <w:p w:rsidR="00EC38E1" w:rsidRPr="002906DA" w:rsidRDefault="00EC38E1" w:rsidP="00EC38E1">
      <w:pPr>
        <w:jc w:val="both"/>
      </w:pPr>
      <w:r>
        <w:t>Izgrađ</w:t>
      </w:r>
      <w:r w:rsidRPr="002906DA">
        <w:t>enost telekomunikacijske mreže (nadalje: TK) na području Općine Sveti Ilija je zadovoljavajuća. TK promet obavlja više operatera, za razliku od ranijeg sustava u kojem je sve obavljao jedan operater.</w:t>
      </w:r>
    </w:p>
    <w:p w:rsidR="00EC38E1" w:rsidRPr="002906DA" w:rsidRDefault="00EC38E1" w:rsidP="00EC38E1">
      <w:pPr>
        <w:jc w:val="both"/>
      </w:pPr>
      <w:r w:rsidRPr="002906DA">
        <w:t xml:space="preserve">Naselja Općine obuhvaćena su s četiri pristupne TK mreže s pripadajućim udaljenim pretplatničkim stupnjevima (RSS Sveti Ilija, RSS Turčin, RSS </w:t>
      </w:r>
      <w:proofErr w:type="spellStart"/>
      <w:r w:rsidRPr="002906DA">
        <w:t>Filipići</w:t>
      </w:r>
      <w:proofErr w:type="spellEnd"/>
      <w:r w:rsidRPr="002906DA">
        <w:t xml:space="preserve"> i RSS </w:t>
      </w:r>
      <w:proofErr w:type="spellStart"/>
      <w:r w:rsidRPr="002906DA">
        <w:t>Lužan</w:t>
      </w:r>
      <w:proofErr w:type="spellEnd"/>
      <w:r w:rsidRPr="002906DA">
        <w:t>). Za prijenosni medij u spojnoj mreži se koriste svjetlovodni kabeli.</w:t>
      </w:r>
    </w:p>
    <w:p w:rsidR="00EC38E1" w:rsidRPr="002906DA" w:rsidRDefault="00EC38E1" w:rsidP="00EC38E1">
      <w:pPr>
        <w:jc w:val="both"/>
      </w:pPr>
      <w:r w:rsidRPr="002906DA">
        <w:t>Osnovna fiksna TK mreža je u potpunosti realizirana, a za južno područje Općine (</w:t>
      </w:r>
      <w:proofErr w:type="spellStart"/>
      <w:r w:rsidRPr="002906DA">
        <w:t>Beletinec</w:t>
      </w:r>
      <w:proofErr w:type="spellEnd"/>
      <w:r w:rsidRPr="002906DA">
        <w:t xml:space="preserve"> i </w:t>
      </w:r>
      <w:proofErr w:type="spellStart"/>
      <w:r w:rsidRPr="002906DA">
        <w:t>Krušljevec</w:t>
      </w:r>
      <w:proofErr w:type="spellEnd"/>
      <w:r w:rsidRPr="002906DA">
        <w:t xml:space="preserve">) planirana je nova mreža s pristupnim čvorom u </w:t>
      </w:r>
      <w:proofErr w:type="spellStart"/>
      <w:r w:rsidRPr="002906DA">
        <w:t>Beletincu</w:t>
      </w:r>
      <w:proofErr w:type="spellEnd"/>
      <w:r w:rsidRPr="002906DA">
        <w:t>.</w:t>
      </w:r>
    </w:p>
    <w:p w:rsidR="00EC38E1" w:rsidRPr="002906DA" w:rsidRDefault="00EC38E1" w:rsidP="00EC38E1">
      <w:pPr>
        <w:jc w:val="both"/>
      </w:pPr>
      <w:r w:rsidRPr="002906DA">
        <w:t>Za nove zone, odnosno veća proširenja postojećih zona, koje se planiraju izmjenama i dopunama Prostornog plana bit će potrebno proširiti TK mrežu.</w:t>
      </w:r>
    </w:p>
    <w:p w:rsidR="00EC38E1" w:rsidRPr="002906DA" w:rsidRDefault="00EC38E1" w:rsidP="00EC38E1">
      <w:pPr>
        <w:jc w:val="both"/>
      </w:pPr>
      <w:r w:rsidRPr="002906DA">
        <w:t xml:space="preserve">Što se mobilne telekomunikacije tiče, u </w:t>
      </w:r>
      <w:r w:rsidR="00196E41">
        <w:t>O</w:t>
      </w:r>
      <w:r w:rsidRPr="002906DA">
        <w:t>pćini Sveti Ilija trenutno ne postoji niti jedna bazna stanica. Pokrivanje GSM signalom osigurano je baznim stanicama iz okolnih Općina. TK mrežom u NMT8 sustavu (</w:t>
      </w:r>
      <w:proofErr w:type="spellStart"/>
      <w:r w:rsidRPr="002906DA">
        <w:t>Nordic</w:t>
      </w:r>
      <w:proofErr w:type="spellEnd"/>
      <w:r w:rsidRPr="002906DA">
        <w:t xml:space="preserve"> Mobile </w:t>
      </w:r>
      <w:proofErr w:type="spellStart"/>
      <w:r w:rsidRPr="002906DA">
        <w:t>Telephony</w:t>
      </w:r>
      <w:proofErr w:type="spellEnd"/>
      <w:r w:rsidRPr="002906DA">
        <w:t>) i u sustavu globalne pokretne mreže, upravlja „T-mobile“, dok je drugi operater po pokrivenosti tog područja „VIPnet“ d.o.o. Ukupan broj i lokacije osnovnih postaja mobilne komunikacijske mreže treba optimizirati s obzirom na prirodne i krajobrazne vrijednosti i vrijednosti izgra</w:t>
      </w:r>
      <w:r>
        <w:t>đ</w:t>
      </w:r>
      <w:r w:rsidRPr="002906DA">
        <w:t>enih struktura. U svakom slučaju, postoji potreba za poboljšanjem pokrivanja, uvo</w:t>
      </w:r>
      <w:r>
        <w:t>đ</w:t>
      </w:r>
      <w:r w:rsidRPr="002906DA">
        <w:t>enjem novih usluga i tehnologija te za povećanjem kapaciteta mreže.</w:t>
      </w:r>
    </w:p>
    <w:p w:rsidR="00EC38E1" w:rsidRPr="002906DA" w:rsidRDefault="00EC38E1" w:rsidP="00EC38E1">
      <w:pPr>
        <w:rPr>
          <w:b/>
        </w:rPr>
      </w:pPr>
      <w:r w:rsidRPr="002906DA">
        <w:rPr>
          <w:b/>
        </w:rPr>
        <w:t xml:space="preserve">Vodoopskrba </w:t>
      </w:r>
    </w:p>
    <w:p w:rsidR="00EC38E1" w:rsidRPr="002906DA" w:rsidRDefault="00EC38E1" w:rsidP="00EC38E1">
      <w:pPr>
        <w:jc w:val="both"/>
      </w:pPr>
      <w:r w:rsidRPr="002906DA">
        <w:t>Mreža  vodoopskrbnih  cjevovoda  i  hidranata  izvedena  je  na  većem  dijelu  Općine.</w:t>
      </w:r>
      <w:r>
        <w:t xml:space="preserve"> </w:t>
      </w:r>
      <w:r w:rsidRPr="002906DA">
        <w:t>Područje Općine uglavnom je pokriveno javnim vodovodom sukladno Studiji vodoopskrbe Varaždinske županije. Distributer za cijelo područje Općine je tvrtka Varkom</w:t>
      </w:r>
      <w:r w:rsidR="007B5EB2">
        <w:t xml:space="preserve"> d.d.</w:t>
      </w:r>
      <w:r w:rsidRPr="002906DA">
        <w:t xml:space="preserve"> iz Varaždina.</w:t>
      </w:r>
      <w:r>
        <w:t xml:space="preserve"> </w:t>
      </w:r>
      <w:r w:rsidRPr="002906DA">
        <w:t xml:space="preserve">Sustav Regionalnog </w:t>
      </w:r>
      <w:r w:rsidRPr="002906DA">
        <w:lastRenderedPageBreak/>
        <w:t>vodovoda “Varaždin”, putem kojeg se snabdijeva i područje Općine Sveti Ilija, podijeljen je na četiri karakteristične vodoopskrbne zone, koje zajedno predstavljaju cjelinu, a koja je temeljena na vodi vodocrpilišta “Varaždin”</w:t>
      </w:r>
      <w:r w:rsidR="00196E41">
        <w:t xml:space="preserve"> </w:t>
      </w:r>
      <w:r w:rsidRPr="002906DA">
        <w:t>te izvorištu “Bela”.</w:t>
      </w:r>
    </w:p>
    <w:p w:rsidR="00EC38E1" w:rsidRPr="002906DA" w:rsidRDefault="00EC38E1" w:rsidP="00EC38E1">
      <w:r w:rsidRPr="002906DA">
        <w:t xml:space="preserve">Prema navedenoj podjeli područje Općine Sveti Ilija spada u južnu vodoopskrbnu zonu, tj. zonu “D”. Općina se nalazi u sjevernom dijelu zone “D”, tj. u vodoopskrbnom području “1”, u </w:t>
      </w:r>
      <w:proofErr w:type="spellStart"/>
      <w:r w:rsidRPr="002906DA">
        <w:t>podzoni</w:t>
      </w:r>
      <w:proofErr w:type="spellEnd"/>
      <w:r w:rsidRPr="002906DA">
        <w:t xml:space="preserve"> “a”.</w:t>
      </w:r>
    </w:p>
    <w:p w:rsidR="00EC38E1" w:rsidRPr="002906DA" w:rsidRDefault="00EC38E1" w:rsidP="00196E41">
      <w:pPr>
        <w:jc w:val="both"/>
      </w:pPr>
      <w:r w:rsidRPr="002906DA">
        <w:t>Opskrba vodom ove zone obavlja se posredstvom vodospremnika “</w:t>
      </w:r>
      <w:proofErr w:type="spellStart"/>
      <w:r w:rsidRPr="002906DA">
        <w:t>Lužan</w:t>
      </w:r>
      <w:proofErr w:type="spellEnd"/>
      <w:r w:rsidRPr="002906DA">
        <w:t xml:space="preserve"> 1” te djelomice posredstvom sustava “Bela”. Naselja Ilija, </w:t>
      </w:r>
      <w:proofErr w:type="spellStart"/>
      <w:r w:rsidRPr="002906DA">
        <w:t>Doljan</w:t>
      </w:r>
      <w:proofErr w:type="spellEnd"/>
      <w:r w:rsidRPr="002906DA">
        <w:t xml:space="preserve">, </w:t>
      </w:r>
      <w:proofErr w:type="spellStart"/>
      <w:r w:rsidRPr="002906DA">
        <w:t>Seketin</w:t>
      </w:r>
      <w:proofErr w:type="spellEnd"/>
      <w:r w:rsidRPr="002906DA">
        <w:t xml:space="preserve">, </w:t>
      </w:r>
      <w:proofErr w:type="spellStart"/>
      <w:r w:rsidRPr="002906DA">
        <w:t>Žigrovec</w:t>
      </w:r>
      <w:proofErr w:type="spellEnd"/>
      <w:r w:rsidRPr="002906DA">
        <w:t xml:space="preserve">, </w:t>
      </w:r>
      <w:proofErr w:type="spellStart"/>
      <w:r w:rsidRPr="002906DA">
        <w:t>Tomaševec</w:t>
      </w:r>
      <w:proofErr w:type="spellEnd"/>
      <w:r w:rsidRPr="002906DA">
        <w:t xml:space="preserve"> i </w:t>
      </w:r>
      <w:proofErr w:type="spellStart"/>
      <w:r w:rsidRPr="002906DA">
        <w:t>Križanec</w:t>
      </w:r>
      <w:proofErr w:type="spellEnd"/>
      <w:r w:rsidRPr="002906DA">
        <w:t xml:space="preserve"> imaju opskrbu vodom preko vodospreme “</w:t>
      </w:r>
      <w:proofErr w:type="spellStart"/>
      <w:r w:rsidRPr="002906DA">
        <w:t>Lužan</w:t>
      </w:r>
      <w:proofErr w:type="spellEnd"/>
      <w:r w:rsidRPr="002906DA">
        <w:t xml:space="preserve"> 1”, a naselja </w:t>
      </w:r>
      <w:proofErr w:type="spellStart"/>
      <w:r w:rsidRPr="002906DA">
        <w:t>Beletinec</w:t>
      </w:r>
      <w:proofErr w:type="spellEnd"/>
      <w:r w:rsidRPr="002906DA">
        <w:t xml:space="preserve"> i </w:t>
      </w:r>
      <w:proofErr w:type="spellStart"/>
      <w:r w:rsidRPr="002906DA">
        <w:t>Krušljevec</w:t>
      </w:r>
      <w:proofErr w:type="spellEnd"/>
      <w:r w:rsidRPr="002906DA">
        <w:t xml:space="preserve"> preko sustava “Bela”. Ukupna dužina cjevovoda je 43393 m.</w:t>
      </w:r>
    </w:p>
    <w:p w:rsidR="00EC38E1" w:rsidRPr="002906DA" w:rsidRDefault="00EC38E1" w:rsidP="00EC38E1">
      <w:pPr>
        <w:rPr>
          <w:b/>
        </w:rPr>
      </w:pPr>
      <w:r w:rsidRPr="002906DA">
        <w:rPr>
          <w:b/>
        </w:rPr>
        <w:t xml:space="preserve">Odvodnja </w:t>
      </w:r>
    </w:p>
    <w:p w:rsidR="00EC38E1" w:rsidRDefault="00EC38E1" w:rsidP="00EC38E1">
      <w:pPr>
        <w:jc w:val="both"/>
      </w:pPr>
      <w:r w:rsidRPr="002906DA">
        <w:t xml:space="preserve">Problem odvodnje i pročišćavanja otpadnih voda na području Općine Sveti Ilija dosad nije riješen, što je naglašen problem s obzirom na razvijenu vodovodnu mrežu. Otpadne vode iz domaćinstava prikupljaju se putem individualnih septičkih jama, a </w:t>
      </w:r>
      <w:proofErr w:type="spellStart"/>
      <w:r w:rsidRPr="002906DA">
        <w:t>oborinske</w:t>
      </w:r>
      <w:proofErr w:type="spellEnd"/>
      <w:r w:rsidRPr="002906DA">
        <w:t xml:space="preserve"> vode odvode otvorenim jarcima u lokalne vodotoke i kanale uz prometnice, bez ikakvog pročišćavanja.</w:t>
      </w:r>
      <w:r w:rsidR="00563F42">
        <w:t xml:space="preserve"> </w:t>
      </w:r>
      <w:r w:rsidR="00196E41">
        <w:t>Trenutno je u pripremi projekt Aglomeracije Varaždin koji će biti financiran iz E</w:t>
      </w:r>
      <w:r w:rsidR="007B5EB2">
        <w:t>U</w:t>
      </w:r>
      <w:r w:rsidR="00196E41">
        <w:t xml:space="preserve"> sredstava, a obuhvaća naselja </w:t>
      </w:r>
      <w:proofErr w:type="spellStart"/>
      <w:r w:rsidR="00196E41">
        <w:t>Doljan</w:t>
      </w:r>
      <w:proofErr w:type="spellEnd"/>
      <w:r w:rsidR="00196E41">
        <w:t xml:space="preserve">, </w:t>
      </w:r>
      <w:proofErr w:type="spellStart"/>
      <w:r w:rsidR="00196E41">
        <w:t>Tomaševec</w:t>
      </w:r>
      <w:proofErr w:type="spellEnd"/>
      <w:r w:rsidR="007B5EB2">
        <w:t xml:space="preserve"> </w:t>
      </w:r>
      <w:proofErr w:type="spellStart"/>
      <w:r w:rsidR="007B5EB2">
        <w:t>Biškupečki</w:t>
      </w:r>
      <w:proofErr w:type="spellEnd"/>
      <w:r w:rsidR="00196E41">
        <w:t xml:space="preserve">, </w:t>
      </w:r>
      <w:proofErr w:type="spellStart"/>
      <w:r w:rsidR="00196E41">
        <w:t>Žigrovec</w:t>
      </w:r>
      <w:proofErr w:type="spellEnd"/>
      <w:r w:rsidR="00196E41">
        <w:t xml:space="preserve"> i </w:t>
      </w:r>
      <w:proofErr w:type="spellStart"/>
      <w:r w:rsidR="00196E41">
        <w:t>Doljan</w:t>
      </w:r>
      <w:proofErr w:type="spellEnd"/>
      <w:r w:rsidR="007B5EB2">
        <w:t>.</w:t>
      </w:r>
    </w:p>
    <w:p w:rsidR="00904B2A" w:rsidRDefault="00904B2A" w:rsidP="00EC38E1">
      <w:pPr>
        <w:jc w:val="both"/>
      </w:pPr>
    </w:p>
    <w:p w:rsidR="00904B2A" w:rsidRPr="00904B2A" w:rsidRDefault="00904B2A" w:rsidP="00EC38E1">
      <w:pPr>
        <w:jc w:val="both"/>
        <w:rPr>
          <w:b/>
        </w:rPr>
      </w:pPr>
      <w:r w:rsidRPr="00904B2A">
        <w:rPr>
          <w:b/>
        </w:rPr>
        <w:t>Gospodarenje otpadom</w:t>
      </w:r>
    </w:p>
    <w:p w:rsidR="002D29B4" w:rsidRDefault="002D29B4" w:rsidP="002D29B4">
      <w:pPr>
        <w:jc w:val="both"/>
      </w:pPr>
      <w:r>
        <w:t>U Općini se sustavno radi na uspostavi primarne selekcije otpada.</w:t>
      </w:r>
    </w:p>
    <w:p w:rsidR="002D29B4" w:rsidRDefault="002D29B4" w:rsidP="002D29B4">
      <w:pPr>
        <w:jc w:val="both"/>
      </w:pPr>
      <w:r>
        <w:t>Sakupljanjem i odvozom komunalnog otpada nisu obuhvaćena sva domaćinstva. Prema evidenciji tvrtke Čistoća d.o.o. obuhvaćena su 837 domaćinstva, dok prema podatcima Državnog zavoda za statistiku sukladno popisu stanovništva iz 2011. godine na području općine su 1.032 kućanstava, iz čega proizlazi da nije cijelo područje općine prekriveno odvozom otpada.</w:t>
      </w:r>
    </w:p>
    <w:p w:rsidR="002D29B4" w:rsidRDefault="002D29B4" w:rsidP="002D29B4">
      <w:pPr>
        <w:jc w:val="both"/>
      </w:pPr>
      <w:r>
        <w:t>Komunalni otpad se zbrinjava odlaganjem na službeno odlagalište „</w:t>
      </w:r>
      <w:proofErr w:type="spellStart"/>
      <w:r>
        <w:t>Johovača</w:t>
      </w:r>
      <w:proofErr w:type="spellEnd"/>
      <w:r>
        <w:t xml:space="preserve">“ u općini Velika </w:t>
      </w:r>
      <w:proofErr w:type="spellStart"/>
      <w:r>
        <w:t>Trnovitica</w:t>
      </w:r>
      <w:proofErr w:type="spellEnd"/>
      <w:r>
        <w:t xml:space="preserve"> (Garešnica). Odlagalištem upravlja Tvrtka Komunalac d.o.o. Garešnica.</w:t>
      </w:r>
    </w:p>
    <w:p w:rsidR="002D29B4" w:rsidRDefault="002D29B4" w:rsidP="002D29B4">
      <w:pPr>
        <w:jc w:val="both"/>
      </w:pPr>
      <w:r>
        <w:t xml:space="preserve">Skupljanje i odvoz miješanog komunalnog otpada s područja općine Sveti Ilija provodi se dva puta mjesečno, odnosno svaki drugi tjedan jedanput. Odvoz selektivnog otpada: papir, karton, plastika, metali, tetrapak odvozi se jedanput mjesečno dok se staklo, tekstil, odjeća i obuća odvoze svaka dva mjeseca. </w:t>
      </w:r>
    </w:p>
    <w:p w:rsidR="002D29B4" w:rsidRDefault="002D29B4" w:rsidP="002D29B4">
      <w:pPr>
        <w:jc w:val="both"/>
      </w:pPr>
      <w:r>
        <w:t>Odvojeno sakupljanje otpada obavlja se u kućanstvima za otpadni papir i karton putem plavih kontejnera, plastika, metali i tetrapak putem žutih vreća, staklo zelenih vreća i tekstil, odjeća i obuća putem smeđih vreća.</w:t>
      </w:r>
    </w:p>
    <w:p w:rsidR="00EC38E1" w:rsidRDefault="002D29B4" w:rsidP="002D29B4">
      <w:pPr>
        <w:jc w:val="both"/>
      </w:pPr>
      <w:r>
        <w:t xml:space="preserve">Glomazni otpad se odvozi po pozivu korisnika „na kućnom pragu“. Zbrinjavanje </w:t>
      </w:r>
      <w:proofErr w:type="spellStart"/>
      <w:r>
        <w:t>biootpada</w:t>
      </w:r>
      <w:proofErr w:type="spellEnd"/>
      <w:r>
        <w:t xml:space="preserve"> se vrši vlastitim </w:t>
      </w:r>
      <w:proofErr w:type="spellStart"/>
      <w:r>
        <w:t>kompostiranjem</w:t>
      </w:r>
      <w:proofErr w:type="spellEnd"/>
      <w:r>
        <w:t xml:space="preserve"> u vrtu. Za obavljanje svoje djelatnosti sakupljanja i odvoza otpada s područja općine Sveti Ilija koriste se dva specijalna vozila zatvorenog tipa (</w:t>
      </w:r>
      <w:proofErr w:type="spellStart"/>
      <w:r>
        <w:t>smećara</w:t>
      </w:r>
      <w:proofErr w:type="spellEnd"/>
      <w:r>
        <w:t>) s potisnom pločom volumena 16 m</w:t>
      </w:r>
      <w:r w:rsidR="006929FC" w:rsidRPr="006929FC">
        <w:rPr>
          <w:vertAlign w:val="superscript"/>
        </w:rPr>
        <w:t>3</w:t>
      </w:r>
      <w:r>
        <w:t xml:space="preserve"> .Cijena prikupljanja i odvoza otpada određena je Ugovorom o koncesiji, a </w:t>
      </w:r>
      <w:r>
        <w:lastRenderedPageBreak/>
        <w:t>temelji se na volumenu posude. Komunalni otpad se odvozi svaki drugi tjedan (isto ljeti i zimi), svakih 14 dana, a selektivni otpad se odvozi jednom ili dva puta mjesečno (isto ljeti i zimi).</w:t>
      </w:r>
    </w:p>
    <w:p w:rsidR="00EC38E1" w:rsidRPr="002D29B4" w:rsidRDefault="00EC38E1" w:rsidP="00EC38E1">
      <w:pPr>
        <w:jc w:val="both"/>
        <w:rPr>
          <w:b/>
        </w:rPr>
      </w:pPr>
      <w:r w:rsidRPr="002D29B4">
        <w:rPr>
          <w:b/>
        </w:rPr>
        <w:t>Gospodarstvo</w:t>
      </w:r>
    </w:p>
    <w:p w:rsidR="00EC38E1" w:rsidRDefault="00EC38E1" w:rsidP="00EC38E1">
      <w:pPr>
        <w:jc w:val="both"/>
      </w:pPr>
      <w:r w:rsidRPr="002906DA">
        <w:t>Prostornim planom ure</w:t>
      </w:r>
      <w:r w:rsidR="00BA4F25">
        <w:t>đ</w:t>
      </w:r>
      <w:r w:rsidRPr="002906DA">
        <w:t>enja općine Sveti Ilija planiran</w:t>
      </w:r>
      <w:r w:rsidR="00A70959">
        <w:t xml:space="preserve">e su dvije </w:t>
      </w:r>
      <w:r w:rsidRPr="002906DA">
        <w:t xml:space="preserve">gospodarska zona </w:t>
      </w:r>
      <w:r w:rsidR="00A70959">
        <w:t xml:space="preserve"> </w:t>
      </w:r>
      <w:proofErr w:type="spellStart"/>
      <w:r w:rsidRPr="002906DA">
        <w:t>Tomaševec</w:t>
      </w:r>
      <w:proofErr w:type="spellEnd"/>
      <w:r w:rsidRPr="002906DA">
        <w:t>-</w:t>
      </w:r>
      <w:proofErr w:type="spellStart"/>
      <w:r w:rsidRPr="002906DA">
        <w:t>Križanec</w:t>
      </w:r>
      <w:proofErr w:type="spellEnd"/>
      <w:r w:rsidR="00A70959">
        <w:t xml:space="preserve"> površine 216.312 m</w:t>
      </w:r>
      <w:r w:rsidR="00A70959">
        <w:rPr>
          <w:vertAlign w:val="superscript"/>
        </w:rPr>
        <w:t>2</w:t>
      </w:r>
      <w:r w:rsidR="00A70959">
        <w:t xml:space="preserve"> </w:t>
      </w:r>
      <w:r w:rsidRPr="002906DA">
        <w:t>, u kojoj su već započete odre</w:t>
      </w:r>
      <w:r w:rsidR="00196E41">
        <w:t>đ</w:t>
      </w:r>
      <w:r w:rsidRPr="002906DA">
        <w:t>ene aktivnosti u realizaciji gospodarskih sadržaja</w:t>
      </w:r>
      <w:r w:rsidR="00A70959">
        <w:t xml:space="preserve"> te zona Sveti Ilija površine 30.458 m</w:t>
      </w:r>
      <w:r w:rsidR="00A70959">
        <w:rPr>
          <w:vertAlign w:val="superscript"/>
        </w:rPr>
        <w:t>2</w:t>
      </w:r>
      <w:r w:rsidR="002D29B4">
        <w:t xml:space="preserve">. </w:t>
      </w:r>
      <w:r w:rsidRPr="002906DA">
        <w:t>U gospodarskoj zoni planirane su poslovne gra</w:t>
      </w:r>
      <w:r>
        <w:t>đ</w:t>
      </w:r>
      <w:r w:rsidRPr="002906DA">
        <w:t>evine, proizvodni i prera</w:t>
      </w:r>
      <w:r>
        <w:t>đ</w:t>
      </w:r>
      <w:r w:rsidRPr="002906DA">
        <w:t>ivački pogoni, servisne i zanatske radionice, pilane, skladišta, sajmišta i sl., te ostale prateće gra</w:t>
      </w:r>
      <w:r>
        <w:t>đ</w:t>
      </w:r>
      <w:r w:rsidRPr="002906DA">
        <w:t>evine i potrebna infrastruktura, kao i energetske gra</w:t>
      </w:r>
      <w:r>
        <w:t>đ</w:t>
      </w:r>
      <w:r w:rsidRPr="002906DA">
        <w:t>evine koje koriste obnovljive izvore energije.</w:t>
      </w:r>
    </w:p>
    <w:p w:rsidR="00EC38E1" w:rsidRDefault="00EC38E1" w:rsidP="00EC38E1">
      <w:pPr>
        <w:jc w:val="both"/>
      </w:pPr>
      <w:r w:rsidRPr="002C61FA">
        <w:t>Iz tablice o poslovanju gospodarstvenika u 2015</w:t>
      </w:r>
      <w:r w:rsidR="007B5EB2">
        <w:t>.</w:t>
      </w:r>
      <w:r w:rsidRPr="002C61FA">
        <w:t xml:space="preserve"> godini vidljivo je da je najviše poduzeća djelovalo u sektoru trgovine na malo, popravku motornih vozila gdje je bilo evidentirano 12 poduzeća,</w:t>
      </w:r>
      <w:r w:rsidR="00196E41">
        <w:t xml:space="preserve"> zatim </w:t>
      </w:r>
      <w:r w:rsidRPr="002C61FA">
        <w:t xml:space="preserve"> slijedi prerađivačka industrija s 9 poduzeća i građevinarstvo s 3 poslovna subjekta. Od ukupno 34 gospodarska subjekta koja su predala financijska izvješća za 2015</w:t>
      </w:r>
      <w:r w:rsidR="007B5EB2">
        <w:t>.</w:t>
      </w:r>
      <w:r w:rsidRPr="002C61FA">
        <w:t xml:space="preserve"> godinu, 24 gospodarska subjekta ostvarila su dobit dok ih je 8 poslovalo s gubitkom.</w:t>
      </w:r>
    </w:p>
    <w:p w:rsidR="00EC38E1" w:rsidRDefault="00EC38E1" w:rsidP="00EC38E1">
      <w:r w:rsidRPr="002C61FA">
        <w:t>Prosječna neto plaća isplaćena u 2015</w:t>
      </w:r>
      <w:r w:rsidR="00196E41">
        <w:t>.</w:t>
      </w:r>
      <w:r w:rsidRPr="002C61FA">
        <w:t xml:space="preserve"> godini na području Općine Sveti Ilija iznosila je 3.658 kn.</w:t>
      </w:r>
    </w:p>
    <w:p w:rsidR="00390098" w:rsidRDefault="00390098" w:rsidP="00AF67F4">
      <w:pPr>
        <w:jc w:val="both"/>
        <w:sectPr w:rsidR="00390098" w:rsidSect="00D05799">
          <w:pgSz w:w="11906" w:h="16838"/>
          <w:pgMar w:top="1417" w:right="1417" w:bottom="1417" w:left="1417" w:header="708" w:footer="708" w:gutter="0"/>
          <w:cols w:space="708"/>
          <w:docGrid w:linePitch="360"/>
        </w:sectPr>
      </w:pPr>
      <w:r>
        <w:t xml:space="preserve">U nastavku se nalaze tablice o stanju gospodarstva za 2015. godinu. </w:t>
      </w:r>
      <w:r w:rsidR="00AF67F4">
        <w:t xml:space="preserve"> Izvor tablica je Financijska agencija</w:t>
      </w:r>
      <w:r w:rsidR="007B5EB2">
        <w:t>.</w:t>
      </w:r>
    </w:p>
    <w:p w:rsidR="00EC38E1" w:rsidRPr="002906DA" w:rsidRDefault="00EC38E1" w:rsidP="00EC38E1">
      <w:pPr>
        <w:jc w:val="both"/>
      </w:pPr>
    </w:p>
    <w:tbl>
      <w:tblPr>
        <w:tblW w:w="0" w:type="auto"/>
        <w:jc w:val="right"/>
        <w:tblLook w:val="04A0" w:firstRow="1" w:lastRow="0" w:firstColumn="1" w:lastColumn="0" w:noHBand="0" w:noVBand="1"/>
      </w:tblPr>
      <w:tblGrid>
        <w:gridCol w:w="411"/>
        <w:gridCol w:w="1964"/>
        <w:gridCol w:w="752"/>
        <w:gridCol w:w="785"/>
        <w:gridCol w:w="786"/>
        <w:gridCol w:w="962"/>
        <w:gridCol w:w="752"/>
        <w:gridCol w:w="660"/>
        <w:gridCol w:w="962"/>
        <w:gridCol w:w="752"/>
        <w:gridCol w:w="660"/>
        <w:gridCol w:w="962"/>
        <w:gridCol w:w="752"/>
        <w:gridCol w:w="684"/>
        <w:gridCol w:w="962"/>
        <w:gridCol w:w="752"/>
        <w:gridCol w:w="660"/>
      </w:tblGrid>
      <w:tr w:rsidR="00EC38E1" w:rsidRPr="002906DA" w:rsidTr="002A11B3">
        <w:trPr>
          <w:trHeight w:val="520"/>
          <w:jc w:val="right"/>
        </w:trPr>
        <w:tc>
          <w:tcPr>
            <w:tcW w:w="0" w:type="auto"/>
            <w:gridSpan w:val="2"/>
            <w:vMerge w:val="restart"/>
            <w:tcBorders>
              <w:top w:val="single" w:sz="4" w:space="0" w:color="00325A"/>
              <w:left w:val="single" w:sz="4" w:space="0" w:color="00325A"/>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Djelatnost</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Broj poduzetnika tekuće razdoblje</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Ukupni prihodi</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Ukupni rashodi</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Dobit prije oporezivanja</w:t>
            </w:r>
          </w:p>
        </w:tc>
        <w:tc>
          <w:tcPr>
            <w:tcW w:w="0" w:type="auto"/>
            <w:gridSpan w:val="3"/>
            <w:vMerge w:val="restart"/>
            <w:tcBorders>
              <w:top w:val="single" w:sz="4" w:space="0" w:color="00325A"/>
              <w:left w:val="single" w:sz="4" w:space="0" w:color="FFFFFF"/>
              <w:bottom w:val="single" w:sz="4" w:space="0" w:color="FFFFFF"/>
              <w:right w:val="single" w:sz="4" w:space="0" w:color="00325A"/>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Gubitak prije oporezivanja</w:t>
            </w:r>
          </w:p>
        </w:tc>
      </w:tr>
      <w:tr w:rsidR="00EC38E1" w:rsidRPr="002906DA" w:rsidTr="002A11B3">
        <w:trPr>
          <w:trHeight w:val="416"/>
          <w:jc w:val="right"/>
        </w:trPr>
        <w:tc>
          <w:tcPr>
            <w:tcW w:w="0" w:type="auto"/>
            <w:gridSpan w:val="2"/>
            <w:vMerge/>
            <w:tcBorders>
              <w:top w:val="single" w:sz="4" w:space="0" w:color="00325A"/>
              <w:left w:val="single" w:sz="4" w:space="0" w:color="00325A"/>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00325A"/>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r>
      <w:tr w:rsidR="00EC38E1" w:rsidRPr="002906DA" w:rsidTr="002A11B3">
        <w:trPr>
          <w:trHeight w:val="500"/>
          <w:jc w:val="right"/>
        </w:trPr>
        <w:tc>
          <w:tcPr>
            <w:tcW w:w="0" w:type="auto"/>
            <w:tcBorders>
              <w:top w:val="nil"/>
              <w:left w:val="single" w:sz="4" w:space="0" w:color="00325A"/>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PD</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Naziv</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ukupno</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proofErr w:type="spellStart"/>
            <w:r w:rsidRPr="002906DA">
              <w:rPr>
                <w:rFonts w:ascii="Arial" w:eastAsia="Times New Roman" w:hAnsi="Arial" w:cs="Arial"/>
                <w:b/>
                <w:bCs/>
                <w:color w:val="FFFFFF"/>
                <w:sz w:val="14"/>
                <w:szCs w:val="14"/>
                <w:lang w:eastAsia="hr-HR"/>
              </w:rPr>
              <w:t>dobitaši</w:t>
            </w:r>
            <w:proofErr w:type="spellEnd"/>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gubitaši</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00325A"/>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r>
      <w:tr w:rsidR="00EC38E1" w:rsidRPr="002906DA" w:rsidTr="002A11B3">
        <w:trPr>
          <w:trHeight w:val="416"/>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POLJOPRIVREDA, ŠUMARSTVO I RIBARSTVO</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4.245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4.450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104,8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4.053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4.115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101,5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192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335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174,2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416"/>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B</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RUDARSTVO I VAĐENJE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475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322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67,9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426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292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68,7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61,0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416"/>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C</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PRERAĐIVAČKA INDUSTRIJA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41.635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47.035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113,0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40.952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46.104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112,6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1.218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2.592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212,7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535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1.661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310,5</w:t>
            </w:r>
          </w:p>
        </w:tc>
      </w:tr>
      <w:tr w:rsidR="00EC38E1" w:rsidRPr="002906DA" w:rsidTr="002A11B3">
        <w:trPr>
          <w:trHeight w:val="416"/>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F</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GRAĐEVINARSTVO</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11.881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12.899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108,6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11.683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12.498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107,0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306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401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130,9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541"/>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G</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TRGOVINA NA VELIKO I NA MALO; POPRAVAK MOTORNIH VOZILA I MOTOCIKALA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15.654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16.217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103,6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15.203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15.627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102,8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491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594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121,0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11,1</w:t>
            </w:r>
          </w:p>
        </w:tc>
      </w:tr>
      <w:tr w:rsidR="00EC38E1" w:rsidRPr="002906DA" w:rsidTr="002A11B3">
        <w:trPr>
          <w:trHeight w:val="416"/>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H</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PRIJEVOZ I SKLADIŠTENJE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11.021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12.691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115,2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10.244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11.020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107,6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777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1.671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215,1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541"/>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DJELATNOSTI PRUŽANJA SMJEŠTAJA TE PRIPREME I USLUŽIVANJA HRANE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205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1.143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556,5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203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1.082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533,6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3.795,9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541"/>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M</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STRUČNE, ZNANSTVENE I TEHNIČKE DJELATNOSTI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463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854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184,4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347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563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162,3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291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250,6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541"/>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Q</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DJELATNOSTI ZDRAVSTVENE ZAŠTITE I SOCIJALNE SKRBI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214,0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238,4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416"/>
          <w:jc w:val="right"/>
        </w:trPr>
        <w:tc>
          <w:tcPr>
            <w:tcW w:w="0" w:type="auto"/>
            <w:tcBorders>
              <w:top w:val="nil"/>
              <w:left w:val="single" w:sz="4" w:space="0" w:color="00325A"/>
              <w:bottom w:val="single" w:sz="4" w:space="0" w:color="00325A"/>
              <w:right w:val="single" w:sz="4" w:space="0" w:color="00325A"/>
            </w:tcBorders>
            <w:shd w:val="clear" w:color="auto" w:fill="auto"/>
            <w:noWrap/>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R</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UMJETNOST, ZABAVA I REKREACIJA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100,0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100,0</w:t>
            </w:r>
          </w:p>
        </w:tc>
      </w:tr>
      <w:tr w:rsidR="00EC38E1" w:rsidRPr="002906DA" w:rsidTr="002A11B3">
        <w:trPr>
          <w:trHeight w:val="416"/>
          <w:jc w:val="right"/>
        </w:trPr>
        <w:tc>
          <w:tcPr>
            <w:tcW w:w="0" w:type="auto"/>
            <w:gridSpan w:val="2"/>
            <w:tcBorders>
              <w:top w:val="single" w:sz="4" w:space="0" w:color="00325A"/>
              <w:left w:val="single" w:sz="4" w:space="0" w:color="00325A"/>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 xml:space="preserve"> Ukupno</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34</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26</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8</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85.631</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95.721</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111,8</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83.157</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91.415</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109,9</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3.157</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6.008</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190,3</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683</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1.702</w:t>
            </w:r>
          </w:p>
        </w:tc>
        <w:tc>
          <w:tcPr>
            <w:tcW w:w="0" w:type="auto"/>
            <w:tcBorders>
              <w:top w:val="nil"/>
              <w:left w:val="nil"/>
              <w:bottom w:val="single" w:sz="4" w:space="0" w:color="00325A"/>
              <w:right w:val="single" w:sz="4" w:space="0" w:color="00325A"/>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249,2</w:t>
            </w:r>
          </w:p>
        </w:tc>
      </w:tr>
    </w:tbl>
    <w:p w:rsidR="00EC38E1" w:rsidRDefault="00EC38E1" w:rsidP="00EC38E1">
      <w:pPr>
        <w:jc w:val="both"/>
      </w:pPr>
    </w:p>
    <w:p w:rsidR="00AB3528" w:rsidRPr="00E512B0" w:rsidRDefault="00AB3528" w:rsidP="00AB3528">
      <w:pPr>
        <w:jc w:val="both"/>
        <w:rPr>
          <w:i/>
          <w:sz w:val="18"/>
          <w:szCs w:val="18"/>
        </w:rPr>
      </w:pPr>
      <w:r w:rsidRPr="00E512B0">
        <w:rPr>
          <w:i/>
          <w:sz w:val="18"/>
          <w:szCs w:val="18"/>
        </w:rPr>
        <w:t xml:space="preserve">Izvor: </w:t>
      </w:r>
      <w:r>
        <w:rPr>
          <w:i/>
          <w:sz w:val="18"/>
          <w:szCs w:val="18"/>
        </w:rPr>
        <w:t>FINA</w:t>
      </w:r>
    </w:p>
    <w:p w:rsidR="00EC38E1" w:rsidRDefault="00EC38E1" w:rsidP="00EC38E1">
      <w:pPr>
        <w:jc w:val="both"/>
      </w:pPr>
    </w:p>
    <w:tbl>
      <w:tblPr>
        <w:tblW w:w="0" w:type="auto"/>
        <w:jc w:val="center"/>
        <w:tblInd w:w="103" w:type="dxa"/>
        <w:tblLook w:val="04A0" w:firstRow="1" w:lastRow="0" w:firstColumn="1" w:lastColumn="0" w:noHBand="0" w:noVBand="1"/>
      </w:tblPr>
      <w:tblGrid>
        <w:gridCol w:w="411"/>
        <w:gridCol w:w="2993"/>
        <w:gridCol w:w="1084"/>
        <w:gridCol w:w="875"/>
        <w:gridCol w:w="684"/>
        <w:gridCol w:w="1084"/>
        <w:gridCol w:w="875"/>
        <w:gridCol w:w="684"/>
        <w:gridCol w:w="1084"/>
        <w:gridCol w:w="875"/>
        <w:gridCol w:w="660"/>
        <w:gridCol w:w="1154"/>
        <w:gridCol w:w="934"/>
        <w:gridCol w:w="718"/>
      </w:tblGrid>
      <w:tr w:rsidR="00EC38E1" w:rsidRPr="002906DA" w:rsidTr="002A11B3">
        <w:trPr>
          <w:trHeight w:val="452"/>
          <w:jc w:val="center"/>
        </w:trPr>
        <w:tc>
          <w:tcPr>
            <w:tcW w:w="0" w:type="auto"/>
            <w:gridSpan w:val="8"/>
            <w:tcBorders>
              <w:top w:val="single" w:sz="4" w:space="0" w:color="00325A"/>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6"/>
                <w:szCs w:val="16"/>
                <w:lang w:eastAsia="hr-HR"/>
              </w:rPr>
            </w:pPr>
            <w:r w:rsidRPr="002906DA">
              <w:rPr>
                <w:rFonts w:ascii="Arial" w:eastAsia="Times New Roman" w:hAnsi="Arial" w:cs="Arial"/>
                <w:color w:val="00325A"/>
                <w:sz w:val="16"/>
                <w:szCs w:val="16"/>
                <w:lang w:eastAsia="hr-HR"/>
              </w:rPr>
              <w:lastRenderedPageBreak/>
              <w:t>Tablica (2/3)</w:t>
            </w:r>
          </w:p>
        </w:tc>
        <w:tc>
          <w:tcPr>
            <w:tcW w:w="0" w:type="auto"/>
            <w:gridSpan w:val="6"/>
            <w:tcBorders>
              <w:top w:val="single" w:sz="4" w:space="0" w:color="00325A"/>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6"/>
                <w:szCs w:val="16"/>
                <w:lang w:eastAsia="hr-HR"/>
              </w:rPr>
            </w:pPr>
            <w:r w:rsidRPr="002906DA">
              <w:rPr>
                <w:rFonts w:ascii="Arial" w:eastAsia="Times New Roman" w:hAnsi="Arial" w:cs="Arial"/>
                <w:color w:val="00325A"/>
                <w:sz w:val="16"/>
                <w:szCs w:val="16"/>
                <w:lang w:eastAsia="hr-HR"/>
              </w:rPr>
              <w:t>iznosi u tisućama kuna</w:t>
            </w:r>
          </w:p>
        </w:tc>
      </w:tr>
      <w:tr w:rsidR="00EC38E1" w:rsidRPr="002906DA" w:rsidTr="002A11B3">
        <w:trPr>
          <w:trHeight w:val="452"/>
          <w:jc w:val="center"/>
        </w:trPr>
        <w:tc>
          <w:tcPr>
            <w:tcW w:w="0" w:type="auto"/>
            <w:gridSpan w:val="2"/>
            <w:vMerge w:val="restart"/>
            <w:tcBorders>
              <w:top w:val="single" w:sz="4" w:space="0" w:color="00325A"/>
              <w:left w:val="single" w:sz="4" w:space="0" w:color="00325A"/>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Djelatnost</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Porez na dobit</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Dobit razdoblja</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Gubitak razdoblja</w:t>
            </w:r>
          </w:p>
        </w:tc>
        <w:tc>
          <w:tcPr>
            <w:tcW w:w="0" w:type="auto"/>
            <w:gridSpan w:val="3"/>
            <w:vMerge w:val="restart"/>
            <w:tcBorders>
              <w:top w:val="single" w:sz="4" w:space="0" w:color="00325A"/>
              <w:left w:val="single" w:sz="4" w:space="0" w:color="FFFFFF"/>
              <w:bottom w:val="single" w:sz="4" w:space="0" w:color="FFFFFF"/>
              <w:right w:val="single" w:sz="4" w:space="0" w:color="00325A"/>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Dobit razdoblja (+) ili gubitak razdoblja (-)</w:t>
            </w:r>
          </w:p>
        </w:tc>
      </w:tr>
      <w:tr w:rsidR="00EC38E1" w:rsidRPr="002906DA" w:rsidTr="002A11B3">
        <w:trPr>
          <w:trHeight w:val="452"/>
          <w:jc w:val="center"/>
        </w:trPr>
        <w:tc>
          <w:tcPr>
            <w:tcW w:w="0" w:type="auto"/>
            <w:gridSpan w:val="2"/>
            <w:vMerge/>
            <w:tcBorders>
              <w:top w:val="single" w:sz="4" w:space="0" w:color="00325A"/>
              <w:left w:val="single" w:sz="4" w:space="0" w:color="00325A"/>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00325A"/>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r>
      <w:tr w:rsidR="00EC38E1" w:rsidRPr="002906DA" w:rsidTr="002A11B3">
        <w:trPr>
          <w:trHeight w:val="543"/>
          <w:jc w:val="center"/>
        </w:trPr>
        <w:tc>
          <w:tcPr>
            <w:tcW w:w="0" w:type="auto"/>
            <w:tcBorders>
              <w:top w:val="nil"/>
              <w:left w:val="single" w:sz="4" w:space="0" w:color="00325A"/>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PD</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Naziv</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00325A"/>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r>
      <w:tr w:rsidR="00EC38E1" w:rsidRPr="002906DA" w:rsidTr="002A11B3">
        <w:trPr>
          <w:trHeight w:val="452"/>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POLJOPRIVREDA, ŠUMARSTVO I RIBARSTVO</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70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706E20" w:rsidRDefault="00EC38E1" w:rsidP="002A11B3">
            <w:pPr>
              <w:spacing w:after="0" w:line="240" w:lineRule="auto"/>
              <w:jc w:val="right"/>
              <w:rPr>
                <w:rFonts w:ascii="Arial" w:eastAsia="MS Mincho" w:hAnsi="Arial" w:cs="Arial"/>
                <w:color w:val="00325A"/>
                <w:sz w:val="14"/>
                <w:szCs w:val="14"/>
                <w:lang w:eastAsia="hr-HR"/>
              </w:rPr>
            </w:pPr>
            <w:r w:rsidRPr="00706E20">
              <w:rPr>
                <w:rFonts w:ascii="Arial" w:eastAsia="MS Mincho" w:hAnsi="Arial" w:cs="Arial"/>
                <w:color w:val="00325A"/>
                <w:sz w:val="14"/>
                <w:szCs w:val="14"/>
                <w:lang w:eastAsia="hr-HR"/>
              </w:rPr>
              <w:t>164,8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265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176,8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265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176,8</w:t>
            </w:r>
          </w:p>
        </w:tc>
      </w:tr>
      <w:tr w:rsidR="00EC38E1" w:rsidRPr="002906DA" w:rsidTr="002A11B3">
        <w:trPr>
          <w:trHeight w:val="452"/>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B</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RUDARSTVO I VAĐENJE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706E20" w:rsidRDefault="00EC38E1" w:rsidP="002A11B3">
            <w:pPr>
              <w:spacing w:after="0" w:line="240" w:lineRule="auto"/>
              <w:jc w:val="right"/>
              <w:rPr>
                <w:rFonts w:ascii="Arial" w:eastAsia="MS Mincho" w:hAnsi="Arial" w:cs="Arial"/>
                <w:color w:val="00325A"/>
                <w:sz w:val="14"/>
                <w:szCs w:val="14"/>
                <w:lang w:eastAsia="hr-HR"/>
              </w:rPr>
            </w:pPr>
            <w:r w:rsidRPr="00706E20">
              <w:rPr>
                <w:rFonts w:ascii="Arial" w:eastAsia="MS Mincho" w:hAnsi="Arial" w:cs="Arial"/>
                <w:color w:val="00325A"/>
                <w:sz w:val="14"/>
                <w:szCs w:val="14"/>
                <w:lang w:eastAsia="hr-HR"/>
              </w:rPr>
              <w:t>33,8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77,7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77,7</w:t>
            </w:r>
          </w:p>
        </w:tc>
      </w:tr>
      <w:tr w:rsidR="00EC38E1" w:rsidRPr="002906DA" w:rsidTr="002A11B3">
        <w:trPr>
          <w:trHeight w:val="452"/>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C</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PRERAĐIVAČKA INDUSTRIJA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290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558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706E20" w:rsidRDefault="00EC38E1" w:rsidP="002A11B3">
            <w:pPr>
              <w:spacing w:after="0" w:line="240" w:lineRule="auto"/>
              <w:jc w:val="right"/>
              <w:rPr>
                <w:rFonts w:ascii="Arial" w:eastAsia="MS Mincho" w:hAnsi="Arial" w:cs="Arial"/>
                <w:color w:val="00325A"/>
                <w:sz w:val="14"/>
                <w:szCs w:val="14"/>
                <w:lang w:eastAsia="hr-HR"/>
              </w:rPr>
            </w:pPr>
            <w:r w:rsidRPr="00706E20">
              <w:rPr>
                <w:rFonts w:ascii="Arial" w:eastAsia="MS Mincho" w:hAnsi="Arial" w:cs="Arial"/>
                <w:color w:val="00325A"/>
                <w:sz w:val="14"/>
                <w:szCs w:val="14"/>
                <w:lang w:eastAsia="hr-HR"/>
              </w:rPr>
              <w:t>192,6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929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2.034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219,0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535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1.661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310,5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394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373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94,7</w:t>
            </w:r>
          </w:p>
        </w:tc>
      </w:tr>
      <w:tr w:rsidR="00EC38E1" w:rsidRPr="002906DA" w:rsidTr="002A11B3">
        <w:trPr>
          <w:trHeight w:val="452"/>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F</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GRAĐEVINARSTVO</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706E20" w:rsidRDefault="00EC38E1" w:rsidP="002A11B3">
            <w:pPr>
              <w:spacing w:after="0" w:line="240" w:lineRule="auto"/>
              <w:jc w:val="right"/>
              <w:rPr>
                <w:rFonts w:ascii="Arial" w:eastAsia="MS Mincho" w:hAnsi="Arial" w:cs="Arial"/>
                <w:color w:val="00325A"/>
                <w:sz w:val="14"/>
                <w:szCs w:val="14"/>
                <w:lang w:eastAsia="hr-HR"/>
              </w:rPr>
            </w:pPr>
            <w:r w:rsidRPr="00706E20">
              <w:rPr>
                <w:rFonts w:ascii="Arial" w:eastAsia="MS Mincho" w:hAnsi="Arial" w:cs="Arial"/>
                <w:color w:val="00325A"/>
                <w:sz w:val="14"/>
                <w:szCs w:val="14"/>
                <w:lang w:eastAsia="hr-HR"/>
              </w:rPr>
              <w:t>116,2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205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283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138,2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283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290,6</w:t>
            </w:r>
          </w:p>
        </w:tc>
      </w:tr>
      <w:tr w:rsidR="00EC38E1" w:rsidRPr="002906DA" w:rsidTr="002A11B3">
        <w:trPr>
          <w:trHeight w:val="588"/>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G</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TRGOVINA NA VELIKO I NA MALO; POPRAVAK MOTORNIH VOZILA I MOTOCIKALA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706E20" w:rsidRDefault="00EC38E1" w:rsidP="002A11B3">
            <w:pPr>
              <w:spacing w:after="0" w:line="240" w:lineRule="auto"/>
              <w:jc w:val="right"/>
              <w:rPr>
                <w:rFonts w:ascii="Arial" w:eastAsia="MS Mincho" w:hAnsi="Arial" w:cs="Arial"/>
                <w:color w:val="00325A"/>
                <w:sz w:val="14"/>
                <w:szCs w:val="14"/>
                <w:lang w:eastAsia="hr-HR"/>
              </w:rPr>
            </w:pPr>
            <w:r w:rsidRPr="00706E20">
              <w:rPr>
                <w:rFonts w:ascii="Arial" w:eastAsia="MS Mincho" w:hAnsi="Arial" w:cs="Arial"/>
                <w:color w:val="00325A"/>
                <w:sz w:val="14"/>
                <w:szCs w:val="14"/>
                <w:lang w:eastAsia="hr-HR"/>
              </w:rPr>
              <w:t>135,7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401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472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117,7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361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467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129,5</w:t>
            </w:r>
          </w:p>
        </w:tc>
      </w:tr>
      <w:tr w:rsidR="00EC38E1" w:rsidRPr="002906DA" w:rsidTr="002A11B3">
        <w:trPr>
          <w:trHeight w:val="452"/>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H</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PRIJEVOZ I SKLADIŠTENJE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144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706E20" w:rsidRDefault="00EC38E1" w:rsidP="002A11B3">
            <w:pPr>
              <w:spacing w:after="0" w:line="240" w:lineRule="auto"/>
              <w:jc w:val="right"/>
              <w:rPr>
                <w:rFonts w:ascii="Arial" w:eastAsia="MS Mincho" w:hAnsi="Arial" w:cs="Arial"/>
                <w:color w:val="00325A"/>
                <w:sz w:val="14"/>
                <w:szCs w:val="14"/>
                <w:lang w:eastAsia="hr-HR"/>
              </w:rPr>
            </w:pPr>
            <w:r w:rsidRPr="00706E20">
              <w:rPr>
                <w:rFonts w:ascii="Arial" w:eastAsia="MS Mincho" w:hAnsi="Arial" w:cs="Arial"/>
                <w:color w:val="00325A"/>
                <w:sz w:val="14"/>
                <w:szCs w:val="14"/>
                <w:lang w:eastAsia="hr-HR"/>
              </w:rPr>
              <w:t>88,8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615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1.527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248,4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615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1.527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248,4</w:t>
            </w:r>
          </w:p>
        </w:tc>
      </w:tr>
      <w:tr w:rsidR="00EC38E1" w:rsidRPr="002906DA" w:rsidTr="002A11B3">
        <w:trPr>
          <w:trHeight w:val="588"/>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DJELATNOSTI PRUŽANJA SMJEŠTAJA TE PRIPREME I USLUŽIVANJA HRANE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706E20" w:rsidRDefault="00EC38E1" w:rsidP="002A11B3">
            <w:pPr>
              <w:spacing w:after="0" w:line="240" w:lineRule="auto"/>
              <w:jc w:val="right"/>
              <w:rPr>
                <w:rFonts w:ascii="Arial" w:eastAsia="MS Mincho" w:hAnsi="Arial" w:cs="Arial"/>
                <w:color w:val="00325A"/>
                <w:sz w:val="14"/>
                <w:szCs w:val="14"/>
                <w:lang w:eastAsia="hr-HR"/>
              </w:rPr>
            </w:pPr>
            <w:r w:rsidRPr="00706E20">
              <w:rPr>
                <w:rFonts w:ascii="Arial" w:eastAsia="MS Mincho" w:hAnsi="Arial" w:cs="Arial"/>
                <w:color w:val="00325A"/>
                <w:sz w:val="14"/>
                <w:szCs w:val="14"/>
                <w:lang w:eastAsia="hr-HR"/>
              </w:rPr>
              <w:t>3.798,8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76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3.795,1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2.078,3</w:t>
            </w:r>
          </w:p>
        </w:tc>
      </w:tr>
      <w:tr w:rsidR="00EC38E1" w:rsidRPr="002906DA" w:rsidTr="002A11B3">
        <w:trPr>
          <w:trHeight w:val="588"/>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M</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STRUČNE, ZNANSTVENE I TEHNIČKE DJELATNOSTI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706E20" w:rsidRDefault="00EC38E1" w:rsidP="002A11B3">
            <w:pPr>
              <w:spacing w:after="0" w:line="240" w:lineRule="auto"/>
              <w:jc w:val="right"/>
              <w:rPr>
                <w:rFonts w:ascii="Arial" w:eastAsia="MS Mincho" w:hAnsi="Arial" w:cs="Arial"/>
                <w:color w:val="00325A"/>
                <w:sz w:val="14"/>
                <w:szCs w:val="14"/>
                <w:lang w:eastAsia="hr-HR"/>
              </w:rPr>
            </w:pPr>
            <w:r w:rsidRPr="00706E20">
              <w:rPr>
                <w:rFonts w:ascii="Arial" w:eastAsia="MS Mincho" w:hAnsi="Arial" w:cs="Arial"/>
                <w:color w:val="00325A"/>
                <w:sz w:val="14"/>
                <w:szCs w:val="14"/>
                <w:lang w:eastAsia="hr-HR"/>
              </w:rPr>
              <w:t>229,8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232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256,5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232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256,5</w:t>
            </w:r>
          </w:p>
        </w:tc>
      </w:tr>
      <w:tr w:rsidR="00EC38E1" w:rsidRPr="002906DA" w:rsidTr="002A11B3">
        <w:trPr>
          <w:trHeight w:val="588"/>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Q</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DJELATNOSTI ZDRAVSTVENE ZAŠTITE I SOCIJALNE SKRBI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452"/>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R</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UMJETNOST, ZABAVA I REKREACIJA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100,0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100,0</w:t>
            </w:r>
          </w:p>
        </w:tc>
      </w:tr>
      <w:tr w:rsidR="00EC38E1" w:rsidRPr="002906DA" w:rsidTr="002A11B3">
        <w:trPr>
          <w:trHeight w:val="452"/>
          <w:jc w:val="center"/>
        </w:trPr>
        <w:tc>
          <w:tcPr>
            <w:tcW w:w="0" w:type="auto"/>
            <w:gridSpan w:val="2"/>
            <w:tcBorders>
              <w:top w:val="single" w:sz="4" w:space="0" w:color="00325A"/>
              <w:left w:val="single" w:sz="4" w:space="0" w:color="00325A"/>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 xml:space="preserve"> Ukupno</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730</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1.095</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150,0</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2.427</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4.913</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202,4</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683</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1.702</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249,2</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1.744</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3.212</w:t>
            </w:r>
          </w:p>
        </w:tc>
        <w:tc>
          <w:tcPr>
            <w:tcW w:w="0" w:type="auto"/>
            <w:tcBorders>
              <w:top w:val="nil"/>
              <w:left w:val="nil"/>
              <w:bottom w:val="single" w:sz="4" w:space="0" w:color="00325A"/>
              <w:right w:val="single" w:sz="4" w:space="0" w:color="00325A"/>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184,1</w:t>
            </w:r>
          </w:p>
        </w:tc>
      </w:tr>
    </w:tbl>
    <w:p w:rsidR="00EC38E1" w:rsidRDefault="00EC38E1" w:rsidP="00EC38E1">
      <w:pPr>
        <w:jc w:val="both"/>
      </w:pPr>
    </w:p>
    <w:p w:rsidR="00AB3528" w:rsidRPr="00E512B0" w:rsidRDefault="00AB3528" w:rsidP="00AB3528">
      <w:pPr>
        <w:jc w:val="both"/>
        <w:rPr>
          <w:i/>
          <w:sz w:val="18"/>
          <w:szCs w:val="18"/>
        </w:rPr>
      </w:pPr>
      <w:r w:rsidRPr="00E512B0">
        <w:rPr>
          <w:i/>
          <w:sz w:val="18"/>
          <w:szCs w:val="18"/>
        </w:rPr>
        <w:t xml:space="preserve">Izvor: </w:t>
      </w:r>
      <w:r>
        <w:rPr>
          <w:i/>
          <w:sz w:val="18"/>
          <w:szCs w:val="18"/>
        </w:rPr>
        <w:t>FINA</w:t>
      </w:r>
    </w:p>
    <w:p w:rsidR="00EC38E1" w:rsidRPr="002906DA" w:rsidRDefault="00EC38E1" w:rsidP="00EC38E1">
      <w:pPr>
        <w:jc w:val="both"/>
      </w:pPr>
    </w:p>
    <w:p w:rsidR="00EC38E1" w:rsidRDefault="00EC38E1" w:rsidP="00EC38E1"/>
    <w:tbl>
      <w:tblPr>
        <w:tblW w:w="0" w:type="auto"/>
        <w:jc w:val="center"/>
        <w:tblInd w:w="103" w:type="dxa"/>
        <w:tblLook w:val="04A0" w:firstRow="1" w:lastRow="0" w:firstColumn="1" w:lastColumn="0" w:noHBand="0" w:noVBand="1"/>
      </w:tblPr>
      <w:tblGrid>
        <w:gridCol w:w="411"/>
        <w:gridCol w:w="2739"/>
        <w:gridCol w:w="1054"/>
        <w:gridCol w:w="844"/>
        <w:gridCol w:w="660"/>
        <w:gridCol w:w="1054"/>
        <w:gridCol w:w="844"/>
        <w:gridCol w:w="660"/>
        <w:gridCol w:w="1134"/>
        <w:gridCol w:w="912"/>
        <w:gridCol w:w="697"/>
        <w:gridCol w:w="1290"/>
        <w:gridCol w:w="1045"/>
        <w:gridCol w:w="771"/>
      </w:tblGrid>
      <w:tr w:rsidR="00EC38E1" w:rsidRPr="002906DA" w:rsidTr="002A11B3">
        <w:trPr>
          <w:trHeight w:val="424"/>
          <w:jc w:val="center"/>
        </w:trPr>
        <w:tc>
          <w:tcPr>
            <w:tcW w:w="0" w:type="auto"/>
            <w:gridSpan w:val="8"/>
            <w:tcBorders>
              <w:top w:val="single" w:sz="4" w:space="0" w:color="00325A"/>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6"/>
                <w:szCs w:val="16"/>
                <w:lang w:eastAsia="hr-HR"/>
              </w:rPr>
            </w:pPr>
            <w:r w:rsidRPr="002906DA">
              <w:rPr>
                <w:rFonts w:ascii="Arial" w:eastAsia="Times New Roman" w:hAnsi="Arial" w:cs="Arial"/>
                <w:color w:val="00325A"/>
                <w:sz w:val="16"/>
                <w:szCs w:val="16"/>
                <w:lang w:eastAsia="hr-HR"/>
              </w:rPr>
              <w:t>Tablica (3/3)</w:t>
            </w:r>
          </w:p>
        </w:tc>
        <w:tc>
          <w:tcPr>
            <w:tcW w:w="0" w:type="auto"/>
            <w:gridSpan w:val="6"/>
            <w:tcBorders>
              <w:top w:val="single" w:sz="4" w:space="0" w:color="00325A"/>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6"/>
                <w:szCs w:val="16"/>
                <w:lang w:eastAsia="hr-HR"/>
              </w:rPr>
            </w:pPr>
            <w:r w:rsidRPr="002906DA">
              <w:rPr>
                <w:rFonts w:ascii="Arial" w:eastAsia="Times New Roman" w:hAnsi="Arial" w:cs="Arial"/>
                <w:color w:val="00325A"/>
                <w:sz w:val="16"/>
                <w:szCs w:val="16"/>
                <w:lang w:eastAsia="hr-HR"/>
              </w:rPr>
              <w:t>iznosi u tisućama kuna</w:t>
            </w:r>
          </w:p>
        </w:tc>
      </w:tr>
      <w:tr w:rsidR="00EC38E1" w:rsidRPr="002906DA" w:rsidTr="002A11B3">
        <w:trPr>
          <w:trHeight w:val="424"/>
          <w:jc w:val="center"/>
        </w:trPr>
        <w:tc>
          <w:tcPr>
            <w:tcW w:w="0" w:type="auto"/>
            <w:gridSpan w:val="2"/>
            <w:vMerge w:val="restart"/>
            <w:tcBorders>
              <w:top w:val="single" w:sz="4" w:space="0" w:color="00325A"/>
              <w:left w:val="single" w:sz="4" w:space="0" w:color="00325A"/>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Djelatnost</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Troškovi osoblja</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Neto plaće i nadnice</w:t>
            </w:r>
          </w:p>
        </w:tc>
        <w:tc>
          <w:tcPr>
            <w:tcW w:w="0" w:type="auto"/>
            <w:gridSpan w:val="3"/>
            <w:vMerge w:val="restart"/>
            <w:tcBorders>
              <w:top w:val="single" w:sz="4" w:space="0" w:color="00325A"/>
              <w:left w:val="single" w:sz="4" w:space="0" w:color="FFFFFF"/>
              <w:bottom w:val="single" w:sz="4" w:space="0" w:color="FFFFFF"/>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Prosječan broj zaposlenih na bazi sati rada</w:t>
            </w:r>
          </w:p>
        </w:tc>
        <w:tc>
          <w:tcPr>
            <w:tcW w:w="0" w:type="auto"/>
            <w:gridSpan w:val="3"/>
            <w:vMerge w:val="restart"/>
            <w:tcBorders>
              <w:top w:val="single" w:sz="4" w:space="0" w:color="00325A"/>
              <w:left w:val="single" w:sz="4" w:space="0" w:color="FFFFFF"/>
              <w:bottom w:val="single" w:sz="4" w:space="0" w:color="FFFFFF"/>
              <w:right w:val="single" w:sz="4" w:space="0" w:color="00325A"/>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Prosječna mjesečna neto plaća po zaposlenom u kunama</w:t>
            </w:r>
          </w:p>
        </w:tc>
      </w:tr>
      <w:tr w:rsidR="00EC38E1" w:rsidRPr="002906DA" w:rsidTr="002A11B3">
        <w:trPr>
          <w:trHeight w:val="424"/>
          <w:jc w:val="center"/>
        </w:trPr>
        <w:tc>
          <w:tcPr>
            <w:tcW w:w="0" w:type="auto"/>
            <w:gridSpan w:val="2"/>
            <w:vMerge/>
            <w:tcBorders>
              <w:top w:val="single" w:sz="4" w:space="0" w:color="00325A"/>
              <w:left w:val="single" w:sz="4" w:space="0" w:color="00325A"/>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FFFFFF"/>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c>
          <w:tcPr>
            <w:tcW w:w="0" w:type="auto"/>
            <w:gridSpan w:val="3"/>
            <w:vMerge/>
            <w:tcBorders>
              <w:top w:val="single" w:sz="4" w:space="0" w:color="00325A"/>
              <w:left w:val="single" w:sz="4" w:space="0" w:color="FFFFFF"/>
              <w:bottom w:val="single" w:sz="4" w:space="0" w:color="FFFFFF"/>
              <w:right w:val="single" w:sz="4" w:space="0" w:color="00325A"/>
            </w:tcBorders>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p>
        </w:tc>
      </w:tr>
      <w:tr w:rsidR="00EC38E1" w:rsidRPr="002906DA" w:rsidTr="002A11B3">
        <w:trPr>
          <w:trHeight w:val="509"/>
          <w:jc w:val="center"/>
        </w:trPr>
        <w:tc>
          <w:tcPr>
            <w:tcW w:w="0" w:type="auto"/>
            <w:tcBorders>
              <w:top w:val="nil"/>
              <w:left w:val="single" w:sz="4" w:space="0" w:color="00325A"/>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PD</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Naziv</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Prethodna godina</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Tekuća godina</w:t>
            </w:r>
          </w:p>
        </w:tc>
        <w:tc>
          <w:tcPr>
            <w:tcW w:w="0" w:type="auto"/>
            <w:tcBorders>
              <w:top w:val="nil"/>
              <w:left w:val="nil"/>
              <w:bottom w:val="single" w:sz="4" w:space="0" w:color="00325A"/>
              <w:right w:val="single" w:sz="4" w:space="0" w:color="00325A"/>
            </w:tcBorders>
            <w:shd w:val="clear" w:color="000000" w:fill="00325A"/>
            <w:vAlign w:val="center"/>
            <w:hideMark/>
          </w:tcPr>
          <w:p w:rsidR="00EC38E1" w:rsidRPr="002906DA" w:rsidRDefault="00EC38E1" w:rsidP="002A11B3">
            <w:pPr>
              <w:spacing w:after="0" w:line="240" w:lineRule="auto"/>
              <w:jc w:val="center"/>
              <w:rPr>
                <w:rFonts w:ascii="Arial" w:eastAsia="Times New Roman" w:hAnsi="Arial" w:cs="Arial"/>
                <w:b/>
                <w:bCs/>
                <w:color w:val="FFFFFF"/>
                <w:sz w:val="14"/>
                <w:szCs w:val="14"/>
                <w:lang w:eastAsia="hr-HR"/>
              </w:rPr>
            </w:pPr>
            <w:r w:rsidRPr="002906DA">
              <w:rPr>
                <w:rFonts w:ascii="Arial" w:eastAsia="Times New Roman" w:hAnsi="Arial" w:cs="Arial"/>
                <w:b/>
                <w:bCs/>
                <w:color w:val="FFFFFF"/>
                <w:sz w:val="14"/>
                <w:szCs w:val="14"/>
                <w:lang w:eastAsia="hr-HR"/>
              </w:rPr>
              <w:t>Indeks</w:t>
            </w:r>
          </w:p>
        </w:tc>
      </w:tr>
      <w:tr w:rsidR="00EC38E1" w:rsidRPr="002906DA" w:rsidTr="002A11B3">
        <w:trPr>
          <w:trHeight w:val="424"/>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POLJOPRIVREDA, ŠUMARSTVO I RIBARSTVO</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850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838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98,7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547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541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99,0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90,0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4.555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5.008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109,9</w:t>
            </w:r>
          </w:p>
        </w:tc>
      </w:tr>
      <w:tr w:rsidR="00EC38E1" w:rsidRPr="002906DA" w:rsidTr="002A11B3">
        <w:trPr>
          <w:trHeight w:val="424"/>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B</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RUDARSTVO I VAĐENJE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257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223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87,0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172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144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83,8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60,0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2.861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3.995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139,6</w:t>
            </w:r>
          </w:p>
        </w:tc>
      </w:tr>
      <w:tr w:rsidR="00EC38E1" w:rsidRPr="002906DA" w:rsidTr="002A11B3">
        <w:trPr>
          <w:trHeight w:val="424"/>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C</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PRERAĐIVAČKA INDUSTRIJA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7.227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9.928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137,4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4.655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6.538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140,4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130,0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3.233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3.492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108,0</w:t>
            </w:r>
          </w:p>
        </w:tc>
      </w:tr>
      <w:tr w:rsidR="00EC38E1" w:rsidRPr="002906DA" w:rsidTr="002A11B3">
        <w:trPr>
          <w:trHeight w:val="424"/>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F</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GRAĐEVINARSTVO</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1.538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1.792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116,5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1.034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1.195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115,6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113,0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3.745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3.830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102,3</w:t>
            </w:r>
          </w:p>
        </w:tc>
      </w:tr>
      <w:tr w:rsidR="00EC38E1" w:rsidRPr="002906DA" w:rsidTr="002A11B3">
        <w:trPr>
          <w:trHeight w:val="551"/>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G</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TRGOVINA NA VELIKO I NA MALO; POPRAVAK MOTORNIH VOZILA I MOTOCIKALA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1.454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1.480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101,8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942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968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102,7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100,0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3.740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3.842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102,7</w:t>
            </w:r>
          </w:p>
        </w:tc>
      </w:tr>
      <w:tr w:rsidR="00EC38E1" w:rsidRPr="002906DA" w:rsidTr="002A11B3">
        <w:trPr>
          <w:trHeight w:val="424"/>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H</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PRIJEVOZ I SKLADIŠTENJE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1.075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1.378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128,2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664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854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128,7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113,3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3.686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4.185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113,5</w:t>
            </w:r>
          </w:p>
        </w:tc>
      </w:tr>
      <w:tr w:rsidR="00EC38E1" w:rsidRPr="002906DA" w:rsidTr="002A11B3">
        <w:trPr>
          <w:trHeight w:val="551"/>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DJELATNOSTI PRUŽANJA SMJEŠTAJA TE PRIPREME I USLUŽIVANJA HRANE</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278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599,3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188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600,1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175,0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653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2.240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342,9</w:t>
            </w:r>
          </w:p>
        </w:tc>
      </w:tr>
      <w:tr w:rsidR="00EC38E1" w:rsidRPr="002906DA" w:rsidTr="002A11B3">
        <w:trPr>
          <w:trHeight w:val="551"/>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M</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STRUČNE, ZNANSTVENE I TEHNIČKE DJELATNOSTI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262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159,8</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100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164</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164,3</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200,0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8.296</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6.815</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82,1</w:t>
            </w:r>
          </w:p>
        </w:tc>
      </w:tr>
      <w:tr w:rsidR="00EC38E1" w:rsidRPr="002906DA" w:rsidTr="002A11B3">
        <w:trPr>
          <w:trHeight w:val="551"/>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Q</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DJELATNOSTI ZDRAVSTVENE ZAŠTITE I SOCIJALNE SKRBI</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47</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30</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2.541</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424"/>
          <w:jc w:val="center"/>
        </w:trPr>
        <w:tc>
          <w:tcPr>
            <w:tcW w:w="0" w:type="auto"/>
            <w:tcBorders>
              <w:top w:val="nil"/>
              <w:left w:val="single" w:sz="4" w:space="0" w:color="00325A"/>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R</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ascii="Arial" w:eastAsia="Times New Roman" w:hAnsi="Arial" w:cs="Arial"/>
                <w:color w:val="000000"/>
                <w:sz w:val="14"/>
                <w:szCs w:val="14"/>
                <w:lang w:eastAsia="hr-HR"/>
              </w:rPr>
            </w:pPr>
            <w:r w:rsidRPr="002906DA">
              <w:rPr>
                <w:rFonts w:ascii="Arial" w:eastAsia="Times New Roman" w:hAnsi="Arial" w:cs="Arial"/>
                <w:color w:val="000000"/>
                <w:sz w:val="14"/>
                <w:szCs w:val="14"/>
                <w:lang w:eastAsia="hr-HR"/>
              </w:rPr>
              <w:t>UMJETNOST, ZABAVA I REKREACIJA</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rPr>
                <w:rFonts w:eastAsia="Times New Roman"/>
                <w:color w:val="000000"/>
                <w:lang w:eastAsia="hr-HR"/>
              </w:rPr>
            </w:pPr>
            <w:r w:rsidRPr="002906DA">
              <w:rPr>
                <w:rFonts w:eastAsia="Times New Roman"/>
                <w:color w:val="000000"/>
                <w:lang w:eastAsia="hr-HR"/>
              </w:rPr>
              <w:t> </w:t>
            </w:r>
          </w:p>
        </w:tc>
        <w:tc>
          <w:tcPr>
            <w:tcW w:w="0" w:type="auto"/>
            <w:tcBorders>
              <w:top w:val="nil"/>
              <w:left w:val="nil"/>
              <w:bottom w:val="single" w:sz="4" w:space="0" w:color="00325A"/>
              <w:right w:val="single" w:sz="4" w:space="0" w:color="00325A"/>
            </w:tcBorders>
            <w:shd w:val="clear" w:color="auto" w:fill="auto"/>
            <w:vAlign w:val="center"/>
            <w:hideMark/>
          </w:tcPr>
          <w:p w:rsidR="00EC38E1" w:rsidRPr="002906DA" w:rsidRDefault="00EC38E1" w:rsidP="002A11B3">
            <w:pPr>
              <w:spacing w:after="0" w:line="240" w:lineRule="auto"/>
              <w:jc w:val="right"/>
              <w:rPr>
                <w:rFonts w:ascii="Arial" w:eastAsia="Times New Roman" w:hAnsi="Arial" w:cs="Arial"/>
                <w:color w:val="00325A"/>
                <w:sz w:val="14"/>
                <w:szCs w:val="14"/>
                <w:lang w:eastAsia="hr-HR"/>
              </w:rPr>
            </w:pPr>
            <w:r w:rsidRPr="002906DA">
              <w:rPr>
                <w:rFonts w:ascii="Arial" w:eastAsia="Times New Roman" w:hAnsi="Arial" w:cs="Arial"/>
                <w:color w:val="00325A"/>
                <w:sz w:val="14"/>
                <w:szCs w:val="14"/>
                <w:lang w:eastAsia="hr-HR"/>
              </w:rPr>
              <w:t xml:space="preserve">  </w:t>
            </w:r>
          </w:p>
        </w:tc>
      </w:tr>
      <w:tr w:rsidR="00EC38E1" w:rsidRPr="002906DA" w:rsidTr="002A11B3">
        <w:trPr>
          <w:trHeight w:val="424"/>
          <w:jc w:val="center"/>
        </w:trPr>
        <w:tc>
          <w:tcPr>
            <w:tcW w:w="0" w:type="auto"/>
            <w:gridSpan w:val="2"/>
            <w:tcBorders>
              <w:top w:val="single" w:sz="4" w:space="0" w:color="00325A"/>
              <w:left w:val="single" w:sz="4" w:space="0" w:color="00325A"/>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rPr>
                <w:rFonts w:ascii="Arial" w:eastAsia="Times New Roman" w:hAnsi="Arial" w:cs="Arial"/>
                <w:b/>
                <w:bCs/>
                <w:color w:val="FFFFFF"/>
                <w:sz w:val="18"/>
                <w:szCs w:val="18"/>
                <w:lang w:eastAsia="hr-HR"/>
              </w:rPr>
            </w:pPr>
            <w:r w:rsidRPr="002906DA">
              <w:rPr>
                <w:rFonts w:ascii="Arial" w:eastAsia="Times New Roman" w:hAnsi="Arial" w:cs="Arial"/>
                <w:b/>
                <w:bCs/>
                <w:color w:val="FFFFFF"/>
                <w:sz w:val="18"/>
                <w:szCs w:val="18"/>
                <w:lang w:eastAsia="hr-HR"/>
              </w:rPr>
              <w:t xml:space="preserve"> Ukupno</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12.612</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16.227</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128,7</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8.144</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10.622</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130,4</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199</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242</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121,6</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3.410</w:t>
            </w:r>
          </w:p>
        </w:tc>
        <w:tc>
          <w:tcPr>
            <w:tcW w:w="0" w:type="auto"/>
            <w:tcBorders>
              <w:top w:val="nil"/>
              <w:left w:val="nil"/>
              <w:bottom w:val="single" w:sz="4" w:space="0" w:color="00325A"/>
              <w:right w:val="single" w:sz="4" w:space="0" w:color="FFFFFF"/>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3.658</w:t>
            </w:r>
          </w:p>
        </w:tc>
        <w:tc>
          <w:tcPr>
            <w:tcW w:w="0" w:type="auto"/>
            <w:tcBorders>
              <w:top w:val="nil"/>
              <w:left w:val="nil"/>
              <w:bottom w:val="single" w:sz="4" w:space="0" w:color="00325A"/>
              <w:right w:val="single" w:sz="4" w:space="0" w:color="00325A"/>
            </w:tcBorders>
            <w:shd w:val="clear" w:color="000000" w:fill="00325A"/>
            <w:vAlign w:val="center"/>
            <w:hideMark/>
          </w:tcPr>
          <w:p w:rsidR="00EC38E1" w:rsidRPr="002906DA" w:rsidRDefault="00EC38E1" w:rsidP="002A11B3">
            <w:pPr>
              <w:spacing w:after="0" w:line="240" w:lineRule="auto"/>
              <w:jc w:val="right"/>
              <w:rPr>
                <w:rFonts w:ascii="Arial" w:eastAsia="Times New Roman" w:hAnsi="Arial" w:cs="Arial"/>
                <w:color w:val="FFFFFF"/>
                <w:sz w:val="14"/>
                <w:szCs w:val="14"/>
                <w:lang w:eastAsia="hr-HR"/>
              </w:rPr>
            </w:pPr>
            <w:r w:rsidRPr="002906DA">
              <w:rPr>
                <w:rFonts w:ascii="Arial" w:eastAsia="Times New Roman" w:hAnsi="Arial" w:cs="Arial"/>
                <w:color w:val="FFFFFF"/>
                <w:sz w:val="14"/>
                <w:szCs w:val="14"/>
                <w:lang w:eastAsia="hr-HR"/>
              </w:rPr>
              <w:t>107,2</w:t>
            </w:r>
          </w:p>
        </w:tc>
      </w:tr>
    </w:tbl>
    <w:p w:rsidR="00EC38E1" w:rsidRPr="002906DA" w:rsidRDefault="00EC38E1" w:rsidP="00EC38E1"/>
    <w:p w:rsidR="00EC38E1" w:rsidRPr="002906DA" w:rsidRDefault="00EC38E1" w:rsidP="00EC38E1"/>
    <w:p w:rsidR="00E512B0" w:rsidRPr="00E512B0" w:rsidRDefault="00E512B0" w:rsidP="00E512B0">
      <w:pPr>
        <w:jc w:val="both"/>
        <w:rPr>
          <w:i/>
          <w:sz w:val="18"/>
          <w:szCs w:val="18"/>
        </w:rPr>
      </w:pPr>
      <w:r w:rsidRPr="00E512B0">
        <w:rPr>
          <w:i/>
          <w:sz w:val="18"/>
          <w:szCs w:val="18"/>
        </w:rPr>
        <w:t xml:space="preserve">Izvor: </w:t>
      </w:r>
      <w:r>
        <w:rPr>
          <w:i/>
          <w:sz w:val="18"/>
          <w:szCs w:val="18"/>
        </w:rPr>
        <w:t>FINA</w:t>
      </w:r>
    </w:p>
    <w:p w:rsidR="00EC38E1" w:rsidRDefault="00EC38E1" w:rsidP="00EC38E1">
      <w:pPr>
        <w:sectPr w:rsidR="00EC38E1" w:rsidSect="002A11B3">
          <w:pgSz w:w="16838" w:h="11906" w:orient="landscape"/>
          <w:pgMar w:top="1418" w:right="1418" w:bottom="1418" w:left="1418" w:header="709" w:footer="709" w:gutter="0"/>
          <w:cols w:space="708"/>
          <w:docGrid w:linePitch="360"/>
        </w:sectPr>
      </w:pPr>
    </w:p>
    <w:p w:rsidR="00EC38E1" w:rsidRDefault="00EC38E1" w:rsidP="00485A82">
      <w:pPr>
        <w:jc w:val="both"/>
      </w:pPr>
      <w:r>
        <w:lastRenderedPageBreak/>
        <w:t xml:space="preserve">Prema uvidu u obrtni registar na području Općine Sveti Ilija aktivan je 31 obrt. U nastavku se nalazi popis obrta koji djeluju na području Općine Sveti Ilija.   </w:t>
      </w:r>
    </w:p>
    <w:p w:rsidR="00EC38E1" w:rsidRDefault="00EC38E1" w:rsidP="00EC38E1">
      <w:r>
        <w:t>Popis obrta</w:t>
      </w:r>
    </w:p>
    <w:tbl>
      <w:tblPr>
        <w:tblW w:w="7604" w:type="dxa"/>
        <w:tblBorders>
          <w:bottom w:val="single" w:sz="4" w:space="0" w:color="E6E6E6"/>
        </w:tblBorders>
        <w:shd w:val="clear" w:color="auto" w:fill="FAFAFA"/>
        <w:tblCellMar>
          <w:top w:w="15" w:type="dxa"/>
          <w:left w:w="15" w:type="dxa"/>
          <w:bottom w:w="15" w:type="dxa"/>
          <w:right w:w="15" w:type="dxa"/>
        </w:tblCellMar>
        <w:tblLook w:val="04A0" w:firstRow="1" w:lastRow="0" w:firstColumn="1" w:lastColumn="0" w:noHBand="0" w:noVBand="1"/>
      </w:tblPr>
      <w:tblGrid>
        <w:gridCol w:w="529"/>
        <w:gridCol w:w="7075"/>
      </w:tblGrid>
      <w:tr w:rsidR="00EC38E1" w:rsidRPr="00221B77" w:rsidTr="00E512B0">
        <w:trPr>
          <w:tblHeader/>
        </w:trPr>
        <w:tc>
          <w:tcPr>
            <w:tcW w:w="569" w:type="dxa"/>
            <w:tcBorders>
              <w:top w:val="single" w:sz="4" w:space="0" w:color="D3D3D3"/>
              <w:left w:val="single" w:sz="4" w:space="0" w:color="D3D3D3"/>
              <w:bottom w:val="single" w:sz="4" w:space="0" w:color="D3D3D3"/>
              <w:right w:val="single" w:sz="4" w:space="0" w:color="D3D3D3"/>
            </w:tcBorders>
            <w:shd w:val="clear" w:color="auto" w:fill="E6E6E6"/>
            <w:tcMar>
              <w:top w:w="32" w:type="dxa"/>
              <w:left w:w="107" w:type="dxa"/>
              <w:bottom w:w="32" w:type="dxa"/>
              <w:right w:w="0" w:type="dxa"/>
            </w:tcMar>
            <w:vAlign w:val="center"/>
            <w:hideMark/>
          </w:tcPr>
          <w:p w:rsidR="00EC38E1" w:rsidRPr="00221B77" w:rsidRDefault="00EC38E1" w:rsidP="002A11B3">
            <w:pPr>
              <w:spacing w:after="0" w:line="240" w:lineRule="auto"/>
              <w:rPr>
                <w:rFonts w:ascii="Verdana" w:eastAsia="Times New Roman" w:hAnsi="Verdana"/>
                <w:b/>
                <w:bCs/>
                <w:sz w:val="14"/>
                <w:szCs w:val="14"/>
                <w:lang w:eastAsia="hr-HR"/>
              </w:rPr>
            </w:pPr>
            <w:proofErr w:type="spellStart"/>
            <w:r w:rsidRPr="00221B77">
              <w:rPr>
                <w:rFonts w:ascii="Verdana" w:eastAsia="Times New Roman" w:hAnsi="Verdana"/>
                <w:b/>
                <w:bCs/>
                <w:sz w:val="14"/>
                <w:szCs w:val="14"/>
                <w:lang w:eastAsia="hr-HR"/>
              </w:rPr>
              <w:t>Rbr</w:t>
            </w:r>
            <w:proofErr w:type="spellEnd"/>
            <w:r w:rsidRPr="00221B77">
              <w:rPr>
                <w:rFonts w:ascii="Verdana" w:eastAsia="Times New Roman" w:hAnsi="Verdana"/>
                <w:b/>
                <w:bCs/>
                <w:sz w:val="14"/>
                <w:szCs w:val="14"/>
                <w:lang w:eastAsia="hr-HR"/>
              </w:rPr>
              <w:t>.</w:t>
            </w:r>
          </w:p>
        </w:tc>
        <w:tc>
          <w:tcPr>
            <w:tcW w:w="7035" w:type="dxa"/>
            <w:tcBorders>
              <w:top w:val="single" w:sz="4" w:space="0" w:color="D3D3D3"/>
              <w:left w:val="single" w:sz="4" w:space="0" w:color="D3D3D3"/>
              <w:bottom w:val="single" w:sz="4" w:space="0" w:color="D3D3D3"/>
              <w:right w:val="single" w:sz="4" w:space="0" w:color="D3D3D3"/>
            </w:tcBorders>
            <w:shd w:val="clear" w:color="auto" w:fill="E6E6E6"/>
            <w:tcMar>
              <w:top w:w="32" w:type="dxa"/>
              <w:left w:w="107" w:type="dxa"/>
              <w:bottom w:w="32" w:type="dxa"/>
              <w:right w:w="0" w:type="dxa"/>
            </w:tcMar>
            <w:vAlign w:val="center"/>
            <w:hideMark/>
          </w:tcPr>
          <w:p w:rsidR="00EC38E1" w:rsidRPr="00221B77" w:rsidRDefault="00EC38E1" w:rsidP="002A11B3">
            <w:pPr>
              <w:spacing w:after="0" w:line="240" w:lineRule="auto"/>
              <w:rPr>
                <w:rFonts w:ascii="Verdana" w:eastAsia="Times New Roman" w:hAnsi="Verdana"/>
                <w:b/>
                <w:bCs/>
                <w:sz w:val="14"/>
                <w:szCs w:val="14"/>
                <w:lang w:eastAsia="hr-HR"/>
              </w:rPr>
            </w:pPr>
            <w:r w:rsidRPr="00221B77">
              <w:rPr>
                <w:rFonts w:ascii="Verdana" w:eastAsia="Times New Roman" w:hAnsi="Verdana"/>
                <w:b/>
                <w:bCs/>
                <w:sz w:val="14"/>
                <w:szCs w:val="14"/>
                <w:lang w:eastAsia="hr-HR"/>
              </w:rPr>
              <w:t>Naziv obrta</w:t>
            </w:r>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15" w:history="1">
              <w:r w:rsidR="00EC38E1" w:rsidRPr="00221B77">
                <w:rPr>
                  <w:rFonts w:ascii="Verdana" w:eastAsia="Times New Roman" w:hAnsi="Verdana"/>
                  <w:sz w:val="14"/>
                  <w:lang w:eastAsia="hr-HR"/>
                </w:rPr>
                <w:t>1.</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16" w:history="1">
              <w:r w:rsidR="00EC38E1" w:rsidRPr="00221B77">
                <w:rPr>
                  <w:rFonts w:ascii="Verdana" w:eastAsia="Times New Roman" w:hAnsi="Verdana"/>
                  <w:sz w:val="14"/>
                  <w:lang w:eastAsia="hr-HR"/>
                </w:rPr>
                <w:t xml:space="preserve">AD SERVICES, obrt za poslovno savjetovanje,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Ivana </w:t>
              </w:r>
              <w:proofErr w:type="spellStart"/>
              <w:r w:rsidR="00EC38E1" w:rsidRPr="00221B77">
                <w:rPr>
                  <w:rFonts w:ascii="Verdana" w:eastAsia="Times New Roman" w:hAnsi="Verdana"/>
                  <w:sz w:val="14"/>
                  <w:lang w:eastAsia="hr-HR"/>
                </w:rPr>
                <w:t>Đurđek</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Seketin</w:t>
              </w:r>
              <w:proofErr w:type="spellEnd"/>
              <w:r w:rsidR="00EC38E1" w:rsidRPr="00221B77">
                <w:rPr>
                  <w:rFonts w:ascii="Verdana" w:eastAsia="Times New Roman" w:hAnsi="Verdana"/>
                  <w:sz w:val="14"/>
                  <w:lang w:eastAsia="hr-HR"/>
                </w:rPr>
                <w:t>, Vladimira Nazora 33</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17" w:history="1">
              <w:r w:rsidR="00EC38E1" w:rsidRPr="00221B77">
                <w:rPr>
                  <w:rFonts w:ascii="Verdana" w:eastAsia="Times New Roman" w:hAnsi="Verdana"/>
                  <w:sz w:val="14"/>
                  <w:lang w:eastAsia="hr-HR"/>
                </w:rPr>
                <w:t>2.</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18" w:history="1">
              <w:r w:rsidR="00EC38E1" w:rsidRPr="00221B77">
                <w:rPr>
                  <w:rFonts w:ascii="Verdana" w:eastAsia="Times New Roman" w:hAnsi="Verdana"/>
                  <w:sz w:val="14"/>
                  <w:lang w:eastAsia="hr-HR"/>
                </w:rPr>
                <w:t xml:space="preserve">ALU PVC STOLARIJA, obrt za proizvodnju i usluge,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Rajko Kralj, Sveti Ilija, Vilima </w:t>
              </w:r>
              <w:proofErr w:type="spellStart"/>
              <w:r w:rsidR="00EC38E1" w:rsidRPr="00221B77">
                <w:rPr>
                  <w:rFonts w:ascii="Verdana" w:eastAsia="Times New Roman" w:hAnsi="Verdana"/>
                  <w:sz w:val="14"/>
                  <w:lang w:eastAsia="hr-HR"/>
                </w:rPr>
                <w:t>Cecelja</w:t>
              </w:r>
              <w:proofErr w:type="spellEnd"/>
              <w:r w:rsidR="00EC38E1" w:rsidRPr="00221B77">
                <w:rPr>
                  <w:rFonts w:ascii="Verdana" w:eastAsia="Times New Roman" w:hAnsi="Verdana"/>
                  <w:sz w:val="14"/>
                  <w:lang w:eastAsia="hr-HR"/>
                </w:rPr>
                <w:t xml:space="preserve"> 6</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19" w:history="1">
              <w:r w:rsidR="00EC38E1" w:rsidRPr="00221B77">
                <w:rPr>
                  <w:rFonts w:ascii="Verdana" w:eastAsia="Times New Roman" w:hAnsi="Verdana"/>
                  <w:sz w:val="14"/>
                  <w:lang w:eastAsia="hr-HR"/>
                </w:rPr>
                <w:t>3.</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0" w:history="1">
              <w:r w:rsidR="00EC38E1" w:rsidRPr="00221B77">
                <w:rPr>
                  <w:rFonts w:ascii="Verdana" w:eastAsia="Times New Roman" w:hAnsi="Verdana"/>
                  <w:sz w:val="14"/>
                  <w:lang w:eastAsia="hr-HR"/>
                </w:rPr>
                <w:t>AUTOPRIJEVOZ DAMIR ŠEGOVIĆ, DOLJAN, LJ. GAJA 6</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1" w:history="1">
              <w:r w:rsidR="00EC38E1" w:rsidRPr="00221B77">
                <w:rPr>
                  <w:rFonts w:ascii="Verdana" w:eastAsia="Times New Roman" w:hAnsi="Verdana"/>
                  <w:sz w:val="14"/>
                  <w:lang w:eastAsia="hr-HR"/>
                </w:rPr>
                <w:t>4.</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2" w:history="1">
              <w:r w:rsidR="00EC38E1" w:rsidRPr="00221B77">
                <w:rPr>
                  <w:rFonts w:ascii="Verdana" w:eastAsia="Times New Roman" w:hAnsi="Verdana"/>
                  <w:sz w:val="14"/>
                  <w:lang w:eastAsia="hr-HR"/>
                </w:rPr>
                <w:t>AUTOPRIJEVOZNIČKI OBRT, SINIŠA BANIĆ, BELETINEC, LIVADSKA 2</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3" w:history="1">
              <w:r w:rsidR="00EC38E1" w:rsidRPr="00221B77">
                <w:rPr>
                  <w:rFonts w:ascii="Verdana" w:eastAsia="Times New Roman" w:hAnsi="Verdana"/>
                  <w:sz w:val="14"/>
                  <w:lang w:eastAsia="hr-HR"/>
                </w:rPr>
                <w:t>5.</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4" w:history="1">
              <w:r w:rsidR="00EC38E1" w:rsidRPr="00221B77">
                <w:rPr>
                  <w:rFonts w:ascii="Verdana" w:eastAsia="Times New Roman" w:hAnsi="Verdana"/>
                  <w:sz w:val="14"/>
                  <w:lang w:eastAsia="hr-HR"/>
                </w:rPr>
                <w:t>AUTOPRIJEVOZNIK LJUBOMIR BOROVIĆ, DOLJAN, RADNIČKA 16</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5" w:history="1">
              <w:r w:rsidR="00EC38E1" w:rsidRPr="00221B77">
                <w:rPr>
                  <w:rFonts w:ascii="Verdana" w:eastAsia="Times New Roman" w:hAnsi="Verdana"/>
                  <w:sz w:val="14"/>
                  <w:lang w:eastAsia="hr-HR"/>
                </w:rPr>
                <w:t>6.</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6" w:history="1">
              <w:r w:rsidR="00EC38E1" w:rsidRPr="00221B77">
                <w:rPr>
                  <w:rFonts w:ascii="Verdana" w:eastAsia="Times New Roman" w:hAnsi="Verdana"/>
                  <w:sz w:val="14"/>
                  <w:lang w:eastAsia="hr-HR"/>
                </w:rPr>
                <w:t>AUTOPRIJEVOZNIK MARINKO CEPANEC, TOMAŠEVEC BIŠKUPEČKI, VLADIMIRA NAZORA 1</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7" w:history="1">
              <w:r w:rsidR="00EC38E1" w:rsidRPr="00221B77">
                <w:rPr>
                  <w:rFonts w:ascii="Verdana" w:eastAsia="Times New Roman" w:hAnsi="Verdana"/>
                  <w:sz w:val="14"/>
                  <w:lang w:eastAsia="hr-HR"/>
                </w:rPr>
                <w:t>7.</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8" w:history="1">
              <w:r w:rsidR="00EC38E1" w:rsidRPr="00221B77">
                <w:rPr>
                  <w:rFonts w:ascii="Verdana" w:eastAsia="Times New Roman" w:hAnsi="Verdana"/>
                  <w:sz w:val="14"/>
                  <w:lang w:eastAsia="hr-HR"/>
                </w:rPr>
                <w:t xml:space="preserve">BRAZDA, obrt za pružanje usluga u poljoprivredi,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Mladen </w:t>
              </w:r>
              <w:proofErr w:type="spellStart"/>
              <w:r w:rsidR="00EC38E1" w:rsidRPr="00221B77">
                <w:rPr>
                  <w:rFonts w:ascii="Verdana" w:eastAsia="Times New Roman" w:hAnsi="Verdana"/>
                  <w:sz w:val="14"/>
                  <w:lang w:eastAsia="hr-HR"/>
                </w:rPr>
                <w:t>Kefelja</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Beletinec</w:t>
              </w:r>
              <w:proofErr w:type="spellEnd"/>
              <w:r w:rsidR="00EC38E1" w:rsidRPr="00221B77">
                <w:rPr>
                  <w:rFonts w:ascii="Verdana" w:eastAsia="Times New Roman" w:hAnsi="Verdana"/>
                  <w:sz w:val="14"/>
                  <w:lang w:eastAsia="hr-HR"/>
                </w:rPr>
                <w:t>, Stjepana Radića 24</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29" w:history="1">
              <w:r w:rsidR="00EC38E1" w:rsidRPr="00221B77">
                <w:rPr>
                  <w:rFonts w:ascii="Verdana" w:eastAsia="Times New Roman" w:hAnsi="Verdana"/>
                  <w:sz w:val="14"/>
                  <w:lang w:eastAsia="hr-HR"/>
                </w:rPr>
                <w:t>8.</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0" w:history="1">
              <w:r w:rsidR="00EC38E1" w:rsidRPr="00221B77">
                <w:rPr>
                  <w:rFonts w:ascii="Verdana" w:eastAsia="Times New Roman" w:hAnsi="Verdana"/>
                  <w:sz w:val="14"/>
                  <w:lang w:eastAsia="hr-HR"/>
                </w:rPr>
                <w:t xml:space="preserve">CEPANEC, zajednički obrt za uzgoj cvijeća,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Karmenka</w:t>
              </w:r>
              <w:proofErr w:type="spellEnd"/>
              <w:r w:rsidR="00EC38E1" w:rsidRPr="00221B77">
                <w:rPr>
                  <w:rFonts w:ascii="Verdana" w:eastAsia="Times New Roman" w:hAnsi="Verdana"/>
                  <w:sz w:val="14"/>
                  <w:lang w:eastAsia="hr-HR"/>
                </w:rPr>
                <w:t xml:space="preserve"> i Ivica </w:t>
              </w:r>
              <w:proofErr w:type="spellStart"/>
              <w:r w:rsidR="00EC38E1" w:rsidRPr="00221B77">
                <w:rPr>
                  <w:rFonts w:ascii="Verdana" w:eastAsia="Times New Roman" w:hAnsi="Verdana"/>
                  <w:sz w:val="14"/>
                  <w:lang w:eastAsia="hr-HR"/>
                </w:rPr>
                <w:t>Cepanec</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Doljan</w:t>
              </w:r>
              <w:proofErr w:type="spellEnd"/>
              <w:r w:rsidR="00EC38E1" w:rsidRPr="00221B77">
                <w:rPr>
                  <w:rFonts w:ascii="Verdana" w:eastAsia="Times New Roman" w:hAnsi="Verdana"/>
                  <w:sz w:val="14"/>
                  <w:lang w:eastAsia="hr-HR"/>
                </w:rPr>
                <w:t>, Ulica bana Jelačića 12</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1" w:history="1">
              <w:r w:rsidR="00EC38E1" w:rsidRPr="00221B77">
                <w:rPr>
                  <w:rFonts w:ascii="Verdana" w:eastAsia="Times New Roman" w:hAnsi="Verdana"/>
                  <w:sz w:val="14"/>
                  <w:lang w:eastAsia="hr-HR"/>
                </w:rPr>
                <w:t>9.</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2" w:history="1">
              <w:r w:rsidR="00EC38E1" w:rsidRPr="00221B77">
                <w:rPr>
                  <w:rFonts w:ascii="Verdana" w:eastAsia="Times New Roman" w:hAnsi="Verdana"/>
                  <w:sz w:val="14"/>
                  <w:lang w:eastAsia="hr-HR"/>
                </w:rPr>
                <w:t>"CHINCHILLA FARM", ZDRAVKO OSTROŠKI, BELETINEC, RADNIČKA 42</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3" w:history="1">
              <w:r w:rsidR="00EC38E1" w:rsidRPr="00221B77">
                <w:rPr>
                  <w:rFonts w:ascii="Verdana" w:eastAsia="Times New Roman" w:hAnsi="Verdana"/>
                  <w:sz w:val="14"/>
                  <w:lang w:eastAsia="hr-HR"/>
                </w:rPr>
                <w:t>10.</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4" w:history="1">
              <w:proofErr w:type="spellStart"/>
              <w:r w:rsidR="00EC38E1" w:rsidRPr="00221B77">
                <w:rPr>
                  <w:rFonts w:ascii="Verdana" w:eastAsia="Times New Roman" w:hAnsi="Verdana"/>
                  <w:sz w:val="14"/>
                  <w:lang w:eastAsia="hr-HR"/>
                </w:rPr>
                <w:t>Clarus</w:t>
              </w:r>
              <w:proofErr w:type="spellEnd"/>
              <w:r w:rsidR="00EC38E1" w:rsidRPr="00221B77">
                <w:rPr>
                  <w:rFonts w:ascii="Verdana" w:eastAsia="Times New Roman" w:hAnsi="Verdana"/>
                  <w:sz w:val="14"/>
                  <w:lang w:eastAsia="hr-HR"/>
                </w:rPr>
                <w:t xml:space="preserve">, obrt za računalno programiranje,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Tomica</w:t>
              </w:r>
              <w:proofErr w:type="spellEnd"/>
              <w:r w:rsidR="00EC38E1" w:rsidRPr="00221B77">
                <w:rPr>
                  <w:rFonts w:ascii="Verdana" w:eastAsia="Times New Roman" w:hAnsi="Verdana"/>
                  <w:sz w:val="14"/>
                  <w:lang w:eastAsia="hr-HR"/>
                </w:rPr>
                <w:t xml:space="preserve"> Bošnjak, </w:t>
              </w:r>
              <w:proofErr w:type="spellStart"/>
              <w:r w:rsidR="00EC38E1" w:rsidRPr="00221B77">
                <w:rPr>
                  <w:rFonts w:ascii="Verdana" w:eastAsia="Times New Roman" w:hAnsi="Verdana"/>
                  <w:sz w:val="14"/>
                  <w:lang w:eastAsia="hr-HR"/>
                </w:rPr>
                <w:t>Beletinec</w:t>
              </w:r>
              <w:proofErr w:type="spellEnd"/>
              <w:r w:rsidR="00EC38E1" w:rsidRPr="00221B77">
                <w:rPr>
                  <w:rFonts w:ascii="Verdana" w:eastAsia="Times New Roman" w:hAnsi="Verdana"/>
                  <w:sz w:val="14"/>
                  <w:lang w:eastAsia="hr-HR"/>
                </w:rPr>
                <w:t>, Ulica A. Starčevića 2</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5" w:history="1">
              <w:r w:rsidR="00EC38E1" w:rsidRPr="00221B77">
                <w:rPr>
                  <w:rFonts w:ascii="Verdana" w:eastAsia="Times New Roman" w:hAnsi="Verdana"/>
                  <w:sz w:val="14"/>
                  <w:lang w:eastAsia="hr-HR"/>
                </w:rPr>
                <w:t>11.</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6" w:history="1">
              <w:r w:rsidR="00EC38E1" w:rsidRPr="00221B77">
                <w:rPr>
                  <w:rFonts w:ascii="Verdana" w:eastAsia="Times New Roman" w:hAnsi="Verdana"/>
                  <w:sz w:val="14"/>
                  <w:lang w:eastAsia="hr-HR"/>
                </w:rPr>
                <w:t xml:space="preserve">DOULA ANTONELA, obrt za edukaciju i savjetovanje,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Antonela Brajković Cesar, </w:t>
              </w:r>
              <w:proofErr w:type="spellStart"/>
              <w:r w:rsidR="00EC38E1" w:rsidRPr="00221B77">
                <w:rPr>
                  <w:rFonts w:ascii="Verdana" w:eastAsia="Times New Roman" w:hAnsi="Verdana"/>
                  <w:sz w:val="14"/>
                  <w:lang w:eastAsia="hr-HR"/>
                </w:rPr>
                <w:t>Žigrovec</w:t>
              </w:r>
              <w:proofErr w:type="spellEnd"/>
              <w:r w:rsidR="00EC38E1" w:rsidRPr="00221B77">
                <w:rPr>
                  <w:rFonts w:ascii="Verdana" w:eastAsia="Times New Roman" w:hAnsi="Verdana"/>
                  <w:sz w:val="14"/>
                  <w:lang w:eastAsia="hr-HR"/>
                </w:rPr>
                <w:t>, Bana Jelačića 30</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7" w:history="1">
              <w:r w:rsidR="00EC38E1" w:rsidRPr="00221B77">
                <w:rPr>
                  <w:rFonts w:ascii="Verdana" w:eastAsia="Times New Roman" w:hAnsi="Verdana"/>
                  <w:sz w:val="14"/>
                  <w:lang w:eastAsia="hr-HR"/>
                </w:rPr>
                <w:t>12.</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8" w:history="1">
              <w:r w:rsidR="00EC38E1" w:rsidRPr="00221B77">
                <w:rPr>
                  <w:rFonts w:ascii="Verdana" w:eastAsia="Times New Roman" w:hAnsi="Verdana"/>
                  <w:sz w:val="14"/>
                  <w:lang w:eastAsia="hr-HR"/>
                </w:rPr>
                <w:t>FRIZERSKI SALON "3 E", BLAŽENKA VUK, SEKETIN, V. NAZORA 13</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39" w:history="1">
              <w:r w:rsidR="00EC38E1" w:rsidRPr="00221B77">
                <w:rPr>
                  <w:rFonts w:ascii="Verdana" w:eastAsia="Times New Roman" w:hAnsi="Verdana"/>
                  <w:sz w:val="14"/>
                  <w:lang w:eastAsia="hr-HR"/>
                </w:rPr>
                <w:t>13.</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0" w:history="1">
              <w:r w:rsidR="00EC38E1" w:rsidRPr="00221B77">
                <w:rPr>
                  <w:rFonts w:ascii="Verdana" w:eastAsia="Times New Roman" w:hAnsi="Verdana"/>
                  <w:sz w:val="14"/>
                  <w:lang w:eastAsia="hr-HR"/>
                </w:rPr>
                <w:t>FRIZERSKI SALON "ANA", ANA KLIČEK CIKAČ, BELETINEC, STJEPANA RADIĆA 54</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1" w:history="1">
              <w:r w:rsidR="00EC38E1" w:rsidRPr="00221B77">
                <w:rPr>
                  <w:rFonts w:ascii="Verdana" w:eastAsia="Times New Roman" w:hAnsi="Verdana"/>
                  <w:sz w:val="14"/>
                  <w:lang w:eastAsia="hr-HR"/>
                </w:rPr>
                <w:t>14.</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2" w:history="1">
              <w:r w:rsidR="00EC38E1" w:rsidRPr="00221B77">
                <w:rPr>
                  <w:rFonts w:ascii="Verdana" w:eastAsia="Times New Roman" w:hAnsi="Verdana"/>
                  <w:sz w:val="14"/>
                  <w:lang w:eastAsia="hr-HR"/>
                </w:rPr>
                <w:t>FRIZERSKI SALON "SANDRA", SANDRA POŽGAJ, DOLJAN, BANA JELAČIĆA 52</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3" w:history="1">
              <w:r w:rsidR="00EC38E1" w:rsidRPr="00221B77">
                <w:rPr>
                  <w:rFonts w:ascii="Verdana" w:eastAsia="Times New Roman" w:hAnsi="Verdana"/>
                  <w:sz w:val="14"/>
                  <w:lang w:eastAsia="hr-HR"/>
                </w:rPr>
                <w:t>15.</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4" w:history="1">
              <w:r w:rsidR="00EC38E1" w:rsidRPr="00221B77">
                <w:rPr>
                  <w:rFonts w:ascii="Verdana" w:eastAsia="Times New Roman" w:hAnsi="Verdana"/>
                  <w:sz w:val="14"/>
                  <w:lang w:eastAsia="hr-HR"/>
                </w:rPr>
                <w:t>"GAŠO" , PROIZVODNJA, TRGOVINA I USLUGE, STJEPAN GAŠPARIĆ, TOMAŠEVEC BIŠKUPEČKI, BANA JELAČIĆA BB</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5" w:history="1">
              <w:r w:rsidR="00EC38E1" w:rsidRPr="00221B77">
                <w:rPr>
                  <w:rFonts w:ascii="Verdana" w:eastAsia="Times New Roman" w:hAnsi="Verdana"/>
                  <w:sz w:val="14"/>
                  <w:lang w:eastAsia="hr-HR"/>
                </w:rPr>
                <w:t>16.</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6" w:history="1">
              <w:r w:rsidR="00EC38E1" w:rsidRPr="00221B77">
                <w:rPr>
                  <w:rFonts w:ascii="Verdana" w:eastAsia="Times New Roman" w:hAnsi="Verdana"/>
                  <w:sz w:val="14"/>
                  <w:lang w:eastAsia="hr-HR"/>
                </w:rPr>
                <w:t xml:space="preserve">Gavran, obrt za vođenje, organizaciju, razvoj i kontrolu proizvodnje,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Spomenko Gavran, </w:t>
              </w:r>
              <w:proofErr w:type="spellStart"/>
              <w:r w:rsidR="00EC38E1" w:rsidRPr="00221B77">
                <w:rPr>
                  <w:rFonts w:ascii="Verdana" w:eastAsia="Times New Roman" w:hAnsi="Verdana"/>
                  <w:sz w:val="14"/>
                  <w:lang w:eastAsia="hr-HR"/>
                </w:rPr>
                <w:t>Tomaševec</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Biškupečki</w:t>
              </w:r>
              <w:proofErr w:type="spellEnd"/>
              <w:r w:rsidR="00EC38E1" w:rsidRPr="00221B77">
                <w:rPr>
                  <w:rFonts w:ascii="Verdana" w:eastAsia="Times New Roman" w:hAnsi="Verdana"/>
                  <w:sz w:val="14"/>
                  <w:lang w:eastAsia="hr-HR"/>
                </w:rPr>
                <w:t>, Zagrebačka 2/</w:t>
              </w:r>
              <w:proofErr w:type="spellStart"/>
              <w:r w:rsidR="00EC38E1" w:rsidRPr="00221B77">
                <w:rPr>
                  <w:rFonts w:ascii="Verdana" w:eastAsia="Times New Roman" w:hAnsi="Verdana"/>
                  <w:sz w:val="14"/>
                  <w:lang w:eastAsia="hr-HR"/>
                </w:rPr>
                <w:t>2</w:t>
              </w:r>
              <w:proofErr w:type="spellEnd"/>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7" w:history="1">
              <w:r w:rsidR="00EC38E1" w:rsidRPr="00221B77">
                <w:rPr>
                  <w:rFonts w:ascii="Verdana" w:eastAsia="Times New Roman" w:hAnsi="Verdana"/>
                  <w:sz w:val="14"/>
                  <w:lang w:eastAsia="hr-HR"/>
                </w:rPr>
                <w:t>17.</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8" w:history="1">
              <w:r w:rsidR="00EC38E1" w:rsidRPr="00221B77">
                <w:rPr>
                  <w:rFonts w:ascii="Verdana" w:eastAsia="Times New Roman" w:hAnsi="Verdana"/>
                  <w:sz w:val="14"/>
                  <w:lang w:eastAsia="hr-HR"/>
                </w:rPr>
                <w:t>GRAĐEVINARSTVO HORVAT, STJEPAN HORVAT, SVETI ILIJA, IVANA STANKUSA 1A</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49" w:history="1">
              <w:r w:rsidR="00EC38E1" w:rsidRPr="00221B77">
                <w:rPr>
                  <w:rFonts w:ascii="Verdana" w:eastAsia="Times New Roman" w:hAnsi="Verdana"/>
                  <w:sz w:val="14"/>
                  <w:lang w:eastAsia="hr-HR"/>
                </w:rPr>
                <w:t>18.</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0" w:history="1">
              <w:r w:rsidR="00EC38E1" w:rsidRPr="00221B77">
                <w:rPr>
                  <w:rFonts w:ascii="Verdana" w:eastAsia="Times New Roman" w:hAnsi="Verdana"/>
                  <w:sz w:val="14"/>
                  <w:lang w:eastAsia="hr-HR"/>
                </w:rPr>
                <w:t xml:space="preserve">HRASTIĆ, sezonski obrt za održavanje zelenih površina,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Krunoslav Hrastić, </w:t>
              </w:r>
              <w:proofErr w:type="spellStart"/>
              <w:r w:rsidR="00EC38E1" w:rsidRPr="00221B77">
                <w:rPr>
                  <w:rFonts w:ascii="Verdana" w:eastAsia="Times New Roman" w:hAnsi="Verdana"/>
                  <w:sz w:val="14"/>
                  <w:lang w:eastAsia="hr-HR"/>
                </w:rPr>
                <w:t>Žigrovec</w:t>
              </w:r>
              <w:proofErr w:type="spellEnd"/>
              <w:r w:rsidR="00EC38E1" w:rsidRPr="00221B77">
                <w:rPr>
                  <w:rFonts w:ascii="Verdana" w:eastAsia="Times New Roman" w:hAnsi="Verdana"/>
                  <w:sz w:val="14"/>
                  <w:lang w:eastAsia="hr-HR"/>
                </w:rPr>
                <w:t>, Bana Jelačića 14</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1" w:history="1">
              <w:r w:rsidR="00EC38E1" w:rsidRPr="00221B77">
                <w:rPr>
                  <w:rFonts w:ascii="Verdana" w:eastAsia="Times New Roman" w:hAnsi="Verdana"/>
                  <w:sz w:val="14"/>
                  <w:lang w:eastAsia="hr-HR"/>
                </w:rPr>
                <w:t>19.</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2" w:history="1">
              <w:proofErr w:type="spellStart"/>
              <w:r w:rsidR="00EC38E1" w:rsidRPr="00221B77">
                <w:rPr>
                  <w:rFonts w:ascii="Verdana" w:eastAsia="Times New Roman" w:hAnsi="Verdana"/>
                  <w:sz w:val="14"/>
                  <w:lang w:eastAsia="hr-HR"/>
                </w:rPr>
                <w:t>InfoWebPlus</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internet</w:t>
              </w:r>
              <w:proofErr w:type="spellEnd"/>
              <w:r w:rsidR="00EC38E1" w:rsidRPr="00221B77">
                <w:rPr>
                  <w:rFonts w:ascii="Verdana" w:eastAsia="Times New Roman" w:hAnsi="Verdana"/>
                  <w:sz w:val="14"/>
                  <w:lang w:eastAsia="hr-HR"/>
                </w:rPr>
                <w:t xml:space="preserve"> usluge, Branimir </w:t>
              </w:r>
              <w:proofErr w:type="spellStart"/>
              <w:r w:rsidR="00EC38E1" w:rsidRPr="00221B77">
                <w:rPr>
                  <w:rFonts w:ascii="Verdana" w:eastAsia="Times New Roman" w:hAnsi="Verdana"/>
                  <w:sz w:val="14"/>
                  <w:lang w:eastAsia="hr-HR"/>
                </w:rPr>
                <w:t>Špigel</w:t>
              </w:r>
              <w:proofErr w:type="spellEnd"/>
              <w:r w:rsidR="00EC38E1" w:rsidRPr="00221B77">
                <w:rPr>
                  <w:rFonts w:ascii="Verdana" w:eastAsia="Times New Roman" w:hAnsi="Verdana"/>
                  <w:sz w:val="14"/>
                  <w:lang w:eastAsia="hr-HR"/>
                </w:rPr>
                <w:t>, Sveti Ilija, Vinogradska 39/1</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3" w:history="1">
              <w:r w:rsidR="00EC38E1" w:rsidRPr="00221B77">
                <w:rPr>
                  <w:rFonts w:ascii="Verdana" w:eastAsia="Times New Roman" w:hAnsi="Verdana"/>
                  <w:sz w:val="14"/>
                  <w:lang w:eastAsia="hr-HR"/>
                </w:rPr>
                <w:t>20.</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4" w:history="1">
              <w:r w:rsidR="00EC38E1" w:rsidRPr="00221B77">
                <w:rPr>
                  <w:rFonts w:ascii="Verdana" w:eastAsia="Times New Roman" w:hAnsi="Verdana"/>
                  <w:sz w:val="14"/>
                  <w:lang w:eastAsia="hr-HR"/>
                </w:rPr>
                <w:t>KERAMIČARSKI OBRT DRAGAN KANIŠKI, SEKETIN, JURIŠIĆEVA 16</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5" w:history="1">
              <w:r w:rsidR="00EC38E1" w:rsidRPr="00221B77">
                <w:rPr>
                  <w:rFonts w:ascii="Verdana" w:eastAsia="Times New Roman" w:hAnsi="Verdana"/>
                  <w:sz w:val="14"/>
                  <w:lang w:eastAsia="hr-HR"/>
                </w:rPr>
                <w:t>21.</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6" w:history="1">
              <w:r w:rsidR="00EC38E1" w:rsidRPr="00221B77">
                <w:rPr>
                  <w:rFonts w:ascii="Verdana" w:eastAsia="Times New Roman" w:hAnsi="Verdana"/>
                  <w:sz w:val="14"/>
                  <w:lang w:eastAsia="hr-HR"/>
                </w:rPr>
                <w:t xml:space="preserve">KIRIN, zajednički obrt za sječu drva,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Danijel Kirin i Marija </w:t>
              </w:r>
              <w:proofErr w:type="spellStart"/>
              <w:r w:rsidR="00EC38E1" w:rsidRPr="00221B77">
                <w:rPr>
                  <w:rFonts w:ascii="Verdana" w:eastAsia="Times New Roman" w:hAnsi="Verdana"/>
                  <w:sz w:val="14"/>
                  <w:lang w:eastAsia="hr-HR"/>
                </w:rPr>
                <w:t>Marčun</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Seketin</w:t>
              </w:r>
              <w:proofErr w:type="spellEnd"/>
              <w:r w:rsidR="00EC38E1" w:rsidRPr="00221B77">
                <w:rPr>
                  <w:rFonts w:ascii="Verdana" w:eastAsia="Times New Roman" w:hAnsi="Verdana"/>
                  <w:sz w:val="14"/>
                  <w:lang w:eastAsia="hr-HR"/>
                </w:rPr>
                <w:t>, Zavrtna 1</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7" w:history="1">
              <w:r w:rsidR="00EC38E1" w:rsidRPr="00221B77">
                <w:rPr>
                  <w:rFonts w:ascii="Verdana" w:eastAsia="Times New Roman" w:hAnsi="Verdana"/>
                  <w:sz w:val="14"/>
                  <w:lang w:eastAsia="hr-HR"/>
                </w:rPr>
                <w:t>22.</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8" w:history="1">
              <w:r w:rsidR="00EC38E1" w:rsidRPr="00221B77">
                <w:rPr>
                  <w:rFonts w:ascii="Verdana" w:eastAsia="Times New Roman" w:hAnsi="Verdana"/>
                  <w:sz w:val="14"/>
                  <w:lang w:eastAsia="hr-HR"/>
                </w:rPr>
                <w:t xml:space="preserve">KOLAR, obrt za prijevoz,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Damir Kolar, </w:t>
              </w:r>
              <w:proofErr w:type="spellStart"/>
              <w:r w:rsidR="00EC38E1" w:rsidRPr="00221B77">
                <w:rPr>
                  <w:rFonts w:ascii="Verdana" w:eastAsia="Times New Roman" w:hAnsi="Verdana"/>
                  <w:sz w:val="14"/>
                  <w:lang w:eastAsia="hr-HR"/>
                </w:rPr>
                <w:t>Doljan</w:t>
              </w:r>
              <w:proofErr w:type="spellEnd"/>
              <w:r w:rsidR="00EC38E1" w:rsidRPr="00221B77">
                <w:rPr>
                  <w:rFonts w:ascii="Verdana" w:eastAsia="Times New Roman" w:hAnsi="Verdana"/>
                  <w:sz w:val="14"/>
                  <w:lang w:eastAsia="hr-HR"/>
                </w:rPr>
                <w:t>, Vinogradska 14</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59" w:history="1">
              <w:r w:rsidR="00EC38E1" w:rsidRPr="00221B77">
                <w:rPr>
                  <w:rFonts w:ascii="Verdana" w:eastAsia="Times New Roman" w:hAnsi="Verdana"/>
                  <w:sz w:val="14"/>
                  <w:lang w:eastAsia="hr-HR"/>
                </w:rPr>
                <w:t>23.</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60" w:history="1">
              <w:r w:rsidR="00EC38E1" w:rsidRPr="00221B77">
                <w:rPr>
                  <w:rFonts w:ascii="Verdana" w:eastAsia="Times New Roman" w:hAnsi="Verdana"/>
                  <w:sz w:val="14"/>
                  <w:lang w:eastAsia="hr-HR"/>
                </w:rPr>
                <w:t>KROJAČKI OBRT "VALENTINO", ŠTEFICA KRZNAR, BELETINEC, STJEPANA RADIĆA 9</w:t>
              </w:r>
            </w:hyperlink>
          </w:p>
        </w:tc>
      </w:tr>
      <w:tr w:rsidR="00EC38E1" w:rsidRPr="00221B77" w:rsidTr="002A11B3">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61" w:history="1">
              <w:r w:rsidR="00EC38E1" w:rsidRPr="00221B77">
                <w:rPr>
                  <w:rFonts w:ascii="Verdana" w:eastAsia="Times New Roman" w:hAnsi="Verdana"/>
                  <w:sz w:val="14"/>
                  <w:lang w:eastAsia="hr-HR"/>
                </w:rPr>
                <w:t>24.</w:t>
              </w:r>
            </w:hyperlink>
          </w:p>
        </w:tc>
        <w:tc>
          <w:tcPr>
            <w:tcW w:w="0" w:type="auto"/>
            <w:shd w:val="clear" w:color="auto" w:fill="E0E0E0"/>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62" w:history="1">
              <w:r w:rsidR="00EC38E1" w:rsidRPr="00221B77">
                <w:rPr>
                  <w:rFonts w:ascii="Verdana" w:eastAsia="Times New Roman" w:hAnsi="Verdana"/>
                  <w:sz w:val="14"/>
                  <w:lang w:eastAsia="hr-HR"/>
                </w:rPr>
                <w:t xml:space="preserve">MILE, obrt za niskogradnju i usluge,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Miljenko </w:t>
              </w:r>
              <w:proofErr w:type="spellStart"/>
              <w:r w:rsidR="00EC38E1" w:rsidRPr="00221B77">
                <w:rPr>
                  <w:rFonts w:ascii="Verdana" w:eastAsia="Times New Roman" w:hAnsi="Verdana"/>
                  <w:sz w:val="14"/>
                  <w:lang w:eastAsia="hr-HR"/>
                </w:rPr>
                <w:t>Mikac</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Križanec</w:t>
              </w:r>
              <w:proofErr w:type="spellEnd"/>
              <w:r w:rsidR="00EC38E1" w:rsidRPr="00221B77">
                <w:rPr>
                  <w:rFonts w:ascii="Verdana" w:eastAsia="Times New Roman" w:hAnsi="Verdana"/>
                  <w:sz w:val="14"/>
                  <w:lang w:eastAsia="hr-HR"/>
                </w:rPr>
                <w:t xml:space="preserve">, Stjepana </w:t>
              </w:r>
              <w:proofErr w:type="spellStart"/>
              <w:r w:rsidR="00EC38E1" w:rsidRPr="00221B77">
                <w:rPr>
                  <w:rFonts w:ascii="Verdana" w:eastAsia="Times New Roman" w:hAnsi="Verdana"/>
                  <w:sz w:val="14"/>
                  <w:lang w:eastAsia="hr-HR"/>
                </w:rPr>
                <w:t>Labaša</w:t>
              </w:r>
              <w:proofErr w:type="spellEnd"/>
              <w:r w:rsidR="00EC38E1" w:rsidRPr="00221B77">
                <w:rPr>
                  <w:rFonts w:ascii="Verdana" w:eastAsia="Times New Roman" w:hAnsi="Verdana"/>
                  <w:sz w:val="14"/>
                  <w:lang w:eastAsia="hr-HR"/>
                </w:rPr>
                <w:t xml:space="preserve"> 40</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63" w:history="1">
              <w:r w:rsidR="00EC38E1" w:rsidRPr="00221B77">
                <w:rPr>
                  <w:rFonts w:ascii="Verdana" w:eastAsia="Times New Roman" w:hAnsi="Verdana"/>
                  <w:sz w:val="14"/>
                  <w:lang w:eastAsia="hr-HR"/>
                </w:rPr>
                <w:t>25.</w:t>
              </w:r>
            </w:hyperlink>
          </w:p>
        </w:tc>
        <w:tc>
          <w:tcPr>
            <w:tcW w:w="0" w:type="auto"/>
            <w:shd w:val="clear" w:color="auto" w:fill="FAFAFA"/>
            <w:tcMar>
              <w:top w:w="32" w:type="dxa"/>
              <w:left w:w="107" w:type="dxa"/>
              <w:bottom w:w="32" w:type="dxa"/>
              <w:right w:w="107" w:type="dxa"/>
            </w:tcMar>
            <w:vAlign w:val="center"/>
            <w:hideMark/>
          </w:tcPr>
          <w:p w:rsidR="00EC38E1" w:rsidRPr="00221B77" w:rsidRDefault="005A066D" w:rsidP="002A11B3">
            <w:pPr>
              <w:spacing w:after="0" w:line="240" w:lineRule="auto"/>
              <w:rPr>
                <w:rFonts w:ascii="Verdana" w:eastAsia="Times New Roman" w:hAnsi="Verdana"/>
                <w:sz w:val="14"/>
                <w:szCs w:val="14"/>
                <w:lang w:eastAsia="hr-HR"/>
              </w:rPr>
            </w:pPr>
            <w:hyperlink r:id="rId64" w:history="1">
              <w:r w:rsidR="00EC38E1" w:rsidRPr="00221B77">
                <w:rPr>
                  <w:rFonts w:ascii="Verdana" w:eastAsia="Times New Roman" w:hAnsi="Verdana"/>
                  <w:sz w:val="14"/>
                  <w:lang w:eastAsia="hr-HR"/>
                </w:rPr>
                <w:t xml:space="preserve">MLADEN, obrt za ugostiteljstvo, </w:t>
              </w:r>
              <w:proofErr w:type="spellStart"/>
              <w:r w:rsidR="00EC38E1" w:rsidRPr="00221B77">
                <w:rPr>
                  <w:rFonts w:ascii="Verdana" w:eastAsia="Times New Roman" w:hAnsi="Verdana"/>
                  <w:sz w:val="14"/>
                  <w:lang w:eastAsia="hr-HR"/>
                </w:rPr>
                <w:t>vl</w:t>
              </w:r>
              <w:proofErr w:type="spellEnd"/>
              <w:r w:rsidR="00EC38E1" w:rsidRPr="00221B77">
                <w:rPr>
                  <w:rFonts w:ascii="Verdana" w:eastAsia="Times New Roman" w:hAnsi="Verdana"/>
                  <w:sz w:val="14"/>
                  <w:lang w:eastAsia="hr-HR"/>
                </w:rPr>
                <w:t xml:space="preserve">. Mladen </w:t>
              </w:r>
              <w:proofErr w:type="spellStart"/>
              <w:r w:rsidR="00EC38E1" w:rsidRPr="00221B77">
                <w:rPr>
                  <w:rFonts w:ascii="Verdana" w:eastAsia="Times New Roman" w:hAnsi="Verdana"/>
                  <w:sz w:val="14"/>
                  <w:lang w:eastAsia="hr-HR"/>
                </w:rPr>
                <w:t>Cepanec</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Tomaševec</w:t>
              </w:r>
              <w:proofErr w:type="spellEnd"/>
              <w:r w:rsidR="00EC38E1" w:rsidRPr="00221B77">
                <w:rPr>
                  <w:rFonts w:ascii="Verdana" w:eastAsia="Times New Roman" w:hAnsi="Verdana"/>
                  <w:sz w:val="14"/>
                  <w:lang w:eastAsia="hr-HR"/>
                </w:rPr>
                <w:t xml:space="preserve"> </w:t>
              </w:r>
              <w:proofErr w:type="spellStart"/>
              <w:r w:rsidR="00EC38E1" w:rsidRPr="00221B77">
                <w:rPr>
                  <w:rFonts w:ascii="Verdana" w:eastAsia="Times New Roman" w:hAnsi="Verdana"/>
                  <w:sz w:val="14"/>
                  <w:lang w:eastAsia="hr-HR"/>
                </w:rPr>
                <w:t>Biškupečki</w:t>
              </w:r>
              <w:proofErr w:type="spellEnd"/>
              <w:r w:rsidR="00EC38E1" w:rsidRPr="00221B77">
                <w:rPr>
                  <w:rFonts w:ascii="Verdana" w:eastAsia="Times New Roman" w:hAnsi="Verdana"/>
                  <w:sz w:val="14"/>
                  <w:lang w:eastAsia="hr-HR"/>
                </w:rPr>
                <w:t>, Bana Jelačića 30</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65" w:history="1">
              <w:r w:rsidR="00EC38E1" w:rsidRPr="00390098">
                <w:rPr>
                  <w:rStyle w:val="Hiperveza"/>
                  <w:rFonts w:ascii="Verdana" w:eastAsia="Times New Roman" w:hAnsi="Verdana"/>
                  <w:color w:val="auto"/>
                  <w:sz w:val="14"/>
                  <w:szCs w:val="14"/>
                  <w:lang w:eastAsia="hr-HR"/>
                </w:rPr>
                <w:t>26.</w:t>
              </w:r>
            </w:hyperlink>
          </w:p>
        </w:tc>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66" w:history="1">
              <w:r w:rsidR="00EC38E1" w:rsidRPr="00390098">
                <w:rPr>
                  <w:rStyle w:val="Hiperveza"/>
                  <w:rFonts w:ascii="Verdana" w:eastAsia="Times New Roman" w:hAnsi="Verdana"/>
                  <w:color w:val="auto"/>
                  <w:sz w:val="14"/>
                  <w:szCs w:val="14"/>
                  <w:u w:val="none"/>
                  <w:lang w:eastAsia="hr-HR"/>
                </w:rPr>
                <w:t>MONTAŽA I ODRŽAVANJE PLINSKIH TROŠILA "PLIN-MONT", JOSIP POSAVEC-LONČARIĆ, ŽIGROVEC, VLADIMIRA NAZORA 70</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67" w:history="1">
              <w:r w:rsidR="00EC38E1" w:rsidRPr="00390098">
                <w:rPr>
                  <w:rStyle w:val="Hiperveza"/>
                  <w:rFonts w:ascii="Verdana" w:eastAsia="Times New Roman" w:hAnsi="Verdana"/>
                  <w:color w:val="auto"/>
                  <w:sz w:val="14"/>
                  <w:szCs w:val="14"/>
                  <w:lang w:eastAsia="hr-HR"/>
                </w:rPr>
                <w:t>27.</w:t>
              </w:r>
            </w:hyperlink>
          </w:p>
        </w:tc>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68" w:history="1">
              <w:r w:rsidR="00EC38E1" w:rsidRPr="00390098">
                <w:rPr>
                  <w:rStyle w:val="Hiperveza"/>
                  <w:rFonts w:ascii="Verdana" w:eastAsia="Times New Roman" w:hAnsi="Verdana"/>
                  <w:color w:val="auto"/>
                  <w:sz w:val="14"/>
                  <w:szCs w:val="14"/>
                  <w:u w:val="none"/>
                  <w:lang w:eastAsia="hr-HR"/>
                </w:rPr>
                <w:t xml:space="preserve">ROGINEK, obrt za ugostiteljstvo i usluge, </w:t>
              </w:r>
              <w:proofErr w:type="spellStart"/>
              <w:r w:rsidR="00EC38E1" w:rsidRPr="00390098">
                <w:rPr>
                  <w:rStyle w:val="Hiperveza"/>
                  <w:rFonts w:ascii="Verdana" w:eastAsia="Times New Roman" w:hAnsi="Verdana"/>
                  <w:color w:val="auto"/>
                  <w:sz w:val="14"/>
                  <w:szCs w:val="14"/>
                  <w:u w:val="none"/>
                  <w:lang w:eastAsia="hr-HR"/>
                </w:rPr>
                <w:t>vl</w:t>
              </w:r>
              <w:proofErr w:type="spellEnd"/>
              <w:r w:rsidR="00EC38E1" w:rsidRPr="00390098">
                <w:rPr>
                  <w:rStyle w:val="Hiperveza"/>
                  <w:rFonts w:ascii="Verdana" w:eastAsia="Times New Roman" w:hAnsi="Verdana"/>
                  <w:color w:val="auto"/>
                  <w:sz w:val="14"/>
                  <w:szCs w:val="14"/>
                  <w:u w:val="none"/>
                  <w:lang w:eastAsia="hr-HR"/>
                </w:rPr>
                <w:t xml:space="preserve">. Dražen </w:t>
              </w:r>
              <w:proofErr w:type="spellStart"/>
              <w:r w:rsidR="00EC38E1" w:rsidRPr="00390098">
                <w:rPr>
                  <w:rStyle w:val="Hiperveza"/>
                  <w:rFonts w:ascii="Verdana" w:eastAsia="Times New Roman" w:hAnsi="Verdana"/>
                  <w:color w:val="auto"/>
                  <w:sz w:val="14"/>
                  <w:szCs w:val="14"/>
                  <w:u w:val="none"/>
                  <w:lang w:eastAsia="hr-HR"/>
                </w:rPr>
                <w:t>Roginek</w:t>
              </w:r>
              <w:proofErr w:type="spellEnd"/>
              <w:r w:rsidR="00EC38E1" w:rsidRPr="00390098">
                <w:rPr>
                  <w:rStyle w:val="Hiperveza"/>
                  <w:rFonts w:ascii="Verdana" w:eastAsia="Times New Roman" w:hAnsi="Verdana"/>
                  <w:color w:val="auto"/>
                  <w:sz w:val="14"/>
                  <w:szCs w:val="14"/>
                  <w:u w:val="none"/>
                  <w:lang w:eastAsia="hr-HR"/>
                </w:rPr>
                <w:t xml:space="preserve">, </w:t>
              </w:r>
              <w:proofErr w:type="spellStart"/>
              <w:r w:rsidR="00EC38E1" w:rsidRPr="00390098">
                <w:rPr>
                  <w:rStyle w:val="Hiperveza"/>
                  <w:rFonts w:ascii="Verdana" w:eastAsia="Times New Roman" w:hAnsi="Verdana"/>
                  <w:color w:val="auto"/>
                  <w:sz w:val="14"/>
                  <w:szCs w:val="14"/>
                  <w:u w:val="none"/>
                  <w:lang w:eastAsia="hr-HR"/>
                </w:rPr>
                <w:t>Križanec</w:t>
              </w:r>
              <w:proofErr w:type="spellEnd"/>
              <w:r w:rsidR="00EC38E1" w:rsidRPr="00390098">
                <w:rPr>
                  <w:rStyle w:val="Hiperveza"/>
                  <w:rFonts w:ascii="Verdana" w:eastAsia="Times New Roman" w:hAnsi="Verdana"/>
                  <w:color w:val="auto"/>
                  <w:sz w:val="14"/>
                  <w:szCs w:val="14"/>
                  <w:u w:val="none"/>
                  <w:lang w:eastAsia="hr-HR"/>
                </w:rPr>
                <w:t>, Zagrebačka 108</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69" w:history="1">
              <w:r w:rsidR="00EC38E1" w:rsidRPr="00390098">
                <w:rPr>
                  <w:rStyle w:val="Hiperveza"/>
                  <w:rFonts w:ascii="Verdana" w:eastAsia="Times New Roman" w:hAnsi="Verdana"/>
                  <w:color w:val="auto"/>
                  <w:sz w:val="14"/>
                  <w:szCs w:val="14"/>
                  <w:lang w:eastAsia="hr-HR"/>
                </w:rPr>
                <w:t>28.</w:t>
              </w:r>
            </w:hyperlink>
          </w:p>
        </w:tc>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70" w:history="1">
              <w:r w:rsidR="00EC38E1" w:rsidRPr="00390098">
                <w:rPr>
                  <w:rStyle w:val="Hiperveza"/>
                  <w:rFonts w:ascii="Verdana" w:eastAsia="Times New Roman" w:hAnsi="Verdana"/>
                  <w:color w:val="auto"/>
                  <w:sz w:val="14"/>
                  <w:szCs w:val="14"/>
                  <w:u w:val="none"/>
                  <w:lang w:eastAsia="hr-HR"/>
                </w:rPr>
                <w:t xml:space="preserve">SIMONT INSTALACIJE, obrt za izvođenje instalacija za grijanje, </w:t>
              </w:r>
              <w:proofErr w:type="spellStart"/>
              <w:r w:rsidR="00EC38E1" w:rsidRPr="00390098">
                <w:rPr>
                  <w:rStyle w:val="Hiperveza"/>
                  <w:rFonts w:ascii="Verdana" w:eastAsia="Times New Roman" w:hAnsi="Verdana"/>
                  <w:color w:val="auto"/>
                  <w:sz w:val="14"/>
                  <w:szCs w:val="14"/>
                  <w:u w:val="none"/>
                  <w:lang w:eastAsia="hr-HR"/>
                </w:rPr>
                <w:t>vl</w:t>
              </w:r>
              <w:proofErr w:type="spellEnd"/>
              <w:r w:rsidR="00EC38E1" w:rsidRPr="00390098">
                <w:rPr>
                  <w:rStyle w:val="Hiperveza"/>
                  <w:rFonts w:ascii="Verdana" w:eastAsia="Times New Roman" w:hAnsi="Verdana"/>
                  <w:color w:val="auto"/>
                  <w:sz w:val="14"/>
                  <w:szCs w:val="14"/>
                  <w:u w:val="none"/>
                  <w:lang w:eastAsia="hr-HR"/>
                </w:rPr>
                <w:t xml:space="preserve">. Saša Siročić, </w:t>
              </w:r>
              <w:proofErr w:type="spellStart"/>
              <w:r w:rsidR="00EC38E1" w:rsidRPr="00390098">
                <w:rPr>
                  <w:rStyle w:val="Hiperveza"/>
                  <w:rFonts w:ascii="Verdana" w:eastAsia="Times New Roman" w:hAnsi="Verdana"/>
                  <w:color w:val="auto"/>
                  <w:sz w:val="14"/>
                  <w:szCs w:val="14"/>
                  <w:u w:val="none"/>
                  <w:lang w:eastAsia="hr-HR"/>
                </w:rPr>
                <w:t>Beletinec</w:t>
              </w:r>
              <w:proofErr w:type="spellEnd"/>
              <w:r w:rsidR="00EC38E1" w:rsidRPr="00390098">
                <w:rPr>
                  <w:rStyle w:val="Hiperveza"/>
                  <w:rFonts w:ascii="Verdana" w:eastAsia="Times New Roman" w:hAnsi="Verdana"/>
                  <w:color w:val="auto"/>
                  <w:sz w:val="14"/>
                  <w:szCs w:val="14"/>
                  <w:u w:val="none"/>
                  <w:lang w:eastAsia="hr-HR"/>
                </w:rPr>
                <w:t>, Stjepana Radića 3</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71" w:history="1">
              <w:r w:rsidR="00EC38E1" w:rsidRPr="00390098">
                <w:rPr>
                  <w:rStyle w:val="Hiperveza"/>
                  <w:rFonts w:ascii="Verdana" w:eastAsia="Times New Roman" w:hAnsi="Verdana"/>
                  <w:color w:val="auto"/>
                  <w:sz w:val="14"/>
                  <w:szCs w:val="14"/>
                  <w:lang w:eastAsia="hr-HR"/>
                </w:rPr>
                <w:t>29.</w:t>
              </w:r>
            </w:hyperlink>
          </w:p>
        </w:tc>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72" w:history="1">
              <w:r w:rsidR="00EC38E1" w:rsidRPr="00390098">
                <w:rPr>
                  <w:rStyle w:val="Hiperveza"/>
                  <w:rFonts w:ascii="Verdana" w:eastAsia="Times New Roman" w:hAnsi="Verdana"/>
                  <w:color w:val="auto"/>
                  <w:sz w:val="14"/>
                  <w:szCs w:val="14"/>
                  <w:u w:val="none"/>
                  <w:lang w:eastAsia="hr-HR"/>
                </w:rPr>
                <w:t>TESARSKI I KROVOPOKRIVAČKI OBRT, MARIJAN BARULEK, DOLJAN, RADNIČKA 30</w:t>
              </w:r>
            </w:hyperlink>
          </w:p>
        </w:tc>
      </w:tr>
      <w:tr w:rsidR="00EC38E1" w:rsidRPr="00221B77" w:rsidTr="002A11B3">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73" w:history="1">
              <w:r w:rsidR="00EC38E1" w:rsidRPr="00390098">
                <w:rPr>
                  <w:rStyle w:val="Hiperveza"/>
                  <w:rFonts w:ascii="Verdana" w:eastAsia="Times New Roman" w:hAnsi="Verdana"/>
                  <w:color w:val="auto"/>
                  <w:sz w:val="14"/>
                  <w:szCs w:val="14"/>
                  <w:lang w:eastAsia="hr-HR"/>
                </w:rPr>
                <w:t>30.</w:t>
              </w:r>
            </w:hyperlink>
          </w:p>
        </w:tc>
        <w:tc>
          <w:tcPr>
            <w:tcW w:w="0" w:type="auto"/>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74" w:history="1">
              <w:r w:rsidR="00EC38E1" w:rsidRPr="00390098">
                <w:rPr>
                  <w:rStyle w:val="Hiperveza"/>
                  <w:rFonts w:ascii="Verdana" w:eastAsia="Times New Roman" w:hAnsi="Verdana"/>
                  <w:color w:val="auto"/>
                  <w:sz w:val="14"/>
                  <w:szCs w:val="14"/>
                  <w:u w:val="none"/>
                  <w:lang w:eastAsia="hr-HR"/>
                </w:rPr>
                <w:t>TOKARSKA RADIONA,RAJKO KOŠĆAK,DOLJAN,BANA JELAČIĆA 7</w:t>
              </w:r>
            </w:hyperlink>
          </w:p>
        </w:tc>
      </w:tr>
      <w:tr w:rsidR="00EC38E1" w:rsidRPr="00221B77" w:rsidTr="002A11B3">
        <w:tc>
          <w:tcPr>
            <w:tcW w:w="0" w:type="auto"/>
            <w:tcBorders>
              <w:bottom w:val="single" w:sz="4" w:space="0" w:color="E6E6E6"/>
            </w:tcBorders>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75" w:history="1">
              <w:r w:rsidR="00EC38E1" w:rsidRPr="00390098">
                <w:rPr>
                  <w:rStyle w:val="Hiperveza"/>
                  <w:rFonts w:ascii="Verdana" w:eastAsia="Times New Roman" w:hAnsi="Verdana"/>
                  <w:color w:val="auto"/>
                  <w:sz w:val="14"/>
                  <w:szCs w:val="14"/>
                  <w:lang w:eastAsia="hr-HR"/>
                </w:rPr>
                <w:t>31.</w:t>
              </w:r>
            </w:hyperlink>
          </w:p>
        </w:tc>
        <w:tc>
          <w:tcPr>
            <w:tcW w:w="0" w:type="auto"/>
            <w:tcBorders>
              <w:bottom w:val="single" w:sz="4" w:space="0" w:color="E6E6E6"/>
            </w:tcBorders>
            <w:shd w:val="clear" w:color="auto" w:fill="FAFAFA"/>
            <w:tcMar>
              <w:top w:w="32" w:type="dxa"/>
              <w:left w:w="107" w:type="dxa"/>
              <w:bottom w:w="32" w:type="dxa"/>
              <w:right w:w="107" w:type="dxa"/>
            </w:tcMar>
            <w:vAlign w:val="center"/>
            <w:hideMark/>
          </w:tcPr>
          <w:p w:rsidR="00EC38E1" w:rsidRPr="00390098" w:rsidRDefault="005A066D" w:rsidP="002A11B3">
            <w:pPr>
              <w:spacing w:after="0" w:line="240" w:lineRule="auto"/>
              <w:rPr>
                <w:rFonts w:ascii="Verdana" w:eastAsia="Times New Roman" w:hAnsi="Verdana"/>
                <w:sz w:val="14"/>
                <w:szCs w:val="14"/>
                <w:lang w:eastAsia="hr-HR"/>
              </w:rPr>
            </w:pPr>
            <w:hyperlink r:id="rId76" w:history="1">
              <w:r w:rsidR="00EC38E1" w:rsidRPr="00390098">
                <w:rPr>
                  <w:rStyle w:val="Hiperveza"/>
                  <w:rFonts w:ascii="Verdana" w:eastAsia="Times New Roman" w:hAnsi="Verdana"/>
                  <w:color w:val="auto"/>
                  <w:sz w:val="14"/>
                  <w:szCs w:val="14"/>
                  <w:u w:val="none"/>
                  <w:lang w:eastAsia="hr-HR"/>
                </w:rPr>
                <w:t>TRANSPORTI MARTINEZ, STJEPAN MARTINEZ, BELETINEC, STJEPANA RADIĆA 49</w:t>
              </w:r>
            </w:hyperlink>
          </w:p>
        </w:tc>
      </w:tr>
    </w:tbl>
    <w:p w:rsidR="00AB3528" w:rsidRDefault="00AB3528" w:rsidP="00E512B0">
      <w:pPr>
        <w:jc w:val="both"/>
        <w:rPr>
          <w:i/>
          <w:sz w:val="18"/>
          <w:szCs w:val="18"/>
        </w:rPr>
      </w:pPr>
    </w:p>
    <w:p w:rsidR="00E512B0" w:rsidRPr="00E512B0" w:rsidRDefault="00E512B0" w:rsidP="00E512B0">
      <w:pPr>
        <w:jc w:val="both"/>
        <w:rPr>
          <w:i/>
          <w:sz w:val="18"/>
          <w:szCs w:val="18"/>
        </w:rPr>
      </w:pPr>
      <w:r w:rsidRPr="00E512B0">
        <w:rPr>
          <w:i/>
          <w:sz w:val="18"/>
          <w:szCs w:val="18"/>
        </w:rPr>
        <w:t xml:space="preserve">Izvor: </w:t>
      </w:r>
      <w:r>
        <w:rPr>
          <w:i/>
          <w:sz w:val="18"/>
          <w:szCs w:val="18"/>
        </w:rPr>
        <w:t>Obrtni registar</w:t>
      </w:r>
    </w:p>
    <w:p w:rsidR="00EC38E1" w:rsidRPr="007B5EB2" w:rsidRDefault="006929FC" w:rsidP="00EC38E1">
      <w:pPr>
        <w:rPr>
          <w:b/>
        </w:rPr>
      </w:pPr>
      <w:r w:rsidRPr="006929FC">
        <w:rPr>
          <w:b/>
        </w:rPr>
        <w:t>Nezaposlenost</w:t>
      </w:r>
    </w:p>
    <w:p w:rsidR="00EC38E1" w:rsidRDefault="00EC38E1" w:rsidP="00EC38E1">
      <w:pPr>
        <w:jc w:val="both"/>
      </w:pPr>
      <w:r w:rsidRPr="003F194F">
        <w:t>Prema evidenciji Hrvatskog zavoda za zapošljavanje na dan 31.10.2016. godine na području Općine Sveti Ilija bilo je registrirano 86 nezaposlenih osoba, od čega 43 žene i 43 muškarca. Bez osnovne škole bile su registrirane 3 osobe, sa završenom osnovnom školom 22 osobe, sa završenom srednjom školom u trajanju do tri godine 36 osoba, sa završenom četverogodišnjom srednjom školom 15 osoba, prvim stupnjem fakulteta 3 osobe i završenim fakultetom, magisterijem i doktoratom 7 osoba.</w:t>
      </w:r>
    </w:p>
    <w:p w:rsidR="00EC38E1" w:rsidRDefault="00EC38E1" w:rsidP="00EC38E1"/>
    <w:p w:rsidR="00EC38E1" w:rsidRDefault="00EC38E1" w:rsidP="00EC38E1">
      <w:pPr>
        <w:spacing w:after="0" w:line="240" w:lineRule="auto"/>
        <w:rPr>
          <w:rFonts w:eastAsia="Times New Roman"/>
          <w:color w:val="000000"/>
          <w:lang w:eastAsia="hr-HR"/>
        </w:rPr>
        <w:sectPr w:rsidR="00EC38E1" w:rsidSect="00D05799">
          <w:pgSz w:w="11906" w:h="16838"/>
          <w:pgMar w:top="1417" w:right="1417" w:bottom="1417" w:left="1417" w:header="708" w:footer="708"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49"/>
        <w:gridCol w:w="945"/>
        <w:gridCol w:w="763"/>
        <w:gridCol w:w="641"/>
        <w:gridCol w:w="502"/>
        <w:gridCol w:w="454"/>
        <w:gridCol w:w="454"/>
        <w:gridCol w:w="838"/>
        <w:gridCol w:w="757"/>
        <w:gridCol w:w="576"/>
        <w:gridCol w:w="647"/>
        <w:gridCol w:w="378"/>
        <w:gridCol w:w="319"/>
        <w:gridCol w:w="805"/>
        <w:gridCol w:w="650"/>
        <w:gridCol w:w="546"/>
        <w:gridCol w:w="1082"/>
        <w:gridCol w:w="871"/>
        <w:gridCol w:w="732"/>
      </w:tblGrid>
      <w:tr w:rsidR="00EC38E1" w:rsidRPr="002C61FA" w:rsidTr="00390098">
        <w:trPr>
          <w:trHeight w:val="300"/>
        </w:trPr>
        <w:tc>
          <w:tcPr>
            <w:tcW w:w="1134" w:type="dxa"/>
            <w:shd w:val="clear" w:color="auto" w:fill="D9D9D9" w:themeFill="background1" w:themeFillShade="D9"/>
            <w:noWrap/>
            <w:vAlign w:val="bottom"/>
            <w:hideMark/>
          </w:tcPr>
          <w:p w:rsidR="00EC38E1" w:rsidRPr="002C61FA" w:rsidRDefault="00EC38E1" w:rsidP="002A11B3">
            <w:pPr>
              <w:spacing w:after="0" w:line="240" w:lineRule="auto"/>
              <w:rPr>
                <w:rFonts w:eastAsia="Times New Roman"/>
                <w:color w:val="000000"/>
                <w:lang w:eastAsia="hr-HR"/>
              </w:rPr>
            </w:pPr>
          </w:p>
        </w:tc>
        <w:tc>
          <w:tcPr>
            <w:tcW w:w="1583" w:type="dxa"/>
            <w:gridSpan w:val="3"/>
            <w:shd w:val="clear" w:color="auto" w:fill="D9D9D9" w:themeFill="background1" w:themeFillShade="D9"/>
            <w:noWrap/>
            <w:vAlign w:val="center"/>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Ukupno</w:t>
            </w:r>
          </w:p>
        </w:tc>
        <w:tc>
          <w:tcPr>
            <w:tcW w:w="2349" w:type="dxa"/>
            <w:gridSpan w:val="3"/>
            <w:shd w:val="clear" w:color="auto" w:fill="D9D9D9" w:themeFill="background1" w:themeFillShade="D9"/>
            <w:noWrap/>
            <w:vAlign w:val="center"/>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Bez škole i nezavršena OŠ</w:t>
            </w:r>
          </w:p>
        </w:tc>
        <w:tc>
          <w:tcPr>
            <w:tcW w:w="1410" w:type="dxa"/>
            <w:gridSpan w:val="3"/>
            <w:shd w:val="clear" w:color="auto" w:fill="D9D9D9" w:themeFill="background1" w:themeFillShade="D9"/>
            <w:noWrap/>
            <w:vAlign w:val="center"/>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osnovna škola</w:t>
            </w:r>
          </w:p>
        </w:tc>
        <w:tc>
          <w:tcPr>
            <w:tcW w:w="2171" w:type="dxa"/>
            <w:gridSpan w:val="3"/>
            <w:shd w:val="clear" w:color="auto" w:fill="D9D9D9" w:themeFill="background1" w:themeFillShade="D9"/>
            <w:noWrap/>
            <w:vAlign w:val="center"/>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Srednja škola do 3 godine</w:t>
            </w:r>
          </w:p>
        </w:tc>
        <w:tc>
          <w:tcPr>
            <w:tcW w:w="1344" w:type="dxa"/>
            <w:gridSpan w:val="3"/>
            <w:shd w:val="clear" w:color="auto" w:fill="D9D9D9" w:themeFill="background1" w:themeFillShade="D9"/>
            <w:vAlign w:val="center"/>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SŠ za zanimanja u trajanju 4 godine i više</w:t>
            </w:r>
          </w:p>
        </w:tc>
        <w:tc>
          <w:tcPr>
            <w:tcW w:w="2001" w:type="dxa"/>
            <w:gridSpan w:val="3"/>
            <w:shd w:val="clear" w:color="auto" w:fill="D9D9D9" w:themeFill="background1" w:themeFillShade="D9"/>
            <w:noWrap/>
            <w:vAlign w:val="center"/>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prvi stupanj fakulteta</w:t>
            </w:r>
          </w:p>
        </w:tc>
        <w:tc>
          <w:tcPr>
            <w:tcW w:w="2685" w:type="dxa"/>
            <w:gridSpan w:val="3"/>
            <w:shd w:val="clear" w:color="auto" w:fill="D9D9D9" w:themeFill="background1" w:themeFillShade="D9"/>
            <w:noWrap/>
            <w:vAlign w:val="center"/>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Fakulteti, magisterij, doktorat</w:t>
            </w:r>
          </w:p>
        </w:tc>
      </w:tr>
      <w:tr w:rsidR="00EC38E1" w:rsidRPr="002C61FA" w:rsidTr="002A11B3">
        <w:trPr>
          <w:trHeight w:val="300"/>
        </w:trPr>
        <w:tc>
          <w:tcPr>
            <w:tcW w:w="1134"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p>
        </w:tc>
        <w:tc>
          <w:tcPr>
            <w:tcW w:w="567"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Pr>
                <w:rFonts w:eastAsia="Times New Roman"/>
                <w:color w:val="000000"/>
                <w:lang w:eastAsia="hr-HR"/>
              </w:rPr>
              <w:t>uk</w:t>
            </w:r>
          </w:p>
        </w:tc>
        <w:tc>
          <w:tcPr>
            <w:tcW w:w="567"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m</w:t>
            </w:r>
          </w:p>
        </w:tc>
        <w:tc>
          <w:tcPr>
            <w:tcW w:w="449"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ž</w:t>
            </w:r>
          </w:p>
        </w:tc>
        <w:tc>
          <w:tcPr>
            <w:tcW w:w="945"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Pr>
                <w:rFonts w:eastAsia="Times New Roman"/>
                <w:color w:val="000000"/>
                <w:lang w:eastAsia="hr-HR"/>
              </w:rPr>
              <w:t>uk</w:t>
            </w:r>
          </w:p>
        </w:tc>
        <w:tc>
          <w:tcPr>
            <w:tcW w:w="763"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m</w:t>
            </w:r>
          </w:p>
        </w:tc>
        <w:tc>
          <w:tcPr>
            <w:tcW w:w="641"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ž</w:t>
            </w:r>
          </w:p>
        </w:tc>
        <w:tc>
          <w:tcPr>
            <w:tcW w:w="502"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Pr>
                <w:rFonts w:eastAsia="Times New Roman"/>
                <w:color w:val="000000"/>
                <w:lang w:eastAsia="hr-HR"/>
              </w:rPr>
              <w:t>uk</w:t>
            </w:r>
          </w:p>
        </w:tc>
        <w:tc>
          <w:tcPr>
            <w:tcW w:w="454"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m</w:t>
            </w:r>
          </w:p>
        </w:tc>
        <w:tc>
          <w:tcPr>
            <w:tcW w:w="454"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ž</w:t>
            </w:r>
          </w:p>
        </w:tc>
        <w:tc>
          <w:tcPr>
            <w:tcW w:w="838"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Pr>
                <w:rFonts w:eastAsia="Times New Roman"/>
                <w:color w:val="000000"/>
                <w:lang w:eastAsia="hr-HR"/>
              </w:rPr>
              <w:t>uk</w:t>
            </w:r>
          </w:p>
        </w:tc>
        <w:tc>
          <w:tcPr>
            <w:tcW w:w="757"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m</w:t>
            </w:r>
          </w:p>
        </w:tc>
        <w:tc>
          <w:tcPr>
            <w:tcW w:w="576"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ž</w:t>
            </w:r>
          </w:p>
        </w:tc>
        <w:tc>
          <w:tcPr>
            <w:tcW w:w="647"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Pr>
                <w:rFonts w:eastAsia="Times New Roman"/>
                <w:color w:val="000000"/>
                <w:lang w:eastAsia="hr-HR"/>
              </w:rPr>
              <w:t>uk</w:t>
            </w:r>
          </w:p>
        </w:tc>
        <w:tc>
          <w:tcPr>
            <w:tcW w:w="378"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m</w:t>
            </w:r>
          </w:p>
        </w:tc>
        <w:tc>
          <w:tcPr>
            <w:tcW w:w="319"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ž</w:t>
            </w:r>
          </w:p>
        </w:tc>
        <w:tc>
          <w:tcPr>
            <w:tcW w:w="805"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Pr>
                <w:rFonts w:eastAsia="Times New Roman"/>
                <w:color w:val="000000"/>
                <w:lang w:eastAsia="hr-HR"/>
              </w:rPr>
              <w:t>uk</w:t>
            </w:r>
          </w:p>
        </w:tc>
        <w:tc>
          <w:tcPr>
            <w:tcW w:w="650"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m</w:t>
            </w:r>
          </w:p>
        </w:tc>
        <w:tc>
          <w:tcPr>
            <w:tcW w:w="546"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ž</w:t>
            </w:r>
          </w:p>
        </w:tc>
        <w:tc>
          <w:tcPr>
            <w:tcW w:w="1082"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Pr>
                <w:rFonts w:eastAsia="Times New Roman"/>
                <w:color w:val="000000"/>
                <w:lang w:eastAsia="hr-HR"/>
              </w:rPr>
              <w:t>uk</w:t>
            </w:r>
          </w:p>
        </w:tc>
        <w:tc>
          <w:tcPr>
            <w:tcW w:w="871"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m</w:t>
            </w:r>
          </w:p>
        </w:tc>
        <w:tc>
          <w:tcPr>
            <w:tcW w:w="732"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ž</w:t>
            </w:r>
          </w:p>
        </w:tc>
      </w:tr>
      <w:tr w:rsidR="00EC38E1" w:rsidRPr="002C61FA" w:rsidTr="002A11B3">
        <w:trPr>
          <w:trHeight w:val="300"/>
        </w:trPr>
        <w:tc>
          <w:tcPr>
            <w:tcW w:w="1134" w:type="dxa"/>
            <w:shd w:val="clear" w:color="auto" w:fill="auto"/>
            <w:noWrap/>
            <w:vAlign w:val="bottom"/>
            <w:hideMark/>
          </w:tcPr>
          <w:p w:rsidR="00EC38E1" w:rsidRPr="002C61FA" w:rsidRDefault="00EC38E1" w:rsidP="002A11B3">
            <w:pPr>
              <w:spacing w:after="0" w:line="240" w:lineRule="auto"/>
              <w:rPr>
                <w:rFonts w:eastAsia="Times New Roman"/>
                <w:color w:val="000000"/>
                <w:lang w:eastAsia="hr-HR"/>
              </w:rPr>
            </w:pPr>
            <w:r w:rsidRPr="002C61FA">
              <w:rPr>
                <w:rFonts w:eastAsia="Times New Roman"/>
                <w:color w:val="000000"/>
                <w:lang w:eastAsia="hr-HR"/>
              </w:rPr>
              <w:t>Sveti Ilija</w:t>
            </w:r>
          </w:p>
        </w:tc>
        <w:tc>
          <w:tcPr>
            <w:tcW w:w="567"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86</w:t>
            </w:r>
          </w:p>
        </w:tc>
        <w:tc>
          <w:tcPr>
            <w:tcW w:w="567"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43</w:t>
            </w:r>
          </w:p>
        </w:tc>
        <w:tc>
          <w:tcPr>
            <w:tcW w:w="449"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43</w:t>
            </w:r>
          </w:p>
        </w:tc>
        <w:tc>
          <w:tcPr>
            <w:tcW w:w="945"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3</w:t>
            </w:r>
          </w:p>
        </w:tc>
        <w:tc>
          <w:tcPr>
            <w:tcW w:w="763"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2</w:t>
            </w:r>
          </w:p>
        </w:tc>
        <w:tc>
          <w:tcPr>
            <w:tcW w:w="641"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1</w:t>
            </w:r>
          </w:p>
        </w:tc>
        <w:tc>
          <w:tcPr>
            <w:tcW w:w="502"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22</w:t>
            </w:r>
          </w:p>
        </w:tc>
        <w:tc>
          <w:tcPr>
            <w:tcW w:w="454"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11</w:t>
            </w:r>
          </w:p>
        </w:tc>
        <w:tc>
          <w:tcPr>
            <w:tcW w:w="454"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11</w:t>
            </w:r>
          </w:p>
        </w:tc>
        <w:tc>
          <w:tcPr>
            <w:tcW w:w="838"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36</w:t>
            </w:r>
          </w:p>
        </w:tc>
        <w:tc>
          <w:tcPr>
            <w:tcW w:w="757"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19</w:t>
            </w:r>
          </w:p>
        </w:tc>
        <w:tc>
          <w:tcPr>
            <w:tcW w:w="576"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17</w:t>
            </w:r>
          </w:p>
        </w:tc>
        <w:tc>
          <w:tcPr>
            <w:tcW w:w="647"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15</w:t>
            </w:r>
          </w:p>
        </w:tc>
        <w:tc>
          <w:tcPr>
            <w:tcW w:w="378"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7</w:t>
            </w:r>
          </w:p>
        </w:tc>
        <w:tc>
          <w:tcPr>
            <w:tcW w:w="319"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8</w:t>
            </w:r>
          </w:p>
        </w:tc>
        <w:tc>
          <w:tcPr>
            <w:tcW w:w="805"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3</w:t>
            </w:r>
          </w:p>
        </w:tc>
        <w:tc>
          <w:tcPr>
            <w:tcW w:w="650"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1</w:t>
            </w:r>
          </w:p>
        </w:tc>
        <w:tc>
          <w:tcPr>
            <w:tcW w:w="546"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2</w:t>
            </w:r>
          </w:p>
        </w:tc>
        <w:tc>
          <w:tcPr>
            <w:tcW w:w="1082"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7</w:t>
            </w:r>
          </w:p>
        </w:tc>
        <w:tc>
          <w:tcPr>
            <w:tcW w:w="871"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3</w:t>
            </w:r>
          </w:p>
        </w:tc>
        <w:tc>
          <w:tcPr>
            <w:tcW w:w="732" w:type="dxa"/>
            <w:shd w:val="clear" w:color="auto" w:fill="auto"/>
            <w:noWrap/>
            <w:vAlign w:val="bottom"/>
            <w:hideMark/>
          </w:tcPr>
          <w:p w:rsidR="00EC38E1" w:rsidRPr="002C61FA" w:rsidRDefault="00EC38E1" w:rsidP="00390098">
            <w:pPr>
              <w:spacing w:after="0" w:line="240" w:lineRule="auto"/>
              <w:jc w:val="center"/>
              <w:rPr>
                <w:rFonts w:eastAsia="Times New Roman"/>
                <w:color w:val="000000"/>
                <w:lang w:eastAsia="hr-HR"/>
              </w:rPr>
            </w:pPr>
            <w:r w:rsidRPr="002C61FA">
              <w:rPr>
                <w:rFonts w:eastAsia="Times New Roman"/>
                <w:color w:val="000000"/>
                <w:lang w:eastAsia="hr-HR"/>
              </w:rPr>
              <w:t>4</w:t>
            </w:r>
          </w:p>
        </w:tc>
      </w:tr>
    </w:tbl>
    <w:p w:rsidR="00EC38E1" w:rsidRDefault="00EC38E1" w:rsidP="00EC38E1"/>
    <w:p w:rsidR="00E512B0" w:rsidRPr="00E512B0" w:rsidRDefault="00E512B0" w:rsidP="00E512B0">
      <w:pPr>
        <w:jc w:val="both"/>
        <w:rPr>
          <w:i/>
          <w:sz w:val="18"/>
          <w:szCs w:val="18"/>
        </w:rPr>
      </w:pPr>
      <w:r w:rsidRPr="00E512B0">
        <w:rPr>
          <w:i/>
          <w:sz w:val="18"/>
          <w:szCs w:val="18"/>
        </w:rPr>
        <w:t xml:space="preserve">Izvor: </w:t>
      </w:r>
      <w:r>
        <w:rPr>
          <w:i/>
          <w:sz w:val="18"/>
          <w:szCs w:val="18"/>
        </w:rPr>
        <w:t>Hrvatski zavod za zapošljavanje</w:t>
      </w:r>
    </w:p>
    <w:p w:rsidR="00E512B0" w:rsidRDefault="00E512B0" w:rsidP="00EC38E1">
      <w:pPr>
        <w:sectPr w:rsidR="00E512B0" w:rsidSect="002A11B3">
          <w:pgSz w:w="16838" w:h="11906" w:orient="landscape"/>
          <w:pgMar w:top="1418" w:right="1418" w:bottom="1418" w:left="1418" w:header="709" w:footer="709" w:gutter="0"/>
          <w:cols w:space="708"/>
          <w:docGrid w:linePitch="360"/>
        </w:sectPr>
      </w:pPr>
    </w:p>
    <w:p w:rsidR="00EC38E1" w:rsidRPr="00E72619" w:rsidRDefault="00EC38E1" w:rsidP="00EC38E1">
      <w:pPr>
        <w:rPr>
          <w:b/>
        </w:rPr>
      </w:pPr>
      <w:r w:rsidRPr="00E72619">
        <w:rPr>
          <w:b/>
        </w:rPr>
        <w:lastRenderedPageBreak/>
        <w:t xml:space="preserve">Poljoprivreda </w:t>
      </w:r>
    </w:p>
    <w:p w:rsidR="00EC38E1" w:rsidRDefault="00EC38E1" w:rsidP="00EC38E1">
      <w:pPr>
        <w:jc w:val="both"/>
      </w:pPr>
      <w:r w:rsidRPr="00856F0F">
        <w:t>Prema statističkim podacima za 2015</w:t>
      </w:r>
      <w:r w:rsidR="007B5EB2">
        <w:t>.</w:t>
      </w:r>
      <w:r w:rsidRPr="00856F0F">
        <w:t xml:space="preserve"> godinu koje vodi Agencija za plaćanja u poljoprivredi, ribarstvu i ruralnom razvoju  vidljivo je da je na području Općine Sveti Ilija registrirano 147 poljoprivrednih gospodarstava, od čega 142 OPG-a, 2 obrta, 2 trgovačka društva i 1 ostalo.</w:t>
      </w:r>
      <w:r>
        <w:t xml:space="preserve"> </w:t>
      </w:r>
      <w:r w:rsidRPr="00856F0F">
        <w:t>Iz podataka o broju stoke na području Općine Sveti Ilija vidljiv je podatak da je u 2015</w:t>
      </w:r>
      <w:r w:rsidR="007B5EB2">
        <w:t>.</w:t>
      </w:r>
      <w:r w:rsidRPr="00856F0F">
        <w:t xml:space="preserve"> godini evidentirano 288 grla stoke na 45 poljoprivrednih gospodarstava</w:t>
      </w:r>
      <w:r>
        <w:t>.</w:t>
      </w:r>
    </w:p>
    <w:p w:rsidR="00EC38E1" w:rsidRDefault="00EC38E1" w:rsidP="00EC38E1">
      <w:pPr>
        <w:jc w:val="both"/>
      </w:pPr>
      <w:r w:rsidRPr="00856F0F">
        <w:t xml:space="preserve">Od poljoprivrednih kultura na području </w:t>
      </w:r>
      <w:r w:rsidR="00390098">
        <w:t>O</w:t>
      </w:r>
      <w:r w:rsidRPr="00856F0F">
        <w:t>pćine p</w:t>
      </w:r>
      <w:r w:rsidR="00390098">
        <w:t>rema Jedinstvenom zahtjevu iz 2</w:t>
      </w:r>
      <w:r w:rsidRPr="00856F0F">
        <w:t>015. godine vidljivo je da je 60,15 ha pod površinama kukuruza, 34,14 od livadama, 6,34 ha pod plemenitom vinovom lozom, 7,07 ha pod ječmom, te 6,84 ha pod pšenicom. Ostale kulture ne zauzimaju značajne površine.</w:t>
      </w:r>
    </w:p>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 w:rsidR="00EC38E1" w:rsidRDefault="00EC38E1" w:rsidP="00EC38E1">
      <w:pPr>
        <w:spacing w:after="0" w:line="240" w:lineRule="auto"/>
        <w:rPr>
          <w:rFonts w:eastAsia="Times New Roman"/>
          <w:b/>
          <w:bCs/>
          <w:color w:val="000000"/>
          <w:lang w:eastAsia="hr-HR"/>
        </w:rPr>
        <w:sectPr w:rsidR="00EC38E1" w:rsidSect="00D05799">
          <w:pgSz w:w="11906" w:h="16838"/>
          <w:pgMar w:top="1417" w:right="1417" w:bottom="1417" w:left="1417" w:header="708" w:footer="708" w:gutter="0"/>
          <w:cols w:space="708"/>
          <w:docGrid w:linePitch="360"/>
        </w:sectPr>
      </w:pPr>
    </w:p>
    <w:tbl>
      <w:tblPr>
        <w:tblW w:w="0" w:type="auto"/>
        <w:tblInd w:w="99" w:type="dxa"/>
        <w:tblLayout w:type="fixed"/>
        <w:tblLook w:val="04A0" w:firstRow="1" w:lastRow="0" w:firstColumn="1" w:lastColumn="0" w:noHBand="0" w:noVBand="1"/>
      </w:tblPr>
      <w:tblGrid>
        <w:gridCol w:w="1426"/>
        <w:gridCol w:w="941"/>
        <w:gridCol w:w="941"/>
        <w:gridCol w:w="2583"/>
        <w:gridCol w:w="284"/>
        <w:gridCol w:w="333"/>
        <w:gridCol w:w="1260"/>
        <w:gridCol w:w="746"/>
        <w:gridCol w:w="1209"/>
        <w:gridCol w:w="1502"/>
        <w:gridCol w:w="1825"/>
        <w:gridCol w:w="1069"/>
      </w:tblGrid>
      <w:tr w:rsidR="00EC38E1" w:rsidRPr="003F194F" w:rsidTr="002A11B3">
        <w:trPr>
          <w:trHeight w:val="300"/>
        </w:trPr>
        <w:tc>
          <w:tcPr>
            <w:tcW w:w="1426"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lastRenderedPageBreak/>
              <w:t> </w:t>
            </w:r>
          </w:p>
        </w:tc>
        <w:tc>
          <w:tcPr>
            <w:tcW w:w="1882" w:type="dxa"/>
            <w:gridSpan w:val="2"/>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OBITELJSKO GOSPODARSTVO</w:t>
            </w:r>
          </w:p>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 </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OBITELJSKO GOSPODARSTVO Ukupni zbroj</w:t>
            </w:r>
          </w:p>
        </w:tc>
        <w:tc>
          <w:tcPr>
            <w:tcW w:w="617" w:type="dxa"/>
            <w:gridSpan w:val="2"/>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OBRT</w:t>
            </w:r>
          </w:p>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 </w:t>
            </w: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OBRT Ukupni zbroj</w:t>
            </w:r>
          </w:p>
        </w:tc>
        <w:tc>
          <w:tcPr>
            <w:tcW w:w="746"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OSTALI</w:t>
            </w: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OSTALI</w:t>
            </w:r>
          </w:p>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 xml:space="preserve"> Ukupni zbroj</w:t>
            </w:r>
          </w:p>
        </w:tc>
        <w:tc>
          <w:tcPr>
            <w:tcW w:w="1502"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TRGOVAČKO DRUŠTVO</w:t>
            </w: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TRGOVAČKO DRUŠTVO Ukupni zbroj</w:t>
            </w:r>
          </w:p>
        </w:tc>
        <w:tc>
          <w:tcPr>
            <w:tcW w:w="1069"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Ukupno</w:t>
            </w:r>
          </w:p>
        </w:tc>
      </w:tr>
      <w:tr w:rsidR="00EC38E1" w:rsidRPr="003F194F" w:rsidTr="002A11B3">
        <w:trPr>
          <w:trHeight w:val="300"/>
        </w:trPr>
        <w:tc>
          <w:tcPr>
            <w:tcW w:w="1426"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p>
        </w:tc>
        <w:tc>
          <w:tcPr>
            <w:tcW w:w="94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F</w:t>
            </w:r>
          </w:p>
        </w:tc>
        <w:tc>
          <w:tcPr>
            <w:tcW w:w="94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M</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p>
        </w:tc>
        <w:tc>
          <w:tcPr>
            <w:tcW w:w="284"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F</w:t>
            </w:r>
          </w:p>
        </w:tc>
        <w:tc>
          <w:tcPr>
            <w:tcW w:w="333"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M</w:t>
            </w: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p>
        </w:tc>
        <w:tc>
          <w:tcPr>
            <w:tcW w:w="746"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M</w:t>
            </w: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p>
        </w:tc>
        <w:tc>
          <w:tcPr>
            <w:tcW w:w="1502"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M</w:t>
            </w: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p>
        </w:tc>
        <w:tc>
          <w:tcPr>
            <w:tcW w:w="1069"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r w:rsidRPr="00856F0F">
              <w:rPr>
                <w:rFonts w:eastAsia="Times New Roman"/>
                <w:color w:val="000000"/>
                <w:sz w:val="16"/>
                <w:szCs w:val="16"/>
                <w:lang w:eastAsia="hr-HR"/>
              </w:rPr>
              <w:t xml:space="preserve">Općina </w:t>
            </w:r>
            <w:r w:rsidRPr="003F194F">
              <w:rPr>
                <w:rFonts w:eastAsia="Times New Roman"/>
                <w:color w:val="000000"/>
                <w:sz w:val="16"/>
                <w:szCs w:val="16"/>
                <w:lang w:eastAsia="hr-HR"/>
              </w:rPr>
              <w:t>Sveti Ilija</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47</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95</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142</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2</w:t>
            </w: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2</w:t>
            </w: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2</w:t>
            </w: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147</w:t>
            </w: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proofErr w:type="spellStart"/>
            <w:r w:rsidRPr="003F194F">
              <w:rPr>
                <w:rFonts w:eastAsia="Times New Roman"/>
                <w:color w:val="000000"/>
                <w:sz w:val="16"/>
                <w:szCs w:val="16"/>
                <w:lang w:eastAsia="hr-HR"/>
              </w:rPr>
              <w:t>Beletinec</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14</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24</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38</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40</w:t>
            </w: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proofErr w:type="spellStart"/>
            <w:r w:rsidRPr="003F194F">
              <w:rPr>
                <w:rFonts w:eastAsia="Times New Roman"/>
                <w:color w:val="000000"/>
                <w:sz w:val="16"/>
                <w:szCs w:val="16"/>
                <w:lang w:eastAsia="hr-HR"/>
              </w:rPr>
              <w:t>Doljan</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3</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8</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11</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12</w:t>
            </w: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proofErr w:type="spellStart"/>
            <w:r w:rsidRPr="003F194F">
              <w:rPr>
                <w:rFonts w:eastAsia="Times New Roman"/>
                <w:color w:val="000000"/>
                <w:sz w:val="16"/>
                <w:szCs w:val="16"/>
                <w:lang w:eastAsia="hr-HR"/>
              </w:rPr>
              <w:t>Križanec</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2</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7</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9</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9</w:t>
            </w: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proofErr w:type="spellStart"/>
            <w:r w:rsidRPr="003F194F">
              <w:rPr>
                <w:rFonts w:eastAsia="Times New Roman"/>
                <w:color w:val="000000"/>
                <w:sz w:val="16"/>
                <w:szCs w:val="16"/>
                <w:lang w:eastAsia="hr-HR"/>
              </w:rPr>
              <w:t>Krušljevec</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3</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3</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6</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6</w:t>
            </w: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proofErr w:type="spellStart"/>
            <w:r w:rsidRPr="003F194F">
              <w:rPr>
                <w:rFonts w:eastAsia="Times New Roman"/>
                <w:color w:val="000000"/>
                <w:sz w:val="16"/>
                <w:szCs w:val="16"/>
                <w:lang w:eastAsia="hr-HR"/>
              </w:rPr>
              <w:t>Seketin</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6</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13</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19</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19</w:t>
            </w: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r w:rsidRPr="003F194F">
              <w:rPr>
                <w:rFonts w:eastAsia="Times New Roman"/>
                <w:color w:val="000000"/>
                <w:sz w:val="16"/>
                <w:szCs w:val="16"/>
                <w:lang w:eastAsia="hr-HR"/>
              </w:rPr>
              <w:t>Sveti Ilija</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12</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21</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33</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w:t>
            </w: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35</w:t>
            </w: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proofErr w:type="spellStart"/>
            <w:r w:rsidRPr="003F194F">
              <w:rPr>
                <w:rFonts w:eastAsia="Times New Roman"/>
                <w:color w:val="000000"/>
                <w:sz w:val="16"/>
                <w:szCs w:val="16"/>
                <w:lang w:eastAsia="hr-HR"/>
              </w:rPr>
              <w:t>Tomaševec</w:t>
            </w:r>
            <w:proofErr w:type="spellEnd"/>
            <w:r w:rsidRPr="003F194F">
              <w:rPr>
                <w:rFonts w:eastAsia="Times New Roman"/>
                <w:color w:val="000000"/>
                <w:sz w:val="16"/>
                <w:szCs w:val="16"/>
                <w:lang w:eastAsia="hr-HR"/>
              </w:rPr>
              <w:t xml:space="preserve"> </w:t>
            </w:r>
            <w:proofErr w:type="spellStart"/>
            <w:r w:rsidRPr="003F194F">
              <w:rPr>
                <w:rFonts w:eastAsia="Times New Roman"/>
                <w:color w:val="000000"/>
                <w:sz w:val="16"/>
                <w:szCs w:val="16"/>
                <w:lang w:eastAsia="hr-HR"/>
              </w:rPr>
              <w:t>Biškupečki</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2</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10</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12</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12</w:t>
            </w:r>
          </w:p>
        </w:tc>
      </w:tr>
      <w:tr w:rsidR="00EC38E1" w:rsidRPr="003F194F" w:rsidTr="002A11B3">
        <w:trPr>
          <w:trHeight w:val="300"/>
        </w:trPr>
        <w:tc>
          <w:tcPr>
            <w:tcW w:w="1426" w:type="dxa"/>
            <w:tcBorders>
              <w:top w:val="nil"/>
              <w:left w:val="single" w:sz="4" w:space="0" w:color="auto"/>
              <w:bottom w:val="single" w:sz="4" w:space="0" w:color="auto"/>
              <w:right w:val="single" w:sz="4" w:space="0" w:color="auto"/>
            </w:tcBorders>
            <w:shd w:val="clear" w:color="auto" w:fill="auto"/>
            <w:noWrap/>
            <w:vAlign w:val="bottom"/>
            <w:hideMark/>
          </w:tcPr>
          <w:p w:rsidR="00EC38E1" w:rsidRPr="003F194F" w:rsidRDefault="00EC38E1" w:rsidP="002A11B3">
            <w:pPr>
              <w:spacing w:after="0" w:line="240" w:lineRule="auto"/>
              <w:rPr>
                <w:rFonts w:eastAsia="Times New Roman"/>
                <w:color w:val="000000"/>
                <w:sz w:val="16"/>
                <w:szCs w:val="16"/>
                <w:lang w:eastAsia="hr-HR"/>
              </w:rPr>
            </w:pPr>
            <w:proofErr w:type="spellStart"/>
            <w:r w:rsidRPr="003F194F">
              <w:rPr>
                <w:rFonts w:eastAsia="Times New Roman"/>
                <w:color w:val="000000"/>
                <w:sz w:val="16"/>
                <w:szCs w:val="16"/>
                <w:lang w:eastAsia="hr-HR"/>
              </w:rPr>
              <w:t>Žigrovec</w:t>
            </w:r>
            <w:proofErr w:type="spellEnd"/>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5</w:t>
            </w:r>
          </w:p>
        </w:tc>
        <w:tc>
          <w:tcPr>
            <w:tcW w:w="941"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9</w:t>
            </w:r>
          </w:p>
        </w:tc>
        <w:tc>
          <w:tcPr>
            <w:tcW w:w="2583"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14</w:t>
            </w:r>
          </w:p>
        </w:tc>
        <w:tc>
          <w:tcPr>
            <w:tcW w:w="284"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333"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6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746"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209"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502"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82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p>
        </w:tc>
        <w:tc>
          <w:tcPr>
            <w:tcW w:w="1069" w:type="dxa"/>
            <w:tcBorders>
              <w:top w:val="nil"/>
              <w:left w:val="nil"/>
              <w:bottom w:val="single" w:sz="4" w:space="0" w:color="auto"/>
              <w:right w:val="single" w:sz="4" w:space="0" w:color="auto"/>
            </w:tcBorders>
            <w:shd w:val="clear" w:color="auto" w:fill="auto"/>
            <w:noWrap/>
            <w:vAlign w:val="bottom"/>
            <w:hideMark/>
          </w:tcPr>
          <w:p w:rsidR="00EC38E1" w:rsidRPr="003F194F" w:rsidRDefault="00EC38E1" w:rsidP="00390098">
            <w:pPr>
              <w:spacing w:after="0" w:line="240" w:lineRule="auto"/>
              <w:jc w:val="center"/>
              <w:rPr>
                <w:rFonts w:eastAsia="Times New Roman"/>
                <w:color w:val="000000"/>
                <w:sz w:val="16"/>
                <w:szCs w:val="16"/>
                <w:lang w:eastAsia="hr-HR"/>
              </w:rPr>
            </w:pPr>
            <w:r w:rsidRPr="003F194F">
              <w:rPr>
                <w:rFonts w:eastAsia="Times New Roman"/>
                <w:color w:val="000000"/>
                <w:sz w:val="16"/>
                <w:szCs w:val="16"/>
                <w:lang w:eastAsia="hr-HR"/>
              </w:rPr>
              <w:t>14</w:t>
            </w:r>
          </w:p>
        </w:tc>
      </w:tr>
      <w:tr w:rsidR="00EC38E1" w:rsidRPr="003F194F" w:rsidTr="002A11B3">
        <w:trPr>
          <w:trHeight w:val="300"/>
        </w:trPr>
        <w:tc>
          <w:tcPr>
            <w:tcW w:w="1426"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2A11B3">
            <w:pPr>
              <w:spacing w:after="0" w:line="240" w:lineRule="auto"/>
              <w:rPr>
                <w:rFonts w:eastAsia="Times New Roman"/>
                <w:b/>
                <w:bCs/>
                <w:color w:val="000000"/>
                <w:sz w:val="16"/>
                <w:szCs w:val="16"/>
                <w:lang w:eastAsia="hr-HR"/>
              </w:rPr>
            </w:pPr>
            <w:r w:rsidRPr="003F194F">
              <w:rPr>
                <w:rFonts w:eastAsia="Times New Roman"/>
                <w:b/>
                <w:bCs/>
                <w:color w:val="000000"/>
                <w:sz w:val="16"/>
                <w:szCs w:val="16"/>
                <w:lang w:eastAsia="hr-HR"/>
              </w:rPr>
              <w:t>Ukupno</w:t>
            </w:r>
          </w:p>
        </w:tc>
        <w:tc>
          <w:tcPr>
            <w:tcW w:w="94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47</w:t>
            </w:r>
          </w:p>
        </w:tc>
        <w:tc>
          <w:tcPr>
            <w:tcW w:w="941"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95</w:t>
            </w:r>
          </w:p>
        </w:tc>
        <w:tc>
          <w:tcPr>
            <w:tcW w:w="2583"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142</w:t>
            </w:r>
          </w:p>
        </w:tc>
        <w:tc>
          <w:tcPr>
            <w:tcW w:w="284"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1</w:t>
            </w:r>
          </w:p>
        </w:tc>
        <w:tc>
          <w:tcPr>
            <w:tcW w:w="333"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1</w:t>
            </w:r>
          </w:p>
        </w:tc>
        <w:tc>
          <w:tcPr>
            <w:tcW w:w="1260"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2</w:t>
            </w:r>
          </w:p>
        </w:tc>
        <w:tc>
          <w:tcPr>
            <w:tcW w:w="746"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1</w:t>
            </w:r>
          </w:p>
        </w:tc>
        <w:tc>
          <w:tcPr>
            <w:tcW w:w="1209"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1</w:t>
            </w:r>
          </w:p>
        </w:tc>
        <w:tc>
          <w:tcPr>
            <w:tcW w:w="1502"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2</w:t>
            </w:r>
          </w:p>
        </w:tc>
        <w:tc>
          <w:tcPr>
            <w:tcW w:w="1825"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2</w:t>
            </w:r>
          </w:p>
        </w:tc>
        <w:tc>
          <w:tcPr>
            <w:tcW w:w="1069" w:type="dxa"/>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3F194F" w:rsidRDefault="00EC38E1" w:rsidP="00390098">
            <w:pPr>
              <w:spacing w:after="0" w:line="240" w:lineRule="auto"/>
              <w:jc w:val="center"/>
              <w:rPr>
                <w:rFonts w:eastAsia="Times New Roman"/>
                <w:b/>
                <w:bCs/>
                <w:color w:val="000000"/>
                <w:sz w:val="16"/>
                <w:szCs w:val="16"/>
                <w:lang w:eastAsia="hr-HR"/>
              </w:rPr>
            </w:pPr>
            <w:r w:rsidRPr="003F194F">
              <w:rPr>
                <w:rFonts w:eastAsia="Times New Roman"/>
                <w:b/>
                <w:bCs/>
                <w:color w:val="000000"/>
                <w:sz w:val="16"/>
                <w:szCs w:val="16"/>
                <w:lang w:eastAsia="hr-HR"/>
              </w:rPr>
              <w:t>147</w:t>
            </w:r>
          </w:p>
        </w:tc>
      </w:tr>
    </w:tbl>
    <w:p w:rsidR="00E512B0" w:rsidRPr="00E512B0" w:rsidRDefault="00E512B0" w:rsidP="00E512B0">
      <w:pPr>
        <w:jc w:val="both"/>
        <w:rPr>
          <w:i/>
          <w:sz w:val="18"/>
          <w:szCs w:val="18"/>
        </w:rPr>
      </w:pPr>
    </w:p>
    <w:tbl>
      <w:tblPr>
        <w:tblW w:w="0" w:type="auto"/>
        <w:tblInd w:w="99" w:type="dxa"/>
        <w:tblLook w:val="04A0" w:firstRow="1" w:lastRow="0" w:firstColumn="1" w:lastColumn="0" w:noHBand="0" w:noVBand="1"/>
      </w:tblPr>
      <w:tblGrid>
        <w:gridCol w:w="1395"/>
        <w:gridCol w:w="991"/>
        <w:gridCol w:w="724"/>
        <w:gridCol w:w="984"/>
        <w:gridCol w:w="725"/>
        <w:gridCol w:w="673"/>
        <w:gridCol w:w="725"/>
        <w:gridCol w:w="673"/>
        <w:gridCol w:w="725"/>
        <w:gridCol w:w="673"/>
        <w:gridCol w:w="725"/>
        <w:gridCol w:w="673"/>
        <w:gridCol w:w="725"/>
        <w:gridCol w:w="673"/>
        <w:gridCol w:w="725"/>
        <w:gridCol w:w="1129"/>
        <w:gridCol w:w="1181"/>
      </w:tblGrid>
      <w:tr w:rsidR="00EC38E1" w:rsidRPr="00856F0F" w:rsidTr="002A11B3">
        <w:trPr>
          <w:trHeight w:val="315"/>
        </w:trPr>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Vrsta životinje</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r>
      <w:tr w:rsidR="00EC38E1" w:rsidRPr="00856F0F" w:rsidTr="002A11B3">
        <w:trPr>
          <w:trHeight w:val="315"/>
        </w:trPr>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GOVEDO</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KOKOŠI/PILIĆI</w:t>
            </w:r>
          </w:p>
        </w:tc>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8" w:space="0" w:color="auto"/>
              <w:left w:val="single" w:sz="8"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KONJI</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8" w:space="0" w:color="auto"/>
              <w:left w:val="single" w:sz="8"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KOZE</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OVCE</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PURE</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SVINJE</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8" w:space="0" w:color="auto"/>
              <w:left w:val="single" w:sz="4" w:space="0" w:color="auto"/>
              <w:bottom w:val="single" w:sz="4"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Ukupno Broj grla</w:t>
            </w:r>
          </w:p>
        </w:tc>
        <w:tc>
          <w:tcPr>
            <w:tcW w:w="0" w:type="auto"/>
            <w:tcBorders>
              <w:top w:val="single" w:sz="8" w:space="0" w:color="auto"/>
              <w:left w:val="single" w:sz="4" w:space="0" w:color="auto"/>
              <w:bottom w:val="single" w:sz="4"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Ukupno Broj PG-a</w:t>
            </w:r>
          </w:p>
        </w:tc>
      </w:tr>
      <w:tr w:rsidR="00EC38E1" w:rsidRPr="00856F0F" w:rsidTr="002A11B3">
        <w:trPr>
          <w:trHeight w:val="315"/>
        </w:trPr>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grla</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PG-a</w:t>
            </w: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grla</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PG-a</w:t>
            </w:r>
          </w:p>
        </w:tc>
        <w:tc>
          <w:tcPr>
            <w:tcW w:w="0" w:type="auto"/>
            <w:tcBorders>
              <w:top w:val="single" w:sz="8" w:space="0" w:color="auto"/>
              <w:left w:val="single" w:sz="8"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grla</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PG-a</w:t>
            </w:r>
          </w:p>
        </w:tc>
        <w:tc>
          <w:tcPr>
            <w:tcW w:w="0" w:type="auto"/>
            <w:tcBorders>
              <w:top w:val="single" w:sz="8" w:space="0" w:color="auto"/>
              <w:left w:val="single" w:sz="8"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grla</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PG-a</w:t>
            </w: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grla</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PG-a</w:t>
            </w: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grla</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PG-a</w:t>
            </w:r>
          </w:p>
        </w:tc>
        <w:tc>
          <w:tcPr>
            <w:tcW w:w="0" w:type="auto"/>
            <w:tcBorders>
              <w:top w:val="single" w:sz="8"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grla</w:t>
            </w:r>
          </w:p>
        </w:tc>
        <w:tc>
          <w:tcPr>
            <w:tcW w:w="0" w:type="auto"/>
            <w:tcBorders>
              <w:top w:val="single" w:sz="8"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Broj PG-a</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 </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r w:rsidRPr="00856F0F">
              <w:rPr>
                <w:rFonts w:eastAsia="Times New Roman"/>
                <w:color w:val="000000"/>
                <w:sz w:val="16"/>
                <w:szCs w:val="16"/>
                <w:lang w:eastAsia="hr-HR"/>
              </w:rPr>
              <w:t>Općina Sveti Ilija</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105</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17</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8</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5</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121</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9</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15</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13</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288</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45</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proofErr w:type="spellStart"/>
            <w:r w:rsidRPr="00856F0F">
              <w:rPr>
                <w:rFonts w:eastAsia="Times New Roman"/>
                <w:color w:val="000000"/>
                <w:sz w:val="16"/>
                <w:szCs w:val="16"/>
                <w:lang w:eastAsia="hr-HR"/>
              </w:rPr>
              <w:t>Beletinec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64</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6</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9</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9</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5</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9</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105</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19</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proofErr w:type="spellStart"/>
            <w:r w:rsidRPr="00856F0F">
              <w:rPr>
                <w:rFonts w:eastAsia="Times New Roman"/>
                <w:color w:val="000000"/>
                <w:sz w:val="16"/>
                <w:szCs w:val="16"/>
                <w:lang w:eastAsia="hr-HR"/>
              </w:rPr>
              <w:t>Doljan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8</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6</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17</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6</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proofErr w:type="spellStart"/>
            <w:r w:rsidRPr="00856F0F">
              <w:rPr>
                <w:rFonts w:eastAsia="Times New Roman"/>
                <w:color w:val="000000"/>
                <w:sz w:val="16"/>
                <w:szCs w:val="16"/>
                <w:lang w:eastAsia="hr-HR"/>
              </w:rPr>
              <w:t>Križanec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109</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109</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proofErr w:type="spellStart"/>
            <w:r w:rsidRPr="00856F0F">
              <w:rPr>
                <w:rFonts w:eastAsia="Times New Roman"/>
                <w:color w:val="000000"/>
                <w:sz w:val="16"/>
                <w:szCs w:val="16"/>
                <w:lang w:eastAsia="hr-HR"/>
              </w:rPr>
              <w:t>Krušljevec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proofErr w:type="spellStart"/>
            <w:r w:rsidRPr="00856F0F">
              <w:rPr>
                <w:rFonts w:eastAsia="Times New Roman"/>
                <w:color w:val="000000"/>
                <w:sz w:val="16"/>
                <w:szCs w:val="16"/>
                <w:lang w:eastAsia="hr-HR"/>
              </w:rPr>
              <w:t>Seketin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5</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8</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4</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r w:rsidRPr="00856F0F">
              <w:rPr>
                <w:rFonts w:eastAsia="Times New Roman"/>
                <w:color w:val="000000"/>
                <w:sz w:val="16"/>
                <w:szCs w:val="16"/>
                <w:lang w:eastAsia="hr-HR"/>
              </w:rPr>
              <w:t>Sveti Ilija</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16</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17</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7</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proofErr w:type="spellStart"/>
            <w:r w:rsidRPr="00856F0F">
              <w:rPr>
                <w:rFonts w:eastAsia="Times New Roman"/>
                <w:color w:val="000000"/>
                <w:sz w:val="16"/>
                <w:szCs w:val="16"/>
                <w:lang w:eastAsia="hr-HR"/>
              </w:rPr>
              <w:t>Tomaševec</w:t>
            </w:r>
            <w:proofErr w:type="spellEnd"/>
            <w:r w:rsidRPr="00856F0F">
              <w:rPr>
                <w:rFonts w:eastAsia="Times New Roman"/>
                <w:color w:val="000000"/>
                <w:sz w:val="16"/>
                <w:szCs w:val="16"/>
                <w:lang w:eastAsia="hr-HR"/>
              </w:rPr>
              <w:t xml:space="preserve"> </w:t>
            </w:r>
            <w:proofErr w:type="spellStart"/>
            <w:r w:rsidRPr="00856F0F">
              <w:rPr>
                <w:rFonts w:eastAsia="Times New Roman"/>
                <w:color w:val="000000"/>
                <w:sz w:val="16"/>
                <w:szCs w:val="16"/>
                <w:lang w:eastAsia="hr-HR"/>
              </w:rPr>
              <w:t>Biškupečki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11</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4</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16</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r>
      <w:tr w:rsidR="00EC38E1" w:rsidRPr="00856F0F" w:rsidTr="002A11B3">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2A11B3">
            <w:pPr>
              <w:spacing w:after="0" w:line="240" w:lineRule="auto"/>
              <w:rPr>
                <w:rFonts w:eastAsia="Times New Roman"/>
                <w:color w:val="000000"/>
                <w:sz w:val="16"/>
                <w:szCs w:val="16"/>
                <w:lang w:eastAsia="hr-HR"/>
              </w:rPr>
            </w:pPr>
            <w:proofErr w:type="spellStart"/>
            <w:r w:rsidRPr="00856F0F">
              <w:rPr>
                <w:rFonts w:eastAsia="Times New Roman"/>
                <w:color w:val="000000"/>
                <w:sz w:val="16"/>
                <w:szCs w:val="16"/>
                <w:lang w:eastAsia="hr-HR"/>
              </w:rPr>
              <w:t>Žigrovec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11</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2</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w:t>
            </w:r>
          </w:p>
        </w:tc>
        <w:tc>
          <w:tcPr>
            <w:tcW w:w="0" w:type="auto"/>
            <w:tcBorders>
              <w:top w:val="nil"/>
              <w:left w:val="nil"/>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13</w:t>
            </w:r>
          </w:p>
        </w:tc>
        <w:tc>
          <w:tcPr>
            <w:tcW w:w="0" w:type="auto"/>
            <w:tcBorders>
              <w:top w:val="nil"/>
              <w:left w:val="nil"/>
              <w:bottom w:val="single" w:sz="4" w:space="0" w:color="auto"/>
              <w:right w:val="single" w:sz="8" w:space="0" w:color="auto"/>
            </w:tcBorders>
            <w:shd w:val="clear" w:color="auto" w:fill="auto"/>
            <w:noWrap/>
            <w:vAlign w:val="bottom"/>
            <w:hideMark/>
          </w:tcPr>
          <w:p w:rsidR="00EC38E1" w:rsidRPr="00856F0F" w:rsidRDefault="00EC38E1" w:rsidP="00390098">
            <w:pPr>
              <w:spacing w:after="0" w:line="240" w:lineRule="auto"/>
              <w:jc w:val="center"/>
              <w:rPr>
                <w:rFonts w:eastAsia="Times New Roman"/>
                <w:color w:val="000000"/>
                <w:sz w:val="16"/>
                <w:szCs w:val="16"/>
                <w:lang w:eastAsia="hr-HR"/>
              </w:rPr>
            </w:pPr>
            <w:r w:rsidRPr="00856F0F">
              <w:rPr>
                <w:rFonts w:eastAsia="Times New Roman"/>
                <w:color w:val="000000"/>
                <w:sz w:val="16"/>
                <w:szCs w:val="16"/>
                <w:lang w:eastAsia="hr-HR"/>
              </w:rPr>
              <w:t>3</w:t>
            </w:r>
          </w:p>
        </w:tc>
      </w:tr>
      <w:tr w:rsidR="00EC38E1" w:rsidRPr="00856F0F" w:rsidTr="002A11B3">
        <w:trPr>
          <w:trHeight w:val="284"/>
        </w:trPr>
        <w:tc>
          <w:tcPr>
            <w:tcW w:w="0" w:type="auto"/>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EC38E1" w:rsidRPr="00856F0F" w:rsidRDefault="00EC38E1" w:rsidP="002A11B3">
            <w:pPr>
              <w:spacing w:after="0" w:line="240" w:lineRule="auto"/>
              <w:rPr>
                <w:rFonts w:eastAsia="Times New Roman"/>
                <w:b/>
                <w:bCs/>
                <w:color w:val="000000"/>
                <w:sz w:val="16"/>
                <w:szCs w:val="16"/>
                <w:lang w:eastAsia="hr-HR"/>
              </w:rPr>
            </w:pPr>
            <w:r w:rsidRPr="00856F0F">
              <w:rPr>
                <w:rFonts w:eastAsia="Times New Roman"/>
                <w:b/>
                <w:bCs/>
                <w:color w:val="000000"/>
                <w:sz w:val="16"/>
                <w:szCs w:val="16"/>
                <w:lang w:eastAsia="hr-HR"/>
              </w:rPr>
              <w:t>Ukupno</w:t>
            </w:r>
          </w:p>
        </w:tc>
        <w:tc>
          <w:tcPr>
            <w:tcW w:w="0" w:type="auto"/>
            <w:tcBorders>
              <w:top w:val="single" w:sz="4"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105</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22</w:t>
            </w:r>
          </w:p>
        </w:tc>
        <w:tc>
          <w:tcPr>
            <w:tcW w:w="0" w:type="auto"/>
            <w:tcBorders>
              <w:top w:val="single" w:sz="4"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17</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2</w:t>
            </w:r>
          </w:p>
        </w:tc>
        <w:tc>
          <w:tcPr>
            <w:tcW w:w="0" w:type="auto"/>
            <w:tcBorders>
              <w:top w:val="single" w:sz="4" w:space="0" w:color="auto"/>
              <w:left w:val="single" w:sz="8" w:space="0" w:color="auto"/>
              <w:bottom w:val="single" w:sz="8" w:space="0" w:color="auto"/>
              <w:right w:val="single" w:sz="4"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8</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5</w:t>
            </w:r>
          </w:p>
        </w:tc>
        <w:tc>
          <w:tcPr>
            <w:tcW w:w="0" w:type="auto"/>
            <w:tcBorders>
              <w:top w:val="single" w:sz="4" w:space="0" w:color="auto"/>
              <w:left w:val="single" w:sz="8" w:space="0" w:color="auto"/>
              <w:bottom w:val="single" w:sz="8" w:space="0" w:color="auto"/>
              <w:right w:val="single" w:sz="4"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121</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5</w:t>
            </w:r>
          </w:p>
        </w:tc>
        <w:tc>
          <w:tcPr>
            <w:tcW w:w="0" w:type="auto"/>
            <w:tcBorders>
              <w:top w:val="single" w:sz="4"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9</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1</w:t>
            </w:r>
          </w:p>
        </w:tc>
        <w:tc>
          <w:tcPr>
            <w:tcW w:w="0" w:type="auto"/>
            <w:tcBorders>
              <w:top w:val="single" w:sz="4"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15</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3</w:t>
            </w:r>
          </w:p>
        </w:tc>
        <w:tc>
          <w:tcPr>
            <w:tcW w:w="0" w:type="auto"/>
            <w:tcBorders>
              <w:top w:val="single" w:sz="4"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13</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7</w:t>
            </w:r>
          </w:p>
        </w:tc>
        <w:tc>
          <w:tcPr>
            <w:tcW w:w="0" w:type="auto"/>
            <w:tcBorders>
              <w:top w:val="single" w:sz="4" w:space="0" w:color="auto"/>
              <w:left w:val="single" w:sz="4" w:space="0" w:color="auto"/>
              <w:bottom w:val="single" w:sz="8" w:space="0" w:color="auto"/>
              <w:right w:val="single" w:sz="4"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288</w:t>
            </w:r>
          </w:p>
        </w:tc>
        <w:tc>
          <w:tcPr>
            <w:tcW w:w="0" w:type="auto"/>
            <w:tcBorders>
              <w:top w:val="single" w:sz="4" w:space="0" w:color="auto"/>
              <w:left w:val="single" w:sz="4" w:space="0" w:color="auto"/>
              <w:bottom w:val="single" w:sz="8" w:space="0" w:color="auto"/>
              <w:right w:val="single" w:sz="8" w:space="0" w:color="auto"/>
            </w:tcBorders>
            <w:shd w:val="clear" w:color="DEEBF6" w:fill="DEEBF6"/>
            <w:noWrap/>
            <w:vAlign w:val="bottom"/>
            <w:hideMark/>
          </w:tcPr>
          <w:p w:rsidR="00EC38E1" w:rsidRPr="00856F0F" w:rsidRDefault="00EC38E1" w:rsidP="00390098">
            <w:pPr>
              <w:spacing w:after="0" w:line="240" w:lineRule="auto"/>
              <w:jc w:val="center"/>
              <w:rPr>
                <w:rFonts w:eastAsia="Times New Roman"/>
                <w:b/>
                <w:bCs/>
                <w:color w:val="000000"/>
                <w:sz w:val="16"/>
                <w:szCs w:val="16"/>
                <w:lang w:eastAsia="hr-HR"/>
              </w:rPr>
            </w:pPr>
            <w:r w:rsidRPr="00856F0F">
              <w:rPr>
                <w:rFonts w:eastAsia="Times New Roman"/>
                <w:b/>
                <w:bCs/>
                <w:color w:val="000000"/>
                <w:sz w:val="16"/>
                <w:szCs w:val="16"/>
                <w:lang w:eastAsia="hr-HR"/>
              </w:rPr>
              <w:t>45</w:t>
            </w:r>
          </w:p>
        </w:tc>
      </w:tr>
    </w:tbl>
    <w:p w:rsidR="00EC38E1" w:rsidRDefault="00EC38E1" w:rsidP="00EC38E1">
      <w:pPr>
        <w:sectPr w:rsidR="00EC38E1" w:rsidSect="002A11B3">
          <w:pgSz w:w="16838" w:h="11906" w:orient="landscape"/>
          <w:pgMar w:top="1418" w:right="1418" w:bottom="1418" w:left="1418" w:header="709" w:footer="709" w:gutter="0"/>
          <w:cols w:space="708"/>
          <w:docGrid w:linePitch="360"/>
        </w:sectPr>
      </w:pPr>
    </w:p>
    <w:tbl>
      <w:tblPr>
        <w:tblW w:w="10167" w:type="dxa"/>
        <w:jc w:val="center"/>
        <w:tblInd w:w="99" w:type="dxa"/>
        <w:tblLook w:val="04A0" w:firstRow="1" w:lastRow="0" w:firstColumn="1" w:lastColumn="0" w:noHBand="0" w:noVBand="1"/>
      </w:tblPr>
      <w:tblGrid>
        <w:gridCol w:w="1095"/>
        <w:gridCol w:w="2866"/>
        <w:gridCol w:w="1314"/>
        <w:gridCol w:w="2168"/>
        <w:gridCol w:w="2724"/>
      </w:tblGrid>
      <w:tr w:rsidR="00EC38E1" w:rsidRPr="00E72619" w:rsidTr="002A11B3">
        <w:trPr>
          <w:trHeight w:val="300"/>
          <w:jc w:val="center"/>
        </w:trPr>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C38E1" w:rsidRPr="00E72619" w:rsidRDefault="00EC38E1" w:rsidP="002A11B3">
            <w:pPr>
              <w:spacing w:after="0" w:line="240" w:lineRule="auto"/>
              <w:jc w:val="center"/>
              <w:rPr>
                <w:rFonts w:eastAsia="Times New Roman"/>
                <w:b/>
                <w:i/>
                <w:color w:val="000000"/>
                <w:sz w:val="20"/>
                <w:szCs w:val="20"/>
                <w:lang w:eastAsia="hr-HR"/>
              </w:rPr>
            </w:pPr>
            <w:r w:rsidRPr="00E72619">
              <w:rPr>
                <w:rFonts w:eastAsia="Times New Roman"/>
                <w:b/>
                <w:i/>
                <w:color w:val="000000"/>
                <w:sz w:val="20"/>
                <w:szCs w:val="20"/>
                <w:lang w:eastAsia="hr-HR"/>
              </w:rPr>
              <w:lastRenderedPageBreak/>
              <w:t>Vrsta PG</w:t>
            </w:r>
          </w:p>
        </w:tc>
        <w:tc>
          <w:tcPr>
            <w:tcW w:w="28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C38E1" w:rsidRPr="00E72619" w:rsidRDefault="00EC38E1" w:rsidP="002A11B3">
            <w:pPr>
              <w:spacing w:after="0" w:line="240" w:lineRule="auto"/>
              <w:jc w:val="center"/>
              <w:rPr>
                <w:rFonts w:eastAsia="Times New Roman"/>
                <w:b/>
                <w:i/>
                <w:color w:val="000000"/>
                <w:sz w:val="20"/>
                <w:szCs w:val="20"/>
                <w:lang w:eastAsia="hr-HR"/>
              </w:rPr>
            </w:pPr>
            <w:r w:rsidRPr="00E72619">
              <w:rPr>
                <w:rFonts w:eastAsia="Times New Roman"/>
                <w:b/>
                <w:i/>
                <w:color w:val="000000"/>
                <w:sz w:val="20"/>
                <w:szCs w:val="20"/>
                <w:lang w:eastAsia="hr-HR"/>
              </w:rPr>
              <w:t>Vrsta uporabe</w:t>
            </w:r>
          </w:p>
        </w:tc>
        <w:tc>
          <w:tcPr>
            <w:tcW w:w="13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C38E1" w:rsidRPr="00E72619" w:rsidRDefault="00EC38E1" w:rsidP="002A11B3">
            <w:pPr>
              <w:spacing w:after="0" w:line="240" w:lineRule="auto"/>
              <w:jc w:val="center"/>
              <w:rPr>
                <w:rFonts w:eastAsia="Times New Roman"/>
                <w:b/>
                <w:i/>
                <w:color w:val="000000"/>
                <w:sz w:val="20"/>
                <w:szCs w:val="20"/>
                <w:lang w:eastAsia="hr-HR"/>
              </w:rPr>
            </w:pPr>
            <w:r w:rsidRPr="00E72619">
              <w:rPr>
                <w:rFonts w:eastAsia="Times New Roman"/>
                <w:b/>
                <w:i/>
                <w:color w:val="000000"/>
                <w:sz w:val="20"/>
                <w:szCs w:val="20"/>
                <w:lang w:eastAsia="hr-HR"/>
              </w:rPr>
              <w:t>Traženo ha</w:t>
            </w:r>
          </w:p>
        </w:tc>
        <w:tc>
          <w:tcPr>
            <w:tcW w:w="21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C38E1" w:rsidRPr="00E72619" w:rsidRDefault="00EC38E1" w:rsidP="002A11B3">
            <w:pPr>
              <w:spacing w:after="0" w:line="240" w:lineRule="auto"/>
              <w:jc w:val="center"/>
              <w:rPr>
                <w:rFonts w:eastAsia="Times New Roman"/>
                <w:b/>
                <w:i/>
                <w:color w:val="000000"/>
                <w:sz w:val="20"/>
                <w:szCs w:val="20"/>
                <w:lang w:eastAsia="hr-HR"/>
              </w:rPr>
            </w:pPr>
            <w:r w:rsidRPr="00E72619">
              <w:rPr>
                <w:rFonts w:eastAsia="Times New Roman"/>
                <w:b/>
                <w:i/>
                <w:color w:val="000000"/>
                <w:sz w:val="20"/>
                <w:szCs w:val="20"/>
                <w:lang w:eastAsia="hr-HR"/>
              </w:rPr>
              <w:t>Sektor</w:t>
            </w:r>
          </w:p>
        </w:tc>
        <w:tc>
          <w:tcPr>
            <w:tcW w:w="27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C38E1" w:rsidRPr="00E72619" w:rsidRDefault="00EC38E1" w:rsidP="002A11B3">
            <w:pPr>
              <w:spacing w:after="0" w:line="240" w:lineRule="auto"/>
              <w:jc w:val="center"/>
              <w:rPr>
                <w:rFonts w:eastAsia="Times New Roman"/>
                <w:b/>
                <w:i/>
                <w:color w:val="000000"/>
                <w:sz w:val="20"/>
                <w:szCs w:val="20"/>
                <w:lang w:eastAsia="hr-HR"/>
              </w:rPr>
            </w:pPr>
            <w:r w:rsidRPr="00E72619">
              <w:rPr>
                <w:rFonts w:eastAsia="Times New Roman"/>
                <w:b/>
                <w:i/>
                <w:color w:val="000000"/>
                <w:sz w:val="20"/>
                <w:szCs w:val="20"/>
                <w:lang w:eastAsia="hr-HR"/>
              </w:rPr>
              <w:t>Kultura/obilježje krajobraza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Mješoviti višegodišnji nasadi</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0,05</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plemenita vinova loza</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plemenita vinova loza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0,24</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ljekovito bilje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lavanda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0,10</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povrće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luk</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0,02</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povrće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paprika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Voćnjak</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0,07</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voćne vrste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breskve</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Voćnjak</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0,10</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voćne vrste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jabuke</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Voćnjak</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0,23</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voćne vrste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orah</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OBRT</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0,63</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uljarice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tikva uljanica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OBRT</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Voćnjak</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0,07</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voćne vrste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orah</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1,95</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soja</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soja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Pašnjak</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2,50</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pašnjaci</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pašnjaci</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Mješoviti višegodišnji nasadi</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0,30</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voćne vrste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miješani nasad voćnih vrsta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0,61</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žitarice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ječam-jari</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1,02</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žitarice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proofErr w:type="spellStart"/>
            <w:r w:rsidRPr="00E72619">
              <w:rPr>
                <w:rFonts w:eastAsia="Times New Roman"/>
                <w:color w:val="000000"/>
                <w:sz w:val="20"/>
                <w:szCs w:val="20"/>
                <w:lang w:eastAsia="hr-HR"/>
              </w:rPr>
              <w:t>tritikale</w:t>
            </w:r>
            <w:proofErr w:type="spellEnd"/>
            <w:r w:rsidRPr="00E72619">
              <w:rPr>
                <w:rFonts w:eastAsia="Times New Roman"/>
                <w:color w:val="000000"/>
                <w:sz w:val="20"/>
                <w:szCs w:val="20"/>
                <w:lang w:eastAsia="hr-HR"/>
              </w:rPr>
              <w:t>-ozime</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0,64</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ugar</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ugar</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0,66</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žitarice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zob-jara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0,76</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žitarice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zob-ozima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0,18</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krmno bilje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stočna repa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0,49</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povrće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grah</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2,82</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krmno bilje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proofErr w:type="spellStart"/>
            <w:r w:rsidRPr="00E72619">
              <w:rPr>
                <w:rFonts w:eastAsia="Times New Roman"/>
                <w:color w:val="000000"/>
                <w:sz w:val="20"/>
                <w:szCs w:val="20"/>
                <w:lang w:eastAsia="hr-HR"/>
              </w:rPr>
              <w:t>lucerna</w:t>
            </w:r>
            <w:proofErr w:type="spellEnd"/>
            <w:r w:rsidRPr="00E72619">
              <w:rPr>
                <w:rFonts w:eastAsia="Times New Roman"/>
                <w:color w:val="000000"/>
                <w:sz w:val="20"/>
                <w:szCs w:val="20"/>
                <w:lang w:eastAsia="hr-HR"/>
              </w:rPr>
              <w:t xml:space="preserve"> </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1,52</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krmno bilje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djetelina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8,64</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krmno bilje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 xml:space="preserve">trave i </w:t>
            </w:r>
            <w:proofErr w:type="spellStart"/>
            <w:r w:rsidRPr="00E72619">
              <w:rPr>
                <w:rFonts w:eastAsia="Times New Roman"/>
                <w:color w:val="000000"/>
                <w:sz w:val="20"/>
                <w:szCs w:val="20"/>
                <w:lang w:eastAsia="hr-HR"/>
              </w:rPr>
              <w:t>travolika</w:t>
            </w:r>
            <w:proofErr w:type="spellEnd"/>
            <w:r w:rsidRPr="00E72619">
              <w:rPr>
                <w:rFonts w:eastAsia="Times New Roman"/>
                <w:color w:val="000000"/>
                <w:sz w:val="20"/>
                <w:szCs w:val="20"/>
                <w:lang w:eastAsia="hr-HR"/>
              </w:rPr>
              <w:t xml:space="preserve"> paša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1,37</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uljarice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tikva uljanica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0,54</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povrće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kućni vrt</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0,81</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povrće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krumpir</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6,84</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žitarice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pšenica-ozima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7,07</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žitarice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ječam-ozimi</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Voćnjak</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3,69</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voćne vrste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miješani nasad voćnih vrsta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Vinograd</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6,34</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plemenita vinova loza</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plemenita vinova loza</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Livada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34,14</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livade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livade</w:t>
            </w:r>
          </w:p>
        </w:tc>
      </w:tr>
      <w:tr w:rsidR="00EC38E1" w:rsidRPr="00E72619" w:rsidTr="002A11B3">
        <w:trPr>
          <w:trHeight w:val="300"/>
          <w:jc w:val="center"/>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OPG</w:t>
            </w:r>
          </w:p>
        </w:tc>
        <w:tc>
          <w:tcPr>
            <w:tcW w:w="2866"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Oranica</w:t>
            </w:r>
          </w:p>
        </w:tc>
        <w:tc>
          <w:tcPr>
            <w:tcW w:w="131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jc w:val="right"/>
              <w:rPr>
                <w:rFonts w:eastAsia="Times New Roman"/>
                <w:color w:val="000000"/>
                <w:sz w:val="20"/>
                <w:szCs w:val="20"/>
                <w:lang w:eastAsia="hr-HR"/>
              </w:rPr>
            </w:pPr>
            <w:r w:rsidRPr="00E72619">
              <w:rPr>
                <w:rFonts w:eastAsia="Times New Roman"/>
                <w:color w:val="000000"/>
                <w:sz w:val="20"/>
                <w:szCs w:val="20"/>
                <w:lang w:eastAsia="hr-HR"/>
              </w:rPr>
              <w:t>60,15</w:t>
            </w:r>
          </w:p>
        </w:tc>
        <w:tc>
          <w:tcPr>
            <w:tcW w:w="2168"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žitarice</w:t>
            </w:r>
          </w:p>
        </w:tc>
        <w:tc>
          <w:tcPr>
            <w:tcW w:w="2724" w:type="dxa"/>
            <w:tcBorders>
              <w:top w:val="nil"/>
              <w:left w:val="nil"/>
              <w:bottom w:val="single" w:sz="4" w:space="0" w:color="auto"/>
              <w:right w:val="single" w:sz="4" w:space="0" w:color="auto"/>
            </w:tcBorders>
            <w:shd w:val="clear" w:color="auto" w:fill="auto"/>
            <w:noWrap/>
            <w:vAlign w:val="bottom"/>
            <w:hideMark/>
          </w:tcPr>
          <w:p w:rsidR="00EC38E1" w:rsidRPr="00E72619" w:rsidRDefault="00EC38E1" w:rsidP="002A11B3">
            <w:pPr>
              <w:spacing w:after="0" w:line="240" w:lineRule="auto"/>
              <w:rPr>
                <w:rFonts w:eastAsia="Times New Roman"/>
                <w:color w:val="000000"/>
                <w:sz w:val="20"/>
                <w:szCs w:val="20"/>
                <w:lang w:eastAsia="hr-HR"/>
              </w:rPr>
            </w:pPr>
            <w:r w:rsidRPr="00E72619">
              <w:rPr>
                <w:rFonts w:eastAsia="Times New Roman"/>
                <w:color w:val="000000"/>
                <w:sz w:val="20"/>
                <w:szCs w:val="20"/>
                <w:lang w:eastAsia="hr-HR"/>
              </w:rPr>
              <w:t>kukuruz</w:t>
            </w:r>
          </w:p>
        </w:tc>
      </w:tr>
    </w:tbl>
    <w:p w:rsidR="00EC38E1" w:rsidRDefault="00EC38E1" w:rsidP="00EC38E1"/>
    <w:p w:rsidR="00E512B0" w:rsidRPr="00E512B0" w:rsidRDefault="00E512B0" w:rsidP="00E512B0">
      <w:pPr>
        <w:jc w:val="both"/>
        <w:rPr>
          <w:i/>
          <w:sz w:val="18"/>
          <w:szCs w:val="18"/>
        </w:rPr>
      </w:pPr>
      <w:r w:rsidRPr="00E512B0">
        <w:rPr>
          <w:i/>
          <w:sz w:val="18"/>
          <w:szCs w:val="18"/>
        </w:rPr>
        <w:t xml:space="preserve">Izvor: </w:t>
      </w:r>
      <w:r>
        <w:rPr>
          <w:i/>
          <w:sz w:val="18"/>
          <w:szCs w:val="18"/>
        </w:rPr>
        <w:t>Agencija za plaćanja u poljoprivredi, ribarstvu i ruralnom razvoju (za sve tri tablice)</w:t>
      </w:r>
    </w:p>
    <w:p w:rsidR="00E512B0" w:rsidRDefault="00E512B0" w:rsidP="00EC38E1">
      <w:pPr>
        <w:sectPr w:rsidR="00E512B0" w:rsidSect="002A11B3">
          <w:pgSz w:w="11906" w:h="16838"/>
          <w:pgMar w:top="1418" w:right="1418" w:bottom="1418" w:left="1418" w:header="709" w:footer="709" w:gutter="0"/>
          <w:cols w:space="708"/>
          <w:docGrid w:linePitch="360"/>
        </w:sectPr>
      </w:pPr>
    </w:p>
    <w:p w:rsidR="00EC38E1" w:rsidRPr="007B5EB2" w:rsidRDefault="006929FC" w:rsidP="00EC38E1">
      <w:pPr>
        <w:rPr>
          <w:b/>
        </w:rPr>
      </w:pPr>
      <w:r w:rsidRPr="006929FC">
        <w:rPr>
          <w:b/>
        </w:rPr>
        <w:lastRenderedPageBreak/>
        <w:t>Zdravstvo i socijalna skrb</w:t>
      </w:r>
    </w:p>
    <w:p w:rsidR="00EC38E1" w:rsidRDefault="00EC38E1" w:rsidP="00EC38E1">
      <w:pPr>
        <w:jc w:val="both"/>
      </w:pPr>
      <w:r>
        <w:t xml:space="preserve">Zdravstvenom zaštitom obuhvaćene su sve kategorije stanovništva (djeca, mladi, žene, radnici i umirovljenici) na području </w:t>
      </w:r>
      <w:r w:rsidR="00390098">
        <w:t>O</w:t>
      </w:r>
      <w:r>
        <w:t xml:space="preserve">pćine. </w:t>
      </w:r>
      <w:r w:rsidR="00390098">
        <w:t xml:space="preserve"> </w:t>
      </w:r>
      <w:r>
        <w:t xml:space="preserve">Na osnovu dobivene koncesije, zdravstvenu djelatnost obavljaju 2 tima liječnika opće obiteljske medicine. Od toga jedan tim liječnika u privatnim prostorima u Svetom Iliji, a drugi u prostorima Doma zdravlja Varaždinske županije u </w:t>
      </w:r>
      <w:proofErr w:type="spellStart"/>
      <w:r>
        <w:t>Beletincu</w:t>
      </w:r>
      <w:proofErr w:type="spellEnd"/>
      <w:r>
        <w:t xml:space="preserve">. U naselju </w:t>
      </w:r>
      <w:proofErr w:type="spellStart"/>
      <w:r>
        <w:t>Beletinec</w:t>
      </w:r>
      <w:proofErr w:type="spellEnd"/>
      <w:r>
        <w:t xml:space="preserve"> nalazi se i ordinacija dentalne medicine, međutim većina stanovništva </w:t>
      </w:r>
      <w:r w:rsidR="00390098">
        <w:t>O</w:t>
      </w:r>
      <w:r>
        <w:t xml:space="preserve">pćine, osim </w:t>
      </w:r>
      <w:proofErr w:type="spellStart"/>
      <w:r>
        <w:t>Beletinca</w:t>
      </w:r>
      <w:proofErr w:type="spellEnd"/>
      <w:r>
        <w:t>, ovu vrstu usluge zbog blizine drugih dentalnih ordinacija obavlja u susjednim općinama (</w:t>
      </w:r>
      <w:proofErr w:type="spellStart"/>
      <w:r>
        <w:t>Beretinec</w:t>
      </w:r>
      <w:proofErr w:type="spellEnd"/>
      <w:r>
        <w:t xml:space="preserve"> i Turčin).</w:t>
      </w:r>
    </w:p>
    <w:p w:rsidR="00EC38E1" w:rsidRDefault="00EC38E1" w:rsidP="00EC38E1">
      <w:pPr>
        <w:jc w:val="both"/>
      </w:pPr>
      <w:r>
        <w:t>Radno vrijeme ordinacija usklađeno je s potrebama svih kategorija korisnika zdravstvenih usluga, a uvedeni su i programi centralnog naručivanja u suradnji s Općom bolnicom Varaždin i Varaždinskom županijom.</w:t>
      </w:r>
    </w:p>
    <w:p w:rsidR="00EC38E1" w:rsidRDefault="00EC38E1" w:rsidP="00EC38E1">
      <w:pPr>
        <w:jc w:val="both"/>
      </w:pPr>
      <w:r>
        <w:t xml:space="preserve">Na području općine Sveti Ilija mogu se obaviti i ljekarničke usluge i to u ljekarni Sveti Ilija i ljekarničkom depou u </w:t>
      </w:r>
      <w:proofErr w:type="spellStart"/>
      <w:r>
        <w:t>Beletincu</w:t>
      </w:r>
      <w:proofErr w:type="spellEnd"/>
      <w:r>
        <w:t>.</w:t>
      </w:r>
    </w:p>
    <w:p w:rsidR="00EC38E1" w:rsidRDefault="00EC38E1" w:rsidP="00EC38E1">
      <w:pPr>
        <w:jc w:val="both"/>
      </w:pPr>
      <w:r>
        <w:t xml:space="preserve">Usluge Zavoda za javno zdravstvo, hitne medicinske pomoći i specijalističke usluge stanovnicima </w:t>
      </w:r>
      <w:r w:rsidR="00390098">
        <w:t>O</w:t>
      </w:r>
      <w:r>
        <w:t>pćine pružene su u Varaždinu.</w:t>
      </w:r>
    </w:p>
    <w:p w:rsidR="00EC38E1" w:rsidRDefault="00EC38E1" w:rsidP="00EC38E1">
      <w:pPr>
        <w:jc w:val="both"/>
      </w:pPr>
      <w:r>
        <w:t>Centar za socijalnu Skrb Varaždin pokriva brigu o socijalno potrebnim osobama</w:t>
      </w:r>
    </w:p>
    <w:p w:rsidR="00EC38E1" w:rsidRPr="00470349" w:rsidRDefault="006929FC" w:rsidP="00EC38E1">
      <w:pPr>
        <w:jc w:val="both"/>
        <w:rPr>
          <w:b/>
        </w:rPr>
      </w:pPr>
      <w:r w:rsidRPr="006929FC">
        <w:rPr>
          <w:b/>
        </w:rPr>
        <w:t>Školstvo</w:t>
      </w:r>
    </w:p>
    <w:p w:rsidR="00EC38E1" w:rsidRDefault="00EC38E1" w:rsidP="00EC38E1">
      <w:pPr>
        <w:jc w:val="both"/>
      </w:pPr>
      <w:r>
        <w:t>Dječji vrtić „An</w:t>
      </w:r>
      <w:r w:rsidR="00606210">
        <w:t>đ</w:t>
      </w:r>
      <w:r>
        <w:t>eo“ započeo je s radom 2004. godine. To je katolički vjerski vrtić, a osnovale su ga sestre kćeri Božje Ljubavi, odnosno njihov samostan Presvetog Trojstva u Svetom Iliji. Vrtić, osim redovnog programa u trajanju od 10 sati provodi i predškolski odgoj te organizira igraonice. Sva tri programa godišnje poha</w:t>
      </w:r>
      <w:r w:rsidR="00390098">
        <w:t>đ</w:t>
      </w:r>
      <w:r>
        <w:t>a do osamdesetak mališana. Nema jasličke grupe. U vrtiću rade tri odgajateljice.</w:t>
      </w:r>
      <w:r w:rsidR="00AB3528">
        <w:t xml:space="preserve"> Kapacitet vrtića je 25 djece</w:t>
      </w:r>
    </w:p>
    <w:p w:rsidR="00EC38E1" w:rsidRDefault="00EC38E1" w:rsidP="00EC38E1">
      <w:pPr>
        <w:jc w:val="both"/>
      </w:pPr>
      <w:r>
        <w:t>Vrtić radi po izvedbenom planu i programu predškolskog odgoja koji je potvrdilo Ministarstvo znanosti, obrazovanja i sporta RH.</w:t>
      </w:r>
    </w:p>
    <w:p w:rsidR="00EC38E1" w:rsidRDefault="00EC38E1" w:rsidP="00EC38E1">
      <w:pPr>
        <w:jc w:val="both"/>
      </w:pPr>
      <w:r>
        <w:t xml:space="preserve">Organiziraju se druženja roditelja i djece u prostorijama vrtića u vidu radionica na najrazličitije teme. Jedan dio djece pohađa vrtiće u susjednim jedinicama lokalne samouprave. </w:t>
      </w:r>
      <w:r w:rsidR="00606210">
        <w:t xml:space="preserve"> </w:t>
      </w:r>
    </w:p>
    <w:p w:rsidR="00EC38E1" w:rsidRDefault="00EC38E1" w:rsidP="00EC38E1">
      <w:pPr>
        <w:jc w:val="both"/>
      </w:pPr>
      <w:r>
        <w:t>U okviru osnovnoškolskog obrazovanja na području općine Sveti Ilija djeluju Osnovna škola „Vladimir Nazor“ Sveti Ilija i Osnovna škola „</w:t>
      </w:r>
      <w:proofErr w:type="spellStart"/>
      <w:r>
        <w:t>Beletinec</w:t>
      </w:r>
      <w:proofErr w:type="spellEnd"/>
      <w:r>
        <w:t>“.</w:t>
      </w:r>
    </w:p>
    <w:p w:rsidR="00EC38E1" w:rsidRDefault="00EC38E1" w:rsidP="00EC38E1">
      <w:pPr>
        <w:jc w:val="both"/>
      </w:pPr>
      <w:r>
        <w:t xml:space="preserve">Školsko područje OŠ „Vladimir Nazor“ Sveti Ilija obuhvaća naselja Sveti Ilija, </w:t>
      </w:r>
      <w:proofErr w:type="spellStart"/>
      <w:r>
        <w:t>Žigrovec</w:t>
      </w:r>
      <w:proofErr w:type="spellEnd"/>
      <w:r>
        <w:t xml:space="preserve">, </w:t>
      </w:r>
      <w:proofErr w:type="spellStart"/>
      <w:r>
        <w:t>Doljan</w:t>
      </w:r>
      <w:proofErr w:type="spellEnd"/>
      <w:r>
        <w:t xml:space="preserve">, </w:t>
      </w:r>
      <w:proofErr w:type="spellStart"/>
      <w:r>
        <w:t>Tomaševec</w:t>
      </w:r>
      <w:proofErr w:type="spellEnd"/>
      <w:r>
        <w:t xml:space="preserve"> </w:t>
      </w:r>
      <w:proofErr w:type="spellStart"/>
      <w:r>
        <w:t>Biškupečki</w:t>
      </w:r>
      <w:proofErr w:type="spellEnd"/>
      <w:r>
        <w:t xml:space="preserve">, </w:t>
      </w:r>
      <w:proofErr w:type="spellStart"/>
      <w:r>
        <w:t>Križanec</w:t>
      </w:r>
      <w:proofErr w:type="spellEnd"/>
      <w:r>
        <w:t xml:space="preserve"> i </w:t>
      </w:r>
      <w:proofErr w:type="spellStart"/>
      <w:r>
        <w:t>Seketin</w:t>
      </w:r>
      <w:proofErr w:type="spellEnd"/>
      <w:r>
        <w:t xml:space="preserve"> te naselje </w:t>
      </w:r>
      <w:proofErr w:type="spellStart"/>
      <w:r>
        <w:t>Beretinec</w:t>
      </w:r>
      <w:proofErr w:type="spellEnd"/>
      <w:r>
        <w:t xml:space="preserve"> na području Općine </w:t>
      </w:r>
      <w:proofErr w:type="spellStart"/>
      <w:r>
        <w:t>Beretinec</w:t>
      </w:r>
      <w:proofErr w:type="spellEnd"/>
      <w:r>
        <w:t>, a OŠ „</w:t>
      </w:r>
      <w:proofErr w:type="spellStart"/>
      <w:r>
        <w:t>Beletinec</w:t>
      </w:r>
      <w:proofErr w:type="spellEnd"/>
      <w:r>
        <w:t xml:space="preserve">“ naselja </w:t>
      </w:r>
      <w:proofErr w:type="spellStart"/>
      <w:r>
        <w:t>Beletinec</w:t>
      </w:r>
      <w:proofErr w:type="spellEnd"/>
      <w:r>
        <w:t xml:space="preserve"> i </w:t>
      </w:r>
      <w:proofErr w:type="spellStart"/>
      <w:r>
        <w:t>Krušljevec</w:t>
      </w:r>
      <w:proofErr w:type="spellEnd"/>
      <w:r>
        <w:t xml:space="preserve">. Zbog blizine škole manji broj djece iz naselja </w:t>
      </w:r>
      <w:proofErr w:type="spellStart"/>
      <w:r>
        <w:t>Podevčevo</w:t>
      </w:r>
      <w:proofErr w:type="spellEnd"/>
      <w:r>
        <w:t xml:space="preserve"> tako</w:t>
      </w:r>
      <w:r w:rsidR="00470349">
        <w:t>đ</w:t>
      </w:r>
      <w:r>
        <w:t xml:space="preserve">er poha a školu u </w:t>
      </w:r>
      <w:proofErr w:type="spellStart"/>
      <w:r>
        <w:t>Beletincu</w:t>
      </w:r>
      <w:proofErr w:type="spellEnd"/>
      <w:r>
        <w:t>.</w:t>
      </w:r>
    </w:p>
    <w:p w:rsidR="00EC38E1" w:rsidRDefault="00390098" w:rsidP="00EC38E1">
      <w:pPr>
        <w:jc w:val="both"/>
      </w:pPr>
      <w:r>
        <w:t>Učenici</w:t>
      </w:r>
      <w:r w:rsidR="00EC38E1">
        <w:t xml:space="preserve"> škole „Vladimir Nazor“ u Svetom Iliji, koji su udaljeni 3 i više kilometara od škole, u školu putuju organiziranim prijevozom .</w:t>
      </w:r>
    </w:p>
    <w:p w:rsidR="00EC38E1" w:rsidRDefault="00EC38E1" w:rsidP="00EC38E1">
      <w:pPr>
        <w:jc w:val="both"/>
      </w:pPr>
      <w:r>
        <w:t>Učenici srednjoškolsko obrazovanje nastavljaju u Varaždinu</w:t>
      </w:r>
      <w:r w:rsidR="00390098">
        <w:t>, Čakovcu</w:t>
      </w:r>
      <w:r>
        <w:t xml:space="preserve"> i Vinici u različitim obrazovnim programima</w:t>
      </w:r>
      <w:r w:rsidR="00470349">
        <w:t>.</w:t>
      </w:r>
      <w:r>
        <w:t xml:space="preserve"> Većina učenika koristi vlak kao prijevozno sredstvo. </w:t>
      </w:r>
    </w:p>
    <w:p w:rsidR="00EC38E1" w:rsidRDefault="00EC38E1" w:rsidP="00EC38E1">
      <w:pPr>
        <w:jc w:val="both"/>
      </w:pPr>
      <w:r>
        <w:lastRenderedPageBreak/>
        <w:t>Zbog blizine Varaždina, kao i zbog demografske situacije u Općini zasad nije racionalno planirati tu razinu obrazovanja.</w:t>
      </w:r>
    </w:p>
    <w:p w:rsidR="00EC38E1" w:rsidRDefault="00EC38E1" w:rsidP="00EC38E1">
      <w:pPr>
        <w:jc w:val="both"/>
      </w:pPr>
      <w:r>
        <w:t>Jedan dio učenika po završetku srednje škole nastavlja više i visoko obrazovanje u Varaždinu, Čakovcu, Zagrebu, Osijeku</w:t>
      </w:r>
      <w:r w:rsidR="00390098">
        <w:t xml:space="preserve">, Rijeci i drugim gradovima u RH ali i u inozemstvu. </w:t>
      </w:r>
    </w:p>
    <w:p w:rsidR="00EC38E1" w:rsidRPr="00E72619" w:rsidRDefault="00EC38E1" w:rsidP="00EC38E1">
      <w:pPr>
        <w:rPr>
          <w:b/>
        </w:rPr>
      </w:pPr>
      <w:r w:rsidRPr="00E72619">
        <w:rPr>
          <w:b/>
        </w:rPr>
        <w:t>Civilni sektor</w:t>
      </w:r>
    </w:p>
    <w:p w:rsidR="00EC38E1" w:rsidRDefault="00EC38E1" w:rsidP="00EC38E1">
      <w:pPr>
        <w:jc w:val="both"/>
      </w:pPr>
      <w:r w:rsidRPr="003F194F">
        <w:t>Na području Općine Sveti Ilija prema uvidu u registar udruga aktivno je 18 udruga. Područje djelovanja udruga je zaštita imovine i ljudi, sport, poljoprivredne djelatnosti, kulturne i umjetničke djelatnosti te aktivnosti žena i osoba treće životne dobi.</w:t>
      </w:r>
      <w:r>
        <w:t xml:space="preserve"> U nastavku se nalazi tablica s popisom aktivnih udruga na području Općine Sveti Ilija. </w:t>
      </w:r>
    </w:p>
    <w:tbl>
      <w:tblPr>
        <w:tblW w:w="9404" w:type="dxa"/>
        <w:tblCellSpacing w:w="15" w:type="dxa"/>
        <w:tblInd w:w="-1" w:type="dxa"/>
        <w:shd w:val="clear" w:color="auto" w:fill="FFFFFF"/>
        <w:tblLayout w:type="fixed"/>
        <w:tblCellMar>
          <w:left w:w="0" w:type="dxa"/>
          <w:right w:w="0" w:type="dxa"/>
        </w:tblCellMar>
        <w:tblLook w:val="04A0" w:firstRow="1" w:lastRow="0" w:firstColumn="1" w:lastColumn="0" w:noHBand="0" w:noVBand="1"/>
      </w:tblPr>
      <w:tblGrid>
        <w:gridCol w:w="4804"/>
        <w:gridCol w:w="3220"/>
        <w:gridCol w:w="1380"/>
      </w:tblGrid>
      <w:tr w:rsidR="00EC38E1" w:rsidRPr="003131CC" w:rsidTr="002A11B3">
        <w:trPr>
          <w:trHeight w:val="279"/>
          <w:tblCellSpacing w:w="15" w:type="dxa"/>
        </w:trPr>
        <w:tc>
          <w:tcPr>
            <w:tcW w:w="4759" w:type="dxa"/>
            <w:tcBorders>
              <w:top w:val="nil"/>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Dobrovoljno vatrogasno društvo </w:t>
            </w:r>
            <w:proofErr w:type="spellStart"/>
            <w:r w:rsidRPr="004E0F55">
              <w:rPr>
                <w:rFonts w:asciiTheme="minorHAnsi" w:eastAsia="Times New Roman" w:hAnsiTheme="minorHAnsi"/>
                <w:sz w:val="20"/>
                <w:szCs w:val="20"/>
                <w:lang w:eastAsia="hr-HR"/>
              </w:rPr>
              <w:t>Beletinec</w:t>
            </w:r>
            <w:proofErr w:type="spellEnd"/>
            <w:r w:rsidRPr="004E0F55">
              <w:rPr>
                <w:rFonts w:asciiTheme="minorHAnsi" w:eastAsia="Times New Roman" w:hAnsiTheme="minorHAnsi"/>
                <w:sz w:val="20"/>
                <w:szCs w:val="20"/>
                <w:lang w:eastAsia="hr-HR"/>
              </w:rPr>
              <w:t>-</w:t>
            </w:r>
            <w:proofErr w:type="spellStart"/>
            <w:r w:rsidRPr="004E0F55">
              <w:rPr>
                <w:rFonts w:asciiTheme="minorHAnsi" w:eastAsia="Times New Roman" w:hAnsiTheme="minorHAnsi"/>
                <w:sz w:val="20"/>
                <w:szCs w:val="20"/>
                <w:lang w:eastAsia="hr-HR"/>
              </w:rPr>
              <w:t>Krušljevec</w:t>
            </w:r>
            <w:proofErr w:type="spellEnd"/>
          </w:p>
        </w:tc>
        <w:tc>
          <w:tcPr>
            <w:tcW w:w="4555" w:type="dxa"/>
            <w:gridSpan w:val="2"/>
            <w:tcBorders>
              <w:top w:val="nil"/>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Ulica Stjepana Radića 19, </w:t>
            </w:r>
            <w:proofErr w:type="spellStart"/>
            <w:r w:rsidRPr="004E0F55">
              <w:rPr>
                <w:rFonts w:asciiTheme="minorHAnsi" w:eastAsia="Times New Roman" w:hAnsiTheme="minorHAnsi"/>
                <w:sz w:val="20"/>
                <w:szCs w:val="20"/>
                <w:lang w:eastAsia="hr-HR"/>
              </w:rPr>
              <w:t>Beletinec</w:t>
            </w:r>
            <w:proofErr w:type="spellEnd"/>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Nogometni klub "Bednja" </w:t>
            </w:r>
            <w:proofErr w:type="spellStart"/>
            <w:r w:rsidRPr="004E0F55">
              <w:rPr>
                <w:rFonts w:asciiTheme="minorHAnsi" w:eastAsia="Times New Roman" w:hAnsiTheme="minorHAnsi"/>
                <w:sz w:val="20"/>
                <w:szCs w:val="20"/>
                <w:lang w:eastAsia="hr-HR"/>
              </w:rPr>
              <w:t>Beletinec</w:t>
            </w:r>
            <w:proofErr w:type="spellEnd"/>
          </w:p>
        </w:tc>
        <w:tc>
          <w:tcPr>
            <w:tcW w:w="4555" w:type="dxa"/>
            <w:gridSpan w:val="2"/>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Stjepana Radića 19, </w:t>
            </w:r>
            <w:proofErr w:type="spellStart"/>
            <w:r w:rsidRPr="004E0F55">
              <w:rPr>
                <w:rFonts w:asciiTheme="minorHAnsi" w:eastAsia="Times New Roman" w:hAnsiTheme="minorHAnsi"/>
                <w:sz w:val="20"/>
                <w:szCs w:val="20"/>
                <w:lang w:eastAsia="hr-HR"/>
              </w:rPr>
              <w:t>Beletinec</w:t>
            </w:r>
            <w:proofErr w:type="spellEnd"/>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Streljačko društvo "</w:t>
            </w:r>
            <w:proofErr w:type="spellStart"/>
            <w:r w:rsidRPr="004E0F55">
              <w:rPr>
                <w:rFonts w:asciiTheme="minorHAnsi" w:eastAsia="Times New Roman" w:hAnsiTheme="minorHAnsi"/>
                <w:sz w:val="20"/>
                <w:szCs w:val="20"/>
                <w:lang w:eastAsia="hr-HR"/>
              </w:rPr>
              <w:t>Čevo</w:t>
            </w:r>
            <w:proofErr w:type="spellEnd"/>
            <w:r w:rsidRPr="004E0F55">
              <w:rPr>
                <w:rFonts w:asciiTheme="minorHAnsi" w:eastAsia="Times New Roman" w:hAnsiTheme="minorHAnsi"/>
                <w:sz w:val="20"/>
                <w:szCs w:val="20"/>
                <w:lang w:eastAsia="hr-HR"/>
              </w:rPr>
              <w:t xml:space="preserve">" </w:t>
            </w:r>
            <w:proofErr w:type="spellStart"/>
            <w:r w:rsidRPr="004E0F55">
              <w:rPr>
                <w:rFonts w:asciiTheme="minorHAnsi" w:eastAsia="Times New Roman" w:hAnsiTheme="minorHAnsi"/>
                <w:sz w:val="20"/>
                <w:szCs w:val="20"/>
                <w:lang w:eastAsia="hr-HR"/>
              </w:rPr>
              <w:t>Beletinec</w:t>
            </w:r>
            <w:proofErr w:type="spellEnd"/>
          </w:p>
        </w:tc>
        <w:tc>
          <w:tcPr>
            <w:tcW w:w="4555" w:type="dxa"/>
            <w:gridSpan w:val="2"/>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proofErr w:type="spellStart"/>
            <w:r w:rsidRPr="004E0F55">
              <w:rPr>
                <w:rFonts w:asciiTheme="minorHAnsi" w:eastAsia="Times New Roman" w:hAnsiTheme="minorHAnsi"/>
                <w:sz w:val="20"/>
                <w:szCs w:val="20"/>
                <w:lang w:eastAsia="hr-HR"/>
              </w:rPr>
              <w:t>S.Radića</w:t>
            </w:r>
            <w:proofErr w:type="spellEnd"/>
            <w:r w:rsidRPr="004E0F55">
              <w:rPr>
                <w:rFonts w:asciiTheme="minorHAnsi" w:eastAsia="Times New Roman" w:hAnsiTheme="minorHAnsi"/>
                <w:sz w:val="20"/>
                <w:szCs w:val="20"/>
                <w:lang w:eastAsia="hr-HR"/>
              </w:rPr>
              <w:t xml:space="preserve"> 4, </w:t>
            </w:r>
            <w:proofErr w:type="spellStart"/>
            <w:r w:rsidRPr="004E0F55">
              <w:rPr>
                <w:rFonts w:asciiTheme="minorHAnsi" w:eastAsia="Times New Roman" w:hAnsiTheme="minorHAnsi"/>
                <w:sz w:val="20"/>
                <w:szCs w:val="20"/>
                <w:lang w:eastAsia="hr-HR"/>
              </w:rPr>
              <w:t>Beletinec</w:t>
            </w:r>
            <w:proofErr w:type="spellEnd"/>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Mladež sela </w:t>
            </w:r>
            <w:proofErr w:type="spellStart"/>
            <w:r w:rsidRPr="004E0F55">
              <w:rPr>
                <w:rFonts w:asciiTheme="minorHAnsi" w:eastAsia="Times New Roman" w:hAnsiTheme="minorHAnsi"/>
                <w:sz w:val="20"/>
                <w:szCs w:val="20"/>
                <w:lang w:eastAsia="hr-HR"/>
              </w:rPr>
              <w:t>Doljan</w:t>
            </w:r>
            <w:proofErr w:type="spellEnd"/>
          </w:p>
        </w:tc>
        <w:tc>
          <w:tcPr>
            <w:tcW w:w="4555" w:type="dxa"/>
            <w:gridSpan w:val="2"/>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Bana Josipa Jelačića 9, </w:t>
            </w:r>
            <w:proofErr w:type="spellStart"/>
            <w:r w:rsidRPr="004E0F55">
              <w:rPr>
                <w:rFonts w:asciiTheme="minorHAnsi" w:eastAsia="Times New Roman" w:hAnsiTheme="minorHAnsi"/>
                <w:sz w:val="20"/>
                <w:szCs w:val="20"/>
                <w:lang w:eastAsia="hr-HR"/>
              </w:rPr>
              <w:t>Doljan</w:t>
            </w:r>
            <w:proofErr w:type="spellEnd"/>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Udruga vinogradara i voćara "GROZDEK" Općine Sveti Ilija</w:t>
            </w:r>
          </w:p>
        </w:tc>
        <w:tc>
          <w:tcPr>
            <w:tcW w:w="4555" w:type="dxa"/>
            <w:gridSpan w:val="2"/>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Vilima </w:t>
            </w:r>
            <w:proofErr w:type="spellStart"/>
            <w:r w:rsidRPr="004E0F55">
              <w:rPr>
                <w:rFonts w:asciiTheme="minorHAnsi" w:eastAsia="Times New Roman" w:hAnsiTheme="minorHAnsi"/>
                <w:sz w:val="20"/>
                <w:szCs w:val="20"/>
                <w:lang w:eastAsia="hr-HR"/>
              </w:rPr>
              <w:t>Cecelje</w:t>
            </w:r>
            <w:proofErr w:type="spellEnd"/>
            <w:r w:rsidRPr="004E0F55">
              <w:rPr>
                <w:rFonts w:asciiTheme="minorHAnsi" w:eastAsia="Times New Roman" w:hAnsiTheme="minorHAnsi"/>
                <w:sz w:val="20"/>
                <w:szCs w:val="20"/>
                <w:lang w:eastAsia="hr-HR"/>
              </w:rPr>
              <w:t xml:space="preserve"> 3, Sveti Ilija</w:t>
            </w:r>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Kulturno umjetničko društvo </w:t>
            </w:r>
            <w:proofErr w:type="spellStart"/>
            <w:r w:rsidRPr="004E0F55">
              <w:rPr>
                <w:rFonts w:asciiTheme="minorHAnsi" w:eastAsia="Times New Roman" w:hAnsiTheme="minorHAnsi"/>
                <w:sz w:val="20"/>
                <w:szCs w:val="20"/>
                <w:lang w:eastAsia="hr-HR"/>
              </w:rPr>
              <w:t>Beletinec</w:t>
            </w:r>
            <w:proofErr w:type="spellEnd"/>
          </w:p>
        </w:tc>
        <w:tc>
          <w:tcPr>
            <w:tcW w:w="4555" w:type="dxa"/>
            <w:gridSpan w:val="2"/>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Stjepana Radića 19, </w:t>
            </w:r>
            <w:proofErr w:type="spellStart"/>
            <w:r w:rsidRPr="004E0F55">
              <w:rPr>
                <w:rFonts w:asciiTheme="minorHAnsi" w:eastAsia="Times New Roman" w:hAnsiTheme="minorHAnsi"/>
                <w:sz w:val="20"/>
                <w:szCs w:val="20"/>
                <w:lang w:eastAsia="hr-HR"/>
              </w:rPr>
              <w:t>Beletinec</w:t>
            </w:r>
            <w:proofErr w:type="spellEnd"/>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Društvo za šport i rekreaciju </w:t>
            </w:r>
            <w:proofErr w:type="spellStart"/>
            <w:r w:rsidRPr="004E0F55">
              <w:rPr>
                <w:rFonts w:asciiTheme="minorHAnsi" w:eastAsia="Times New Roman" w:hAnsiTheme="minorHAnsi"/>
                <w:sz w:val="20"/>
                <w:szCs w:val="20"/>
                <w:lang w:eastAsia="hr-HR"/>
              </w:rPr>
              <w:t>Tomaševec</w:t>
            </w:r>
            <w:proofErr w:type="spellEnd"/>
            <w:r w:rsidRPr="004E0F55">
              <w:rPr>
                <w:rFonts w:asciiTheme="minorHAnsi" w:eastAsia="Times New Roman" w:hAnsiTheme="minorHAnsi"/>
                <w:sz w:val="20"/>
                <w:szCs w:val="20"/>
                <w:lang w:eastAsia="hr-HR"/>
              </w:rPr>
              <w:t xml:space="preserve"> </w:t>
            </w:r>
            <w:proofErr w:type="spellStart"/>
            <w:r w:rsidRPr="004E0F55">
              <w:rPr>
                <w:rFonts w:asciiTheme="minorHAnsi" w:eastAsia="Times New Roman" w:hAnsiTheme="minorHAnsi"/>
                <w:sz w:val="20"/>
                <w:szCs w:val="20"/>
                <w:lang w:eastAsia="hr-HR"/>
              </w:rPr>
              <w:t>Biškupečki</w:t>
            </w:r>
            <w:proofErr w:type="spellEnd"/>
          </w:p>
        </w:tc>
        <w:tc>
          <w:tcPr>
            <w:tcW w:w="4555" w:type="dxa"/>
            <w:gridSpan w:val="2"/>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Augusta Šenoe 22, </w:t>
            </w:r>
            <w:proofErr w:type="spellStart"/>
            <w:r w:rsidRPr="004E0F55">
              <w:rPr>
                <w:rFonts w:asciiTheme="minorHAnsi" w:eastAsia="Times New Roman" w:hAnsiTheme="minorHAnsi"/>
                <w:sz w:val="20"/>
                <w:szCs w:val="20"/>
                <w:lang w:eastAsia="hr-HR"/>
              </w:rPr>
              <w:t>Tomaševec</w:t>
            </w:r>
            <w:proofErr w:type="spellEnd"/>
            <w:r w:rsidRPr="004E0F55">
              <w:rPr>
                <w:rFonts w:asciiTheme="minorHAnsi" w:eastAsia="Times New Roman" w:hAnsiTheme="minorHAnsi"/>
                <w:sz w:val="20"/>
                <w:szCs w:val="20"/>
                <w:lang w:eastAsia="hr-HR"/>
              </w:rPr>
              <w:t xml:space="preserve"> </w:t>
            </w:r>
            <w:proofErr w:type="spellStart"/>
            <w:r w:rsidRPr="004E0F55">
              <w:rPr>
                <w:rFonts w:asciiTheme="minorHAnsi" w:eastAsia="Times New Roman" w:hAnsiTheme="minorHAnsi"/>
                <w:sz w:val="20"/>
                <w:szCs w:val="20"/>
                <w:lang w:eastAsia="hr-HR"/>
              </w:rPr>
              <w:t>Biškupečki</w:t>
            </w:r>
            <w:proofErr w:type="spellEnd"/>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Malonogometni klub "</w:t>
            </w:r>
            <w:proofErr w:type="spellStart"/>
            <w:r w:rsidRPr="004E0F55">
              <w:rPr>
                <w:rFonts w:asciiTheme="minorHAnsi" w:eastAsia="Times New Roman" w:hAnsiTheme="minorHAnsi"/>
                <w:sz w:val="20"/>
                <w:szCs w:val="20"/>
                <w:lang w:eastAsia="hr-HR"/>
              </w:rPr>
              <w:t>Kneginec</w:t>
            </w:r>
            <w:proofErr w:type="spellEnd"/>
            <w:r w:rsidRPr="004E0F55">
              <w:rPr>
                <w:rFonts w:asciiTheme="minorHAnsi" w:eastAsia="Times New Roman" w:hAnsiTheme="minorHAnsi"/>
                <w:sz w:val="20"/>
                <w:szCs w:val="20"/>
                <w:lang w:eastAsia="hr-HR"/>
              </w:rPr>
              <w:t>-</w:t>
            </w:r>
            <w:proofErr w:type="spellStart"/>
            <w:r w:rsidRPr="004E0F55">
              <w:rPr>
                <w:rFonts w:asciiTheme="minorHAnsi" w:eastAsia="Times New Roman" w:hAnsiTheme="minorHAnsi"/>
                <w:sz w:val="20"/>
                <w:szCs w:val="20"/>
                <w:lang w:eastAsia="hr-HR"/>
              </w:rPr>
              <w:t>Križanec</w:t>
            </w:r>
            <w:proofErr w:type="spellEnd"/>
            <w:r w:rsidRPr="004E0F55">
              <w:rPr>
                <w:rFonts w:asciiTheme="minorHAnsi" w:eastAsia="Times New Roman" w:hAnsiTheme="minorHAnsi"/>
                <w:sz w:val="20"/>
                <w:szCs w:val="20"/>
                <w:lang w:eastAsia="hr-HR"/>
              </w:rPr>
              <w:t>"</w:t>
            </w:r>
          </w:p>
        </w:tc>
        <w:tc>
          <w:tcPr>
            <w:tcW w:w="4555" w:type="dxa"/>
            <w:gridSpan w:val="2"/>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Stjepana </w:t>
            </w:r>
            <w:proofErr w:type="spellStart"/>
            <w:r w:rsidRPr="004E0F55">
              <w:rPr>
                <w:rFonts w:asciiTheme="minorHAnsi" w:eastAsia="Times New Roman" w:hAnsiTheme="minorHAnsi"/>
                <w:sz w:val="20"/>
                <w:szCs w:val="20"/>
                <w:lang w:eastAsia="hr-HR"/>
              </w:rPr>
              <w:t>Labaša</w:t>
            </w:r>
            <w:proofErr w:type="spellEnd"/>
            <w:r w:rsidRPr="004E0F55">
              <w:rPr>
                <w:rFonts w:asciiTheme="minorHAnsi" w:eastAsia="Times New Roman" w:hAnsiTheme="minorHAnsi"/>
                <w:sz w:val="20"/>
                <w:szCs w:val="20"/>
                <w:lang w:eastAsia="hr-HR"/>
              </w:rPr>
              <w:t xml:space="preserve"> 44, </w:t>
            </w:r>
            <w:proofErr w:type="spellStart"/>
            <w:r w:rsidRPr="004E0F55">
              <w:rPr>
                <w:rFonts w:asciiTheme="minorHAnsi" w:eastAsia="Times New Roman" w:hAnsiTheme="minorHAnsi"/>
                <w:sz w:val="20"/>
                <w:szCs w:val="20"/>
                <w:lang w:eastAsia="hr-HR"/>
              </w:rPr>
              <w:t>Križanec</w:t>
            </w:r>
            <w:proofErr w:type="spellEnd"/>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Rekreativno-sportska udruga </w:t>
            </w:r>
            <w:proofErr w:type="spellStart"/>
            <w:r w:rsidRPr="004E0F55">
              <w:rPr>
                <w:rFonts w:asciiTheme="minorHAnsi" w:eastAsia="Times New Roman" w:hAnsiTheme="minorHAnsi"/>
                <w:sz w:val="20"/>
                <w:szCs w:val="20"/>
                <w:lang w:eastAsia="hr-HR"/>
              </w:rPr>
              <w:t>Seketin</w:t>
            </w:r>
            <w:proofErr w:type="spellEnd"/>
          </w:p>
        </w:tc>
        <w:tc>
          <w:tcPr>
            <w:tcW w:w="4555" w:type="dxa"/>
            <w:gridSpan w:val="2"/>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Vladimira Nazora 68, </w:t>
            </w:r>
            <w:proofErr w:type="spellStart"/>
            <w:r w:rsidRPr="004E0F55">
              <w:rPr>
                <w:rFonts w:asciiTheme="minorHAnsi" w:eastAsia="Times New Roman" w:hAnsiTheme="minorHAnsi"/>
                <w:sz w:val="20"/>
                <w:szCs w:val="20"/>
                <w:lang w:eastAsia="hr-HR"/>
              </w:rPr>
              <w:t>Seketin</w:t>
            </w:r>
            <w:proofErr w:type="spellEnd"/>
          </w:p>
        </w:tc>
      </w:tr>
      <w:tr w:rsidR="00EC38E1" w:rsidRPr="003131CC" w:rsidTr="002A11B3">
        <w:trPr>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Glazbena nakupina Barok</w:t>
            </w:r>
          </w:p>
        </w:tc>
        <w:tc>
          <w:tcPr>
            <w:tcW w:w="4555" w:type="dxa"/>
            <w:gridSpan w:val="2"/>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sz w:val="20"/>
                <w:szCs w:val="20"/>
                <w:lang w:eastAsia="hr-HR"/>
              </w:rPr>
            </w:pPr>
            <w:r w:rsidRPr="004E0F55">
              <w:rPr>
                <w:rFonts w:asciiTheme="minorHAnsi" w:eastAsia="Times New Roman" w:hAnsiTheme="minorHAnsi"/>
                <w:sz w:val="20"/>
                <w:szCs w:val="20"/>
                <w:lang w:eastAsia="hr-HR"/>
              </w:rPr>
              <w:t xml:space="preserve">V. </w:t>
            </w:r>
            <w:proofErr w:type="spellStart"/>
            <w:r w:rsidRPr="004E0F55">
              <w:rPr>
                <w:rFonts w:asciiTheme="minorHAnsi" w:eastAsia="Times New Roman" w:hAnsiTheme="minorHAnsi"/>
                <w:sz w:val="20"/>
                <w:szCs w:val="20"/>
                <w:lang w:eastAsia="hr-HR"/>
              </w:rPr>
              <w:t>Cecelje</w:t>
            </w:r>
            <w:proofErr w:type="spellEnd"/>
            <w:r w:rsidRPr="004E0F55">
              <w:rPr>
                <w:rFonts w:asciiTheme="minorHAnsi" w:eastAsia="Times New Roman" w:hAnsiTheme="minorHAnsi"/>
                <w:sz w:val="20"/>
                <w:szCs w:val="20"/>
                <w:lang w:eastAsia="hr-HR"/>
              </w:rPr>
              <w:t xml:space="preserve"> 35, Sveti Ilija</w:t>
            </w:r>
          </w:p>
        </w:tc>
      </w:tr>
      <w:tr w:rsidR="00EC38E1" w:rsidRPr="003131CC" w:rsidTr="002A11B3">
        <w:trPr>
          <w:gridAfter w:val="1"/>
          <w:wAfter w:w="1335" w:type="dxa"/>
          <w:trHeight w:val="279"/>
          <w:tblCellSpacing w:w="15" w:type="dxa"/>
        </w:trPr>
        <w:tc>
          <w:tcPr>
            <w:tcW w:w="4759" w:type="dxa"/>
            <w:tcBorders>
              <w:top w:val="nil"/>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 xml:space="preserve">Društvo za šport i rekreaciju </w:t>
            </w:r>
            <w:proofErr w:type="spellStart"/>
            <w:r w:rsidRPr="004E0F55">
              <w:rPr>
                <w:rFonts w:asciiTheme="minorHAnsi" w:eastAsia="Times New Roman" w:hAnsiTheme="minorHAnsi" w:cs="Lucida Sans Unicode"/>
                <w:sz w:val="20"/>
                <w:szCs w:val="20"/>
                <w:lang w:eastAsia="hr-HR"/>
              </w:rPr>
              <w:t>Doljan</w:t>
            </w:r>
            <w:proofErr w:type="spellEnd"/>
          </w:p>
        </w:tc>
        <w:tc>
          <w:tcPr>
            <w:tcW w:w="3190" w:type="dxa"/>
            <w:tcBorders>
              <w:top w:val="nil"/>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 xml:space="preserve">Željeznički nasip 1, </w:t>
            </w:r>
            <w:proofErr w:type="spellStart"/>
            <w:r w:rsidRPr="004E0F55">
              <w:rPr>
                <w:rFonts w:asciiTheme="minorHAnsi" w:eastAsia="Times New Roman" w:hAnsiTheme="minorHAnsi" w:cs="Lucida Sans Unicode"/>
                <w:sz w:val="20"/>
                <w:szCs w:val="20"/>
                <w:lang w:eastAsia="hr-HR"/>
              </w:rPr>
              <w:t>Doljan</w:t>
            </w:r>
            <w:proofErr w:type="spellEnd"/>
          </w:p>
        </w:tc>
      </w:tr>
      <w:tr w:rsidR="00EC38E1" w:rsidRPr="003131CC" w:rsidTr="002A11B3">
        <w:trPr>
          <w:gridAfter w:val="1"/>
          <w:wAfter w:w="1335" w:type="dxa"/>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390098">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Vatrogasna zajednica Općine Sveti I</w:t>
            </w:r>
            <w:r w:rsidR="00390098">
              <w:rPr>
                <w:rFonts w:asciiTheme="minorHAnsi" w:eastAsia="Times New Roman" w:hAnsiTheme="minorHAnsi" w:cs="Lucida Sans Unicode"/>
                <w:sz w:val="20"/>
                <w:szCs w:val="20"/>
                <w:lang w:eastAsia="hr-HR"/>
              </w:rPr>
              <w:t>l</w:t>
            </w:r>
            <w:r w:rsidRPr="004E0F55">
              <w:rPr>
                <w:rFonts w:asciiTheme="minorHAnsi" w:eastAsia="Times New Roman" w:hAnsiTheme="minorHAnsi" w:cs="Lucida Sans Unicode"/>
                <w:sz w:val="20"/>
                <w:szCs w:val="20"/>
                <w:lang w:eastAsia="hr-HR"/>
              </w:rPr>
              <w:t>ija</w:t>
            </w:r>
          </w:p>
        </w:tc>
        <w:tc>
          <w:tcPr>
            <w:tcW w:w="3190"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Trg J. Godrijana 2, Sveti Ilija</w:t>
            </w:r>
          </w:p>
        </w:tc>
      </w:tr>
      <w:tr w:rsidR="00EC38E1" w:rsidRPr="003131CC" w:rsidTr="002A11B3">
        <w:trPr>
          <w:gridAfter w:val="1"/>
          <w:wAfter w:w="1335" w:type="dxa"/>
          <w:trHeight w:val="279"/>
          <w:tblCellSpacing w:w="15" w:type="dxa"/>
        </w:trPr>
        <w:tc>
          <w:tcPr>
            <w:tcW w:w="4759"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Udruga "Moj hobi"</w:t>
            </w:r>
          </w:p>
        </w:tc>
        <w:tc>
          <w:tcPr>
            <w:tcW w:w="3190"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Školska 7, Sveti Ilija</w:t>
            </w:r>
          </w:p>
        </w:tc>
      </w:tr>
      <w:tr w:rsidR="00EC38E1" w:rsidRPr="003131CC" w:rsidTr="002A11B3">
        <w:trPr>
          <w:gridAfter w:val="1"/>
          <w:wAfter w:w="1335" w:type="dxa"/>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Dobrovoljno vatrogasno društvo Sveti Ilija</w:t>
            </w:r>
          </w:p>
        </w:tc>
        <w:tc>
          <w:tcPr>
            <w:tcW w:w="3190"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Školska 25, Sveti Ilija</w:t>
            </w:r>
          </w:p>
        </w:tc>
      </w:tr>
      <w:tr w:rsidR="00EC38E1" w:rsidRPr="003131CC" w:rsidTr="002A11B3">
        <w:trPr>
          <w:gridAfter w:val="1"/>
          <w:wAfter w:w="1335" w:type="dxa"/>
          <w:trHeight w:val="279"/>
          <w:tblCellSpacing w:w="15" w:type="dxa"/>
        </w:trPr>
        <w:tc>
          <w:tcPr>
            <w:tcW w:w="4759"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 xml:space="preserve">Nogometni klub </w:t>
            </w:r>
            <w:proofErr w:type="spellStart"/>
            <w:r w:rsidRPr="004E0F55">
              <w:rPr>
                <w:rFonts w:asciiTheme="minorHAnsi" w:eastAsia="Times New Roman" w:hAnsiTheme="minorHAnsi" w:cs="Lucida Sans Unicode"/>
                <w:sz w:val="20"/>
                <w:szCs w:val="20"/>
                <w:lang w:eastAsia="hr-HR"/>
              </w:rPr>
              <w:t>Obreš</w:t>
            </w:r>
            <w:proofErr w:type="spellEnd"/>
            <w:r w:rsidRPr="004E0F55">
              <w:rPr>
                <w:rFonts w:asciiTheme="minorHAnsi" w:eastAsia="Times New Roman" w:hAnsiTheme="minorHAnsi" w:cs="Lucida Sans Unicode"/>
                <w:sz w:val="20"/>
                <w:szCs w:val="20"/>
                <w:lang w:eastAsia="hr-HR"/>
              </w:rPr>
              <w:t xml:space="preserve"> Sveti Ilija</w:t>
            </w:r>
          </w:p>
        </w:tc>
        <w:tc>
          <w:tcPr>
            <w:tcW w:w="3190"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Aleja hrvatskih branitelja 10, Sveti Ilija</w:t>
            </w:r>
          </w:p>
        </w:tc>
      </w:tr>
      <w:tr w:rsidR="00EC38E1" w:rsidRPr="003131CC" w:rsidTr="002A11B3">
        <w:trPr>
          <w:gridAfter w:val="1"/>
          <w:wAfter w:w="1335" w:type="dxa"/>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Športski ribolovni klub "</w:t>
            </w:r>
            <w:proofErr w:type="spellStart"/>
            <w:r w:rsidRPr="004E0F55">
              <w:rPr>
                <w:rFonts w:asciiTheme="minorHAnsi" w:eastAsia="Times New Roman" w:hAnsiTheme="minorHAnsi" w:cs="Lucida Sans Unicode"/>
                <w:sz w:val="20"/>
                <w:szCs w:val="20"/>
                <w:lang w:eastAsia="hr-HR"/>
              </w:rPr>
              <w:t>Keder</w:t>
            </w:r>
            <w:proofErr w:type="spellEnd"/>
            <w:r w:rsidRPr="004E0F55">
              <w:rPr>
                <w:rFonts w:asciiTheme="minorHAnsi" w:eastAsia="Times New Roman" w:hAnsiTheme="minorHAnsi" w:cs="Lucida Sans Unicode"/>
                <w:sz w:val="20"/>
                <w:szCs w:val="20"/>
                <w:lang w:eastAsia="hr-HR"/>
              </w:rPr>
              <w:t xml:space="preserve">" </w:t>
            </w:r>
            <w:proofErr w:type="spellStart"/>
            <w:r w:rsidRPr="004E0F55">
              <w:rPr>
                <w:rFonts w:asciiTheme="minorHAnsi" w:eastAsia="Times New Roman" w:hAnsiTheme="minorHAnsi" w:cs="Lucida Sans Unicode"/>
                <w:sz w:val="20"/>
                <w:szCs w:val="20"/>
                <w:lang w:eastAsia="hr-HR"/>
              </w:rPr>
              <w:t>Beletinec</w:t>
            </w:r>
            <w:proofErr w:type="spellEnd"/>
          </w:p>
        </w:tc>
        <w:tc>
          <w:tcPr>
            <w:tcW w:w="3190"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 xml:space="preserve">Stjepana Radića 100, </w:t>
            </w:r>
            <w:proofErr w:type="spellStart"/>
            <w:r w:rsidRPr="004E0F55">
              <w:rPr>
                <w:rFonts w:asciiTheme="minorHAnsi" w:eastAsia="Times New Roman" w:hAnsiTheme="minorHAnsi" w:cs="Lucida Sans Unicode"/>
                <w:sz w:val="20"/>
                <w:szCs w:val="20"/>
                <w:lang w:eastAsia="hr-HR"/>
              </w:rPr>
              <w:t>Beletinec</w:t>
            </w:r>
            <w:proofErr w:type="spellEnd"/>
          </w:p>
        </w:tc>
      </w:tr>
      <w:tr w:rsidR="00EC38E1" w:rsidRPr="003131CC" w:rsidTr="002A11B3">
        <w:trPr>
          <w:gridAfter w:val="1"/>
          <w:wAfter w:w="1335" w:type="dxa"/>
          <w:trHeight w:val="279"/>
          <w:tblCellSpacing w:w="15" w:type="dxa"/>
        </w:trPr>
        <w:tc>
          <w:tcPr>
            <w:tcW w:w="4759"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Udruga umirovljenika Općine Sveti Ilija</w:t>
            </w:r>
          </w:p>
        </w:tc>
        <w:tc>
          <w:tcPr>
            <w:tcW w:w="3190" w:type="dxa"/>
            <w:tcBorders>
              <w:top w:val="single" w:sz="4" w:space="0" w:color="D4D4D4"/>
              <w:left w:val="single" w:sz="4" w:space="0" w:color="D4D4D4"/>
            </w:tcBorders>
            <w:shd w:val="clear" w:color="auto" w:fill="FFFFFF"/>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 xml:space="preserve">Trg </w:t>
            </w:r>
            <w:proofErr w:type="spellStart"/>
            <w:r w:rsidRPr="004E0F55">
              <w:rPr>
                <w:rFonts w:asciiTheme="minorHAnsi" w:eastAsia="Times New Roman" w:hAnsiTheme="minorHAnsi" w:cs="Lucida Sans Unicode"/>
                <w:sz w:val="20"/>
                <w:szCs w:val="20"/>
                <w:lang w:eastAsia="hr-HR"/>
              </w:rPr>
              <w:t>J.Gordijana</w:t>
            </w:r>
            <w:proofErr w:type="spellEnd"/>
            <w:r w:rsidRPr="004E0F55">
              <w:rPr>
                <w:rFonts w:asciiTheme="minorHAnsi" w:eastAsia="Times New Roman" w:hAnsiTheme="minorHAnsi" w:cs="Lucida Sans Unicode"/>
                <w:sz w:val="20"/>
                <w:szCs w:val="20"/>
                <w:lang w:eastAsia="hr-HR"/>
              </w:rPr>
              <w:t xml:space="preserve"> 2, Sveti Ilija</w:t>
            </w:r>
          </w:p>
        </w:tc>
      </w:tr>
      <w:tr w:rsidR="00EC38E1" w:rsidRPr="003131CC" w:rsidTr="002A11B3">
        <w:trPr>
          <w:gridAfter w:val="1"/>
          <w:wAfter w:w="1335" w:type="dxa"/>
          <w:trHeight w:val="279"/>
          <w:tblCellSpacing w:w="15" w:type="dxa"/>
        </w:trPr>
        <w:tc>
          <w:tcPr>
            <w:tcW w:w="4759"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 xml:space="preserve">"Udruga žena Općine Sv. Ilija-selo </w:t>
            </w:r>
            <w:proofErr w:type="spellStart"/>
            <w:r w:rsidRPr="004E0F55">
              <w:rPr>
                <w:rFonts w:asciiTheme="minorHAnsi" w:eastAsia="Times New Roman" w:hAnsiTheme="minorHAnsi" w:cs="Lucida Sans Unicode"/>
                <w:sz w:val="20"/>
                <w:szCs w:val="20"/>
                <w:lang w:eastAsia="hr-HR"/>
              </w:rPr>
              <w:t>Doljan</w:t>
            </w:r>
            <w:proofErr w:type="spellEnd"/>
            <w:r w:rsidRPr="004E0F55">
              <w:rPr>
                <w:rFonts w:asciiTheme="minorHAnsi" w:eastAsia="Times New Roman" w:hAnsiTheme="minorHAnsi" w:cs="Lucida Sans Unicode"/>
                <w:sz w:val="20"/>
                <w:szCs w:val="20"/>
                <w:lang w:eastAsia="hr-HR"/>
              </w:rPr>
              <w:t>"</w:t>
            </w:r>
          </w:p>
        </w:tc>
        <w:tc>
          <w:tcPr>
            <w:tcW w:w="3190" w:type="dxa"/>
            <w:tcBorders>
              <w:top w:val="single" w:sz="4" w:space="0" w:color="D4D4D4"/>
              <w:left w:val="single" w:sz="4" w:space="0" w:color="D4D4D4"/>
            </w:tcBorders>
            <w:shd w:val="clear" w:color="auto" w:fill="F5F5F5"/>
            <w:vAlign w:val="center"/>
            <w:hideMark/>
          </w:tcPr>
          <w:p w:rsidR="00EC38E1" w:rsidRPr="004E0F55" w:rsidRDefault="00EC38E1" w:rsidP="002A11B3">
            <w:pPr>
              <w:spacing w:after="0" w:line="240" w:lineRule="auto"/>
              <w:textAlignment w:val="top"/>
              <w:rPr>
                <w:rFonts w:asciiTheme="minorHAnsi" w:eastAsia="Times New Roman" w:hAnsiTheme="minorHAnsi" w:cs="Lucida Sans Unicode"/>
                <w:sz w:val="20"/>
                <w:szCs w:val="20"/>
                <w:lang w:eastAsia="hr-HR"/>
              </w:rPr>
            </w:pPr>
            <w:r w:rsidRPr="004E0F55">
              <w:rPr>
                <w:rFonts w:asciiTheme="minorHAnsi" w:eastAsia="Times New Roman" w:hAnsiTheme="minorHAnsi" w:cs="Lucida Sans Unicode"/>
                <w:sz w:val="20"/>
                <w:szCs w:val="20"/>
                <w:lang w:eastAsia="hr-HR"/>
              </w:rPr>
              <w:t xml:space="preserve">Radnička 5, </w:t>
            </w:r>
            <w:proofErr w:type="spellStart"/>
            <w:r w:rsidRPr="004E0F55">
              <w:rPr>
                <w:rFonts w:asciiTheme="minorHAnsi" w:eastAsia="Times New Roman" w:hAnsiTheme="minorHAnsi" w:cs="Lucida Sans Unicode"/>
                <w:sz w:val="20"/>
                <w:szCs w:val="20"/>
                <w:lang w:eastAsia="hr-HR"/>
              </w:rPr>
              <w:t>Doljan</w:t>
            </w:r>
            <w:proofErr w:type="spellEnd"/>
          </w:p>
        </w:tc>
      </w:tr>
    </w:tbl>
    <w:p w:rsidR="00EC38E1" w:rsidRPr="002906DA" w:rsidRDefault="00EC38E1" w:rsidP="00EC38E1"/>
    <w:p w:rsidR="00E512B0" w:rsidRPr="00E512B0" w:rsidRDefault="00E512B0" w:rsidP="00E512B0">
      <w:pPr>
        <w:jc w:val="both"/>
        <w:rPr>
          <w:i/>
          <w:sz w:val="18"/>
          <w:szCs w:val="18"/>
        </w:rPr>
      </w:pPr>
      <w:r w:rsidRPr="00E512B0">
        <w:rPr>
          <w:i/>
          <w:sz w:val="18"/>
          <w:szCs w:val="18"/>
        </w:rPr>
        <w:t xml:space="preserve">Izvor: </w:t>
      </w:r>
      <w:r>
        <w:rPr>
          <w:i/>
          <w:sz w:val="18"/>
          <w:szCs w:val="18"/>
        </w:rPr>
        <w:t>Registar udruga</w:t>
      </w: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p w:rsidR="00EC38E1" w:rsidRDefault="00EC38E1" w:rsidP="00EF3951">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88"/>
      </w:tblGrid>
      <w:tr w:rsidR="00736571" w:rsidRPr="0042022F" w:rsidTr="002A11B3">
        <w:tc>
          <w:tcPr>
            <w:tcW w:w="9288" w:type="dxa"/>
            <w:shd w:val="clear" w:color="auto" w:fill="C6D9F1"/>
          </w:tcPr>
          <w:p w:rsidR="00736571" w:rsidRPr="007A13EF" w:rsidRDefault="00736571" w:rsidP="002A11B3">
            <w:pPr>
              <w:pStyle w:val="Naslov1"/>
              <w:rPr>
                <w:rFonts w:ascii="Calibri" w:hAnsi="Calibri"/>
              </w:rPr>
            </w:pPr>
            <w:bookmarkStart w:id="5" w:name="_Toc437924696"/>
            <w:bookmarkStart w:id="6" w:name="_Toc469771600"/>
            <w:r w:rsidRPr="007A13EF">
              <w:rPr>
                <w:rFonts w:ascii="Calibri" w:hAnsi="Calibri"/>
              </w:rPr>
              <w:t>SWOT ANALIZA</w:t>
            </w:r>
            <w:bookmarkEnd w:id="5"/>
            <w:r>
              <w:rPr>
                <w:rFonts w:ascii="Calibri" w:hAnsi="Calibri"/>
              </w:rPr>
              <w:t xml:space="preserve"> OPĆINE SVETI ILIJA</w:t>
            </w:r>
            <w:bookmarkEnd w:id="6"/>
          </w:p>
        </w:tc>
      </w:tr>
    </w:tbl>
    <w:p w:rsidR="00736571" w:rsidRDefault="00736571" w:rsidP="00736571">
      <w:pPr>
        <w:pStyle w:val="BodyText21"/>
        <w:widowControl/>
        <w:rPr>
          <w:rFonts w:ascii="Calibri" w:hAnsi="Calibri"/>
        </w:rPr>
      </w:pPr>
    </w:p>
    <w:p w:rsidR="00736571" w:rsidRPr="005E09B0" w:rsidRDefault="00736571" w:rsidP="00736571">
      <w:pPr>
        <w:pStyle w:val="BodyText21"/>
        <w:widowControl/>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6571" w:rsidRPr="0042022F" w:rsidTr="002A11B3">
        <w:tc>
          <w:tcPr>
            <w:tcW w:w="4644" w:type="dxa"/>
            <w:shd w:val="clear" w:color="auto" w:fill="F2F2F2"/>
          </w:tcPr>
          <w:p w:rsidR="00736571" w:rsidRPr="0042022F" w:rsidRDefault="00736571" w:rsidP="002A11B3">
            <w:pPr>
              <w:spacing w:after="0" w:line="360" w:lineRule="auto"/>
              <w:jc w:val="both"/>
              <w:rPr>
                <w:b/>
              </w:rPr>
            </w:pPr>
            <w:r w:rsidRPr="0042022F">
              <w:rPr>
                <w:b/>
              </w:rPr>
              <w:t>SNAGE</w:t>
            </w:r>
          </w:p>
        </w:tc>
        <w:tc>
          <w:tcPr>
            <w:tcW w:w="4644" w:type="dxa"/>
            <w:shd w:val="clear" w:color="auto" w:fill="F2F2F2"/>
          </w:tcPr>
          <w:p w:rsidR="00736571" w:rsidRPr="0042022F" w:rsidRDefault="00736571" w:rsidP="002A11B3">
            <w:pPr>
              <w:spacing w:after="0" w:line="360" w:lineRule="auto"/>
              <w:jc w:val="both"/>
              <w:rPr>
                <w:b/>
              </w:rPr>
            </w:pPr>
            <w:r w:rsidRPr="0042022F">
              <w:rPr>
                <w:b/>
              </w:rPr>
              <w:t>SLABOSTI</w:t>
            </w:r>
          </w:p>
        </w:tc>
      </w:tr>
      <w:tr w:rsidR="00736571" w:rsidRPr="0042022F" w:rsidTr="002A11B3">
        <w:tc>
          <w:tcPr>
            <w:tcW w:w="4644" w:type="dxa"/>
            <w:tcBorders>
              <w:bottom w:val="single" w:sz="4" w:space="0" w:color="auto"/>
            </w:tcBorders>
          </w:tcPr>
          <w:p w:rsidR="00736571" w:rsidRPr="0042022F" w:rsidRDefault="00736571" w:rsidP="002A11B3">
            <w:pPr>
              <w:spacing w:after="0" w:line="360" w:lineRule="auto"/>
              <w:jc w:val="both"/>
              <w:rPr>
                <w:b/>
              </w:rPr>
            </w:pPr>
            <w:r w:rsidRPr="0042022F">
              <w:rPr>
                <w:b/>
              </w:rPr>
              <w:t>POLOŽAJ, PRIRODNI RESURSI I OKOLIŠ</w:t>
            </w:r>
          </w:p>
          <w:p w:rsidR="00736571" w:rsidRDefault="00736571" w:rsidP="00736571">
            <w:pPr>
              <w:numPr>
                <w:ilvl w:val="0"/>
                <w:numId w:val="2"/>
              </w:numPr>
              <w:spacing w:after="0" w:line="360" w:lineRule="auto"/>
              <w:jc w:val="both"/>
            </w:pPr>
            <w:r>
              <w:t>povoljan geopro</w:t>
            </w:r>
            <w:r w:rsidR="00390098">
              <w:t xml:space="preserve">metni položaj (autocesta Zagreb - </w:t>
            </w:r>
            <w:r>
              <w:t>Budimpešta i blizina Varaždina)</w:t>
            </w:r>
          </w:p>
          <w:p w:rsidR="00736571" w:rsidRDefault="00736571" w:rsidP="00736571">
            <w:pPr>
              <w:numPr>
                <w:ilvl w:val="0"/>
                <w:numId w:val="2"/>
              </w:numPr>
              <w:spacing w:after="0" w:line="360" w:lineRule="auto"/>
              <w:jc w:val="both"/>
            </w:pPr>
            <w:r>
              <w:t xml:space="preserve">pokrivenost vodoopskrbom </w:t>
            </w:r>
          </w:p>
          <w:p w:rsidR="00736571" w:rsidRDefault="00736571" w:rsidP="00736571">
            <w:pPr>
              <w:numPr>
                <w:ilvl w:val="0"/>
                <w:numId w:val="2"/>
              </w:numPr>
              <w:spacing w:after="0" w:line="360" w:lineRule="auto"/>
              <w:jc w:val="both"/>
            </w:pPr>
            <w:r>
              <w:t>očuvan okoliš</w:t>
            </w:r>
          </w:p>
          <w:p w:rsidR="00736571" w:rsidRPr="00DF684F" w:rsidRDefault="00736571" w:rsidP="00736571">
            <w:pPr>
              <w:numPr>
                <w:ilvl w:val="0"/>
                <w:numId w:val="2"/>
              </w:numPr>
              <w:spacing w:after="0" w:line="360" w:lineRule="auto"/>
              <w:jc w:val="both"/>
            </w:pPr>
            <w:r>
              <w:t>izgrađena infrastruktura</w:t>
            </w:r>
          </w:p>
          <w:p w:rsidR="00736571" w:rsidRPr="00DF684F" w:rsidRDefault="00736571" w:rsidP="00736571">
            <w:pPr>
              <w:numPr>
                <w:ilvl w:val="0"/>
                <w:numId w:val="2"/>
              </w:numPr>
              <w:spacing w:after="0" w:line="360" w:lineRule="auto"/>
              <w:jc w:val="both"/>
            </w:pPr>
            <w:r>
              <w:t>organizirano sakupljanje otpada</w:t>
            </w:r>
          </w:p>
          <w:p w:rsidR="00736571" w:rsidRPr="0042022F" w:rsidRDefault="00736571" w:rsidP="002A11B3">
            <w:pPr>
              <w:spacing w:after="0" w:line="360" w:lineRule="auto"/>
              <w:jc w:val="both"/>
              <w:rPr>
                <w:b/>
              </w:rPr>
            </w:pPr>
            <w:r w:rsidRPr="0042022F">
              <w:rPr>
                <w:b/>
              </w:rPr>
              <w:t>GOSPODARSTVO</w:t>
            </w:r>
          </w:p>
          <w:p w:rsidR="00736571" w:rsidRPr="00005CF4" w:rsidRDefault="00736571" w:rsidP="00736571">
            <w:pPr>
              <w:numPr>
                <w:ilvl w:val="0"/>
                <w:numId w:val="2"/>
              </w:numPr>
              <w:spacing w:after="0" w:line="360" w:lineRule="auto"/>
              <w:jc w:val="both"/>
            </w:pPr>
            <w:r w:rsidRPr="00005CF4">
              <w:t>relativno veliki broj poduzeća</w:t>
            </w:r>
          </w:p>
          <w:p w:rsidR="00736571" w:rsidRPr="0042022F" w:rsidRDefault="00736571" w:rsidP="00736571">
            <w:pPr>
              <w:numPr>
                <w:ilvl w:val="0"/>
                <w:numId w:val="2"/>
              </w:numPr>
              <w:spacing w:after="0" w:line="360" w:lineRule="auto"/>
              <w:jc w:val="both"/>
              <w:rPr>
                <w:b/>
              </w:rPr>
            </w:pPr>
            <w:r>
              <w:t xml:space="preserve">tradicionalna poljoprivreda </w:t>
            </w:r>
          </w:p>
          <w:p w:rsidR="00736571" w:rsidRPr="0042022F" w:rsidRDefault="00736571" w:rsidP="002A11B3">
            <w:pPr>
              <w:spacing w:after="0" w:line="360" w:lineRule="auto"/>
              <w:jc w:val="both"/>
              <w:rPr>
                <w:b/>
              </w:rPr>
            </w:pPr>
            <w:r w:rsidRPr="0042022F">
              <w:rPr>
                <w:b/>
              </w:rPr>
              <w:t>DRUŠTVENE DJELATNOSTI</w:t>
            </w:r>
          </w:p>
          <w:p w:rsidR="00736571" w:rsidRPr="0042022F" w:rsidRDefault="00736571" w:rsidP="00736571">
            <w:pPr>
              <w:numPr>
                <w:ilvl w:val="0"/>
                <w:numId w:val="2"/>
              </w:numPr>
              <w:spacing w:after="0" w:line="360" w:lineRule="auto"/>
              <w:jc w:val="both"/>
              <w:rPr>
                <w:b/>
              </w:rPr>
            </w:pPr>
            <w:r>
              <w:t>kulturna baština</w:t>
            </w:r>
          </w:p>
          <w:p w:rsidR="00736571" w:rsidRPr="0042022F" w:rsidRDefault="00736571" w:rsidP="00736571">
            <w:pPr>
              <w:numPr>
                <w:ilvl w:val="0"/>
                <w:numId w:val="2"/>
              </w:numPr>
              <w:spacing w:after="0" w:line="360" w:lineRule="auto"/>
              <w:jc w:val="both"/>
              <w:rPr>
                <w:b/>
              </w:rPr>
            </w:pPr>
            <w:r>
              <w:t xml:space="preserve">razvijeno osnovno školsko obrazovanje </w:t>
            </w:r>
          </w:p>
          <w:p w:rsidR="00736571" w:rsidRPr="0042022F" w:rsidRDefault="00736571" w:rsidP="00736571">
            <w:pPr>
              <w:numPr>
                <w:ilvl w:val="0"/>
                <w:numId w:val="2"/>
              </w:numPr>
              <w:spacing w:after="0" w:line="360" w:lineRule="auto"/>
              <w:jc w:val="both"/>
              <w:rPr>
                <w:b/>
              </w:rPr>
            </w:pPr>
            <w:r>
              <w:t>razvijen sustav stipendiranja</w:t>
            </w:r>
          </w:p>
          <w:p w:rsidR="00736571" w:rsidRPr="004C104B" w:rsidRDefault="00736571" w:rsidP="00736571">
            <w:pPr>
              <w:numPr>
                <w:ilvl w:val="0"/>
                <w:numId w:val="2"/>
              </w:numPr>
              <w:spacing w:after="0" w:line="360" w:lineRule="auto"/>
              <w:jc w:val="both"/>
            </w:pPr>
            <w:r w:rsidRPr="004C104B">
              <w:t xml:space="preserve">zadovoljavajuća sportska infrastruktura </w:t>
            </w:r>
          </w:p>
          <w:p w:rsidR="00736571" w:rsidRPr="004C104B" w:rsidRDefault="00736571" w:rsidP="00736571">
            <w:pPr>
              <w:numPr>
                <w:ilvl w:val="0"/>
                <w:numId w:val="2"/>
              </w:numPr>
              <w:spacing w:after="0" w:line="360" w:lineRule="auto"/>
              <w:jc w:val="both"/>
              <w:rPr>
                <w:b/>
              </w:rPr>
            </w:pPr>
            <w:r w:rsidRPr="004C104B">
              <w:t>djelatnosti udruga diversificirane</w:t>
            </w:r>
            <w:r w:rsidRPr="004C104B">
              <w:rPr>
                <w:b/>
              </w:rPr>
              <w:t xml:space="preserve"> </w:t>
            </w:r>
          </w:p>
        </w:tc>
        <w:tc>
          <w:tcPr>
            <w:tcW w:w="4644" w:type="dxa"/>
            <w:tcBorders>
              <w:bottom w:val="single" w:sz="4" w:space="0" w:color="auto"/>
            </w:tcBorders>
          </w:tcPr>
          <w:p w:rsidR="00736571" w:rsidRPr="0042022F" w:rsidRDefault="00736571" w:rsidP="002A11B3">
            <w:pPr>
              <w:spacing w:after="0" w:line="360" w:lineRule="auto"/>
              <w:jc w:val="both"/>
              <w:rPr>
                <w:b/>
              </w:rPr>
            </w:pPr>
            <w:r w:rsidRPr="0042022F">
              <w:rPr>
                <w:b/>
              </w:rPr>
              <w:t>POLOŽAJ, PRIRODNI RESURSI I OKOLIŠ</w:t>
            </w:r>
          </w:p>
          <w:p w:rsidR="00736571" w:rsidRDefault="00D709AE" w:rsidP="00736571">
            <w:pPr>
              <w:numPr>
                <w:ilvl w:val="0"/>
                <w:numId w:val="2"/>
              </w:numPr>
              <w:spacing w:after="0" w:line="360" w:lineRule="auto"/>
              <w:jc w:val="both"/>
            </w:pPr>
            <w:r>
              <w:t>s</w:t>
            </w:r>
            <w:r w:rsidR="00736571" w:rsidRPr="00F20707">
              <w:t xml:space="preserve">ustav odvodnje ne postoji </w:t>
            </w:r>
            <w:r w:rsidR="00390098">
              <w:t xml:space="preserve"> </w:t>
            </w:r>
          </w:p>
          <w:p w:rsidR="00736571" w:rsidRDefault="00D709AE" w:rsidP="00736571">
            <w:pPr>
              <w:numPr>
                <w:ilvl w:val="0"/>
                <w:numId w:val="2"/>
              </w:numPr>
              <w:spacing w:after="0" w:line="360" w:lineRule="auto"/>
              <w:jc w:val="both"/>
            </w:pPr>
            <w:r>
              <w:t>u</w:t>
            </w:r>
            <w:r w:rsidR="00736571">
              <w:t>sitnjenost poljoprivrednih površina</w:t>
            </w:r>
          </w:p>
          <w:p w:rsidR="00736571" w:rsidRDefault="00D709AE" w:rsidP="00736571">
            <w:pPr>
              <w:numPr>
                <w:ilvl w:val="0"/>
                <w:numId w:val="2"/>
              </w:numPr>
              <w:spacing w:after="0" w:line="360" w:lineRule="auto"/>
              <w:jc w:val="both"/>
            </w:pPr>
            <w:r>
              <w:t>n</w:t>
            </w:r>
            <w:r w:rsidR="00736571">
              <w:t>edovoljna valorizacija kulturne baštine</w:t>
            </w:r>
          </w:p>
          <w:p w:rsidR="00736571" w:rsidRPr="0042022F" w:rsidRDefault="00736571" w:rsidP="002A11B3">
            <w:pPr>
              <w:spacing w:after="0" w:line="360" w:lineRule="auto"/>
              <w:jc w:val="both"/>
              <w:rPr>
                <w:b/>
              </w:rPr>
            </w:pPr>
            <w:r w:rsidRPr="0042022F">
              <w:rPr>
                <w:b/>
              </w:rPr>
              <w:t>GOSPODARSTVO</w:t>
            </w:r>
          </w:p>
          <w:p w:rsidR="00736571" w:rsidRDefault="00D709AE" w:rsidP="00736571">
            <w:pPr>
              <w:numPr>
                <w:ilvl w:val="0"/>
                <w:numId w:val="2"/>
              </w:numPr>
              <w:spacing w:after="0" w:line="360" w:lineRule="auto"/>
              <w:jc w:val="both"/>
            </w:pPr>
            <w:r>
              <w:t>m</w:t>
            </w:r>
            <w:r w:rsidR="00736571">
              <w:t>ali broj aktivnih OPG-a</w:t>
            </w:r>
          </w:p>
          <w:p w:rsidR="00736571" w:rsidRDefault="00D709AE" w:rsidP="00736571">
            <w:pPr>
              <w:numPr>
                <w:ilvl w:val="0"/>
                <w:numId w:val="2"/>
              </w:numPr>
              <w:spacing w:after="0" w:line="360" w:lineRule="auto"/>
              <w:jc w:val="both"/>
            </w:pPr>
            <w:r>
              <w:t>n</w:t>
            </w:r>
            <w:r w:rsidR="00736571">
              <w:t>epovezanost malih poljoprivrednih gospodarstava</w:t>
            </w:r>
          </w:p>
          <w:p w:rsidR="00736571" w:rsidRDefault="00D709AE" w:rsidP="00736571">
            <w:pPr>
              <w:numPr>
                <w:ilvl w:val="0"/>
                <w:numId w:val="2"/>
              </w:numPr>
              <w:spacing w:after="0" w:line="360" w:lineRule="auto"/>
              <w:jc w:val="both"/>
            </w:pPr>
            <w:r>
              <w:t>n</w:t>
            </w:r>
            <w:r w:rsidR="00736571">
              <w:t>edovoljna ulaganja poljoprivrednih gospodarstava</w:t>
            </w:r>
          </w:p>
          <w:p w:rsidR="00736571" w:rsidRDefault="00D709AE" w:rsidP="00736571">
            <w:pPr>
              <w:numPr>
                <w:ilvl w:val="0"/>
                <w:numId w:val="2"/>
              </w:numPr>
              <w:spacing w:after="0" w:line="360" w:lineRule="auto"/>
              <w:jc w:val="both"/>
            </w:pPr>
            <w:r>
              <w:t>n</w:t>
            </w:r>
            <w:r w:rsidR="00736571">
              <w:t>eorganizirani nastup na tržištu</w:t>
            </w:r>
          </w:p>
          <w:p w:rsidR="00736571" w:rsidRDefault="00D709AE" w:rsidP="00736571">
            <w:pPr>
              <w:numPr>
                <w:ilvl w:val="0"/>
                <w:numId w:val="2"/>
              </w:numPr>
              <w:spacing w:after="0" w:line="360" w:lineRule="auto"/>
              <w:jc w:val="both"/>
            </w:pPr>
            <w:r>
              <w:t>n</w:t>
            </w:r>
            <w:r w:rsidR="00736571">
              <w:t>iske plaće</w:t>
            </w:r>
          </w:p>
          <w:p w:rsidR="00736571" w:rsidRPr="0042022F" w:rsidRDefault="00736571" w:rsidP="002A11B3">
            <w:pPr>
              <w:spacing w:after="0" w:line="360" w:lineRule="auto"/>
              <w:jc w:val="both"/>
              <w:rPr>
                <w:b/>
              </w:rPr>
            </w:pPr>
            <w:r w:rsidRPr="0042022F">
              <w:rPr>
                <w:b/>
              </w:rPr>
              <w:t>DRUŠTVENE DJELATNOSTI</w:t>
            </w:r>
          </w:p>
          <w:p w:rsidR="00736571" w:rsidRDefault="00736571" w:rsidP="00736571">
            <w:pPr>
              <w:numPr>
                <w:ilvl w:val="0"/>
                <w:numId w:val="2"/>
              </w:numPr>
              <w:spacing w:after="0" w:line="360" w:lineRule="auto"/>
              <w:jc w:val="both"/>
            </w:pPr>
            <w:r>
              <w:t>nekoordiniranost udruga</w:t>
            </w:r>
          </w:p>
          <w:p w:rsidR="00736571" w:rsidRDefault="00736571" w:rsidP="00736571">
            <w:pPr>
              <w:numPr>
                <w:ilvl w:val="0"/>
                <w:numId w:val="2"/>
              </w:numPr>
              <w:spacing w:after="0" w:line="360" w:lineRule="auto"/>
              <w:jc w:val="both"/>
            </w:pPr>
            <w:r>
              <w:t xml:space="preserve">pad broj stanovnika </w:t>
            </w:r>
          </w:p>
          <w:p w:rsidR="00736571" w:rsidRDefault="00736571" w:rsidP="00736571">
            <w:pPr>
              <w:numPr>
                <w:ilvl w:val="0"/>
                <w:numId w:val="2"/>
              </w:numPr>
              <w:spacing w:after="0" w:line="360" w:lineRule="auto"/>
              <w:jc w:val="both"/>
            </w:pPr>
            <w:r>
              <w:t xml:space="preserve">nepovoljna obrazovna infrastruktura </w:t>
            </w:r>
          </w:p>
          <w:p w:rsidR="00736571" w:rsidRDefault="00736571" w:rsidP="00736571">
            <w:pPr>
              <w:numPr>
                <w:ilvl w:val="0"/>
                <w:numId w:val="2"/>
              </w:numPr>
              <w:spacing w:after="0" w:line="360" w:lineRule="auto"/>
              <w:jc w:val="both"/>
            </w:pPr>
            <w:r>
              <w:t>ovisnost udruga o proračunu</w:t>
            </w:r>
          </w:p>
          <w:p w:rsidR="00736571" w:rsidRPr="00F20707" w:rsidRDefault="00736571" w:rsidP="002A11B3">
            <w:pPr>
              <w:spacing w:after="0" w:line="360" w:lineRule="auto"/>
              <w:ind w:left="720"/>
              <w:jc w:val="both"/>
            </w:pPr>
          </w:p>
        </w:tc>
      </w:tr>
      <w:tr w:rsidR="00736571" w:rsidRPr="0042022F" w:rsidTr="002A11B3">
        <w:tc>
          <w:tcPr>
            <w:tcW w:w="4644" w:type="dxa"/>
            <w:shd w:val="clear" w:color="auto" w:fill="F2F2F2"/>
          </w:tcPr>
          <w:p w:rsidR="00736571" w:rsidRPr="0042022F" w:rsidRDefault="00736571" w:rsidP="002A11B3">
            <w:pPr>
              <w:spacing w:after="0" w:line="360" w:lineRule="auto"/>
              <w:jc w:val="both"/>
              <w:rPr>
                <w:b/>
              </w:rPr>
            </w:pPr>
            <w:r w:rsidRPr="0042022F">
              <w:rPr>
                <w:b/>
              </w:rPr>
              <w:t xml:space="preserve">PRILIKE </w:t>
            </w:r>
          </w:p>
        </w:tc>
        <w:tc>
          <w:tcPr>
            <w:tcW w:w="4644" w:type="dxa"/>
            <w:shd w:val="clear" w:color="auto" w:fill="F2F2F2"/>
          </w:tcPr>
          <w:p w:rsidR="00736571" w:rsidRPr="0042022F" w:rsidRDefault="00736571" w:rsidP="002A11B3">
            <w:pPr>
              <w:spacing w:after="0" w:line="360" w:lineRule="auto"/>
              <w:jc w:val="both"/>
              <w:rPr>
                <w:b/>
              </w:rPr>
            </w:pPr>
            <w:r w:rsidRPr="0042022F">
              <w:rPr>
                <w:b/>
              </w:rPr>
              <w:t>PRIJETNJE</w:t>
            </w:r>
          </w:p>
        </w:tc>
      </w:tr>
      <w:tr w:rsidR="00736571" w:rsidRPr="0042022F" w:rsidTr="002A11B3">
        <w:tc>
          <w:tcPr>
            <w:tcW w:w="4644" w:type="dxa"/>
          </w:tcPr>
          <w:p w:rsidR="00736571" w:rsidRPr="0042022F" w:rsidRDefault="00736571" w:rsidP="002A11B3">
            <w:pPr>
              <w:spacing w:after="0" w:line="360" w:lineRule="auto"/>
              <w:jc w:val="both"/>
              <w:rPr>
                <w:b/>
              </w:rPr>
            </w:pPr>
            <w:r w:rsidRPr="0042022F">
              <w:rPr>
                <w:b/>
              </w:rPr>
              <w:t>POLOŽAJ, PRIRODNI RESURSI I OKOLIŠ</w:t>
            </w:r>
          </w:p>
          <w:p w:rsidR="00736571" w:rsidRPr="00F20707" w:rsidRDefault="00D709AE" w:rsidP="00736571">
            <w:pPr>
              <w:numPr>
                <w:ilvl w:val="0"/>
                <w:numId w:val="2"/>
              </w:numPr>
              <w:spacing w:after="0" w:line="360" w:lineRule="auto"/>
              <w:jc w:val="both"/>
            </w:pPr>
            <w:r>
              <w:t>u</w:t>
            </w:r>
            <w:r w:rsidR="00736571" w:rsidRPr="00F20707">
              <w:t>napređenje sustava gospodarenja otpadom na prostoru Općine</w:t>
            </w:r>
          </w:p>
          <w:p w:rsidR="00736571" w:rsidRPr="00F20707" w:rsidRDefault="00D709AE" w:rsidP="00736571">
            <w:pPr>
              <w:numPr>
                <w:ilvl w:val="0"/>
                <w:numId w:val="2"/>
              </w:numPr>
              <w:spacing w:after="0" w:line="360" w:lineRule="auto"/>
              <w:jc w:val="both"/>
            </w:pPr>
            <w:r>
              <w:t>i</w:t>
            </w:r>
            <w:r w:rsidR="00736571" w:rsidRPr="00F20707">
              <w:t xml:space="preserve">zgradnja </w:t>
            </w:r>
            <w:r w:rsidR="00736571">
              <w:t>kanalizacijskog sustava</w:t>
            </w:r>
          </w:p>
          <w:p w:rsidR="00736571" w:rsidRPr="00F20707" w:rsidRDefault="00D709AE" w:rsidP="00736571">
            <w:pPr>
              <w:numPr>
                <w:ilvl w:val="0"/>
                <w:numId w:val="2"/>
              </w:numPr>
              <w:spacing w:after="0" w:line="360" w:lineRule="auto"/>
              <w:jc w:val="both"/>
            </w:pPr>
            <w:r>
              <w:t>i</w:t>
            </w:r>
            <w:r w:rsidR="00736571" w:rsidRPr="00F20707">
              <w:t>zgradnja šumske infrastrukture</w:t>
            </w:r>
          </w:p>
          <w:p w:rsidR="00736571" w:rsidRPr="0042022F" w:rsidRDefault="00736571" w:rsidP="002A11B3">
            <w:pPr>
              <w:spacing w:after="0" w:line="360" w:lineRule="auto"/>
              <w:jc w:val="both"/>
              <w:rPr>
                <w:b/>
              </w:rPr>
            </w:pPr>
            <w:r w:rsidRPr="0042022F">
              <w:rPr>
                <w:b/>
              </w:rPr>
              <w:t>GOSPODARSTVO</w:t>
            </w:r>
          </w:p>
          <w:p w:rsidR="00736571" w:rsidRDefault="00D709AE" w:rsidP="00736571">
            <w:pPr>
              <w:numPr>
                <w:ilvl w:val="0"/>
                <w:numId w:val="2"/>
              </w:numPr>
              <w:spacing w:after="0" w:line="360" w:lineRule="auto"/>
              <w:jc w:val="both"/>
            </w:pPr>
            <w:r>
              <w:t>p</w:t>
            </w:r>
            <w:r w:rsidR="00736571">
              <w:t xml:space="preserve">oduzetničke zone </w:t>
            </w:r>
          </w:p>
          <w:p w:rsidR="00736571" w:rsidRDefault="00D709AE" w:rsidP="00736571">
            <w:pPr>
              <w:numPr>
                <w:ilvl w:val="0"/>
                <w:numId w:val="2"/>
              </w:numPr>
              <w:spacing w:after="0" w:line="360" w:lineRule="auto"/>
              <w:jc w:val="both"/>
            </w:pPr>
            <w:r>
              <w:t>d</w:t>
            </w:r>
            <w:r w:rsidR="00736571" w:rsidRPr="00F20707">
              <w:t>olazak novih investitora</w:t>
            </w:r>
            <w:r w:rsidR="00736571">
              <w:t xml:space="preserve"> </w:t>
            </w:r>
          </w:p>
          <w:p w:rsidR="00736571" w:rsidRPr="00F20707" w:rsidRDefault="00D709AE" w:rsidP="00736571">
            <w:pPr>
              <w:numPr>
                <w:ilvl w:val="0"/>
                <w:numId w:val="2"/>
              </w:numPr>
              <w:spacing w:after="0" w:line="360" w:lineRule="auto"/>
              <w:jc w:val="both"/>
            </w:pPr>
            <w:r>
              <w:t>r</w:t>
            </w:r>
            <w:r w:rsidR="00736571">
              <w:t>azvoj poljoprivrede</w:t>
            </w:r>
          </w:p>
          <w:p w:rsidR="00736571" w:rsidRPr="00F20707" w:rsidRDefault="00736571" w:rsidP="00736571">
            <w:pPr>
              <w:numPr>
                <w:ilvl w:val="0"/>
                <w:numId w:val="2"/>
              </w:numPr>
              <w:spacing w:after="0" w:line="360" w:lineRule="auto"/>
              <w:jc w:val="both"/>
            </w:pPr>
            <w:r w:rsidRPr="00F20707">
              <w:t>EU fondovi za poljoprivrednike</w:t>
            </w:r>
            <w:r>
              <w:t xml:space="preserve"> i </w:t>
            </w:r>
            <w:r>
              <w:lastRenderedPageBreak/>
              <w:t xml:space="preserve">gospodarstvo </w:t>
            </w:r>
          </w:p>
          <w:p w:rsidR="00736571" w:rsidRPr="00F20707" w:rsidRDefault="00D709AE" w:rsidP="00736571">
            <w:pPr>
              <w:numPr>
                <w:ilvl w:val="0"/>
                <w:numId w:val="2"/>
              </w:numPr>
              <w:spacing w:after="0" w:line="360" w:lineRule="auto"/>
              <w:jc w:val="both"/>
            </w:pPr>
            <w:r>
              <w:t>i</w:t>
            </w:r>
            <w:r w:rsidR="00736571" w:rsidRPr="00F20707">
              <w:t>zgradnja kapaciteta za ruralni turizam</w:t>
            </w:r>
          </w:p>
          <w:p w:rsidR="00736571" w:rsidRPr="00F20707" w:rsidRDefault="00D709AE" w:rsidP="00736571">
            <w:pPr>
              <w:numPr>
                <w:ilvl w:val="0"/>
                <w:numId w:val="2"/>
              </w:numPr>
              <w:spacing w:after="0" w:line="360" w:lineRule="auto"/>
              <w:jc w:val="both"/>
            </w:pPr>
            <w:r>
              <w:t>p</w:t>
            </w:r>
            <w:r w:rsidR="00736571" w:rsidRPr="00F20707">
              <w:t xml:space="preserve">ovezivanje i </w:t>
            </w:r>
            <w:proofErr w:type="spellStart"/>
            <w:r w:rsidR="00736571" w:rsidRPr="00F20707">
              <w:t>umreživanje</w:t>
            </w:r>
            <w:proofErr w:type="spellEnd"/>
            <w:r w:rsidR="00736571" w:rsidRPr="00F20707">
              <w:t xml:space="preserve"> proizvođača u turizmu i poljoprivredi</w:t>
            </w:r>
          </w:p>
          <w:p w:rsidR="00736571" w:rsidRPr="0042022F" w:rsidRDefault="00736571" w:rsidP="002A11B3">
            <w:pPr>
              <w:spacing w:after="0" w:line="360" w:lineRule="auto"/>
              <w:jc w:val="both"/>
              <w:rPr>
                <w:b/>
              </w:rPr>
            </w:pPr>
            <w:r w:rsidRPr="0042022F">
              <w:rPr>
                <w:b/>
              </w:rPr>
              <w:t>DRUŠTVENE DJELATNOSTI</w:t>
            </w:r>
          </w:p>
          <w:p w:rsidR="00736571" w:rsidRPr="00F20707" w:rsidRDefault="00D709AE" w:rsidP="00736571">
            <w:pPr>
              <w:numPr>
                <w:ilvl w:val="0"/>
                <w:numId w:val="2"/>
              </w:numPr>
              <w:spacing w:after="0" w:line="360" w:lineRule="auto"/>
              <w:jc w:val="both"/>
            </w:pPr>
            <w:r>
              <w:t>r</w:t>
            </w:r>
            <w:r w:rsidR="00736571" w:rsidRPr="00F20707">
              <w:t>azvoj informacijske tehnologije</w:t>
            </w:r>
          </w:p>
          <w:p w:rsidR="00736571" w:rsidRPr="00F20707" w:rsidRDefault="00D709AE" w:rsidP="00736571">
            <w:pPr>
              <w:numPr>
                <w:ilvl w:val="0"/>
                <w:numId w:val="2"/>
              </w:numPr>
              <w:spacing w:after="0" w:line="360" w:lineRule="auto"/>
              <w:jc w:val="both"/>
            </w:pPr>
            <w:r>
              <w:t>o</w:t>
            </w:r>
            <w:r w:rsidR="00736571" w:rsidRPr="00F20707">
              <w:t>sposobljavanje i obrazovanje za potrebe gospodarstva</w:t>
            </w:r>
          </w:p>
          <w:p w:rsidR="00736571" w:rsidRPr="00F20707" w:rsidRDefault="00D709AE" w:rsidP="00736571">
            <w:pPr>
              <w:numPr>
                <w:ilvl w:val="0"/>
                <w:numId w:val="2"/>
              </w:numPr>
              <w:spacing w:after="0" w:line="360" w:lineRule="auto"/>
              <w:jc w:val="both"/>
            </w:pPr>
            <w:r>
              <w:t>p</w:t>
            </w:r>
            <w:r w:rsidR="00736571" w:rsidRPr="00F20707">
              <w:t>ovećanje suradnje s JLS unutar Hrvatske i u inozemstvu</w:t>
            </w:r>
          </w:p>
          <w:p w:rsidR="00736571" w:rsidRPr="00005CF4" w:rsidRDefault="00D709AE" w:rsidP="00736571">
            <w:pPr>
              <w:numPr>
                <w:ilvl w:val="0"/>
                <w:numId w:val="2"/>
              </w:numPr>
              <w:spacing w:after="0" w:line="360" w:lineRule="auto"/>
              <w:jc w:val="both"/>
              <w:rPr>
                <w:b/>
              </w:rPr>
            </w:pPr>
            <w:r>
              <w:t>r</w:t>
            </w:r>
            <w:r w:rsidR="00736571" w:rsidRPr="00F20707">
              <w:t>azvoj partnerskih odnosa na regionalnoj i državnoj razini</w:t>
            </w:r>
          </w:p>
          <w:p w:rsidR="00736571" w:rsidRPr="0042022F" w:rsidRDefault="00D709AE" w:rsidP="00736571">
            <w:pPr>
              <w:numPr>
                <w:ilvl w:val="0"/>
                <w:numId w:val="2"/>
              </w:numPr>
              <w:spacing w:after="0" w:line="360" w:lineRule="auto"/>
              <w:jc w:val="both"/>
              <w:rPr>
                <w:b/>
              </w:rPr>
            </w:pPr>
            <w:r>
              <w:t>p</w:t>
            </w:r>
            <w:r w:rsidR="00736571">
              <w:t xml:space="preserve">rivlačenje novih stanovnika </w:t>
            </w:r>
          </w:p>
        </w:tc>
        <w:tc>
          <w:tcPr>
            <w:tcW w:w="4644" w:type="dxa"/>
          </w:tcPr>
          <w:p w:rsidR="00736571" w:rsidRPr="0042022F" w:rsidRDefault="00736571" w:rsidP="002A11B3">
            <w:pPr>
              <w:spacing w:after="0" w:line="360" w:lineRule="auto"/>
              <w:jc w:val="both"/>
              <w:rPr>
                <w:b/>
              </w:rPr>
            </w:pPr>
            <w:r w:rsidRPr="0042022F">
              <w:rPr>
                <w:b/>
              </w:rPr>
              <w:lastRenderedPageBreak/>
              <w:t>POLOŽAJ, PRIRODNI RESURSI I OKOLIŠ</w:t>
            </w:r>
          </w:p>
          <w:p w:rsidR="00736571" w:rsidRPr="00F20707" w:rsidRDefault="00D709AE" w:rsidP="00736571">
            <w:pPr>
              <w:numPr>
                <w:ilvl w:val="0"/>
                <w:numId w:val="2"/>
              </w:numPr>
              <w:spacing w:after="0" w:line="360" w:lineRule="auto"/>
              <w:jc w:val="both"/>
            </w:pPr>
            <w:r>
              <w:t>m</w:t>
            </w:r>
            <w:r w:rsidR="00736571" w:rsidRPr="00F20707">
              <w:t>ogućnost zagađenja okoliša</w:t>
            </w:r>
          </w:p>
          <w:p w:rsidR="00736571" w:rsidRPr="00F20707" w:rsidRDefault="00D709AE" w:rsidP="00736571">
            <w:pPr>
              <w:numPr>
                <w:ilvl w:val="0"/>
                <w:numId w:val="2"/>
              </w:numPr>
              <w:spacing w:after="0" w:line="360" w:lineRule="auto"/>
              <w:jc w:val="both"/>
            </w:pPr>
            <w:r>
              <w:t>n</w:t>
            </w:r>
            <w:r w:rsidR="00736571" w:rsidRPr="00F20707">
              <w:t>eadekvatno upravljanje malim čestima u poljoprivredi</w:t>
            </w:r>
          </w:p>
          <w:p w:rsidR="00736571" w:rsidRPr="0042022F" w:rsidRDefault="00736571" w:rsidP="002A11B3">
            <w:pPr>
              <w:spacing w:after="0" w:line="360" w:lineRule="auto"/>
              <w:jc w:val="both"/>
              <w:rPr>
                <w:b/>
              </w:rPr>
            </w:pPr>
            <w:r w:rsidRPr="0042022F">
              <w:rPr>
                <w:b/>
              </w:rPr>
              <w:t>GOSPODARSTVO</w:t>
            </w:r>
          </w:p>
          <w:p w:rsidR="00736571" w:rsidRPr="000F45A0" w:rsidRDefault="00D709AE" w:rsidP="00736571">
            <w:pPr>
              <w:numPr>
                <w:ilvl w:val="0"/>
                <w:numId w:val="2"/>
              </w:numPr>
              <w:spacing w:after="0" w:line="360" w:lineRule="auto"/>
              <w:jc w:val="both"/>
            </w:pPr>
            <w:r>
              <w:t>b</w:t>
            </w:r>
            <w:r w:rsidR="00736571" w:rsidRPr="000F45A0">
              <w:t>rzi razvoj novih tehnologija za koje su potrebna velika financijska sredstva</w:t>
            </w:r>
          </w:p>
          <w:p w:rsidR="00736571" w:rsidRPr="000F45A0" w:rsidRDefault="00D709AE" w:rsidP="00736571">
            <w:pPr>
              <w:numPr>
                <w:ilvl w:val="0"/>
                <w:numId w:val="2"/>
              </w:numPr>
              <w:spacing w:after="0" w:line="360" w:lineRule="auto"/>
              <w:jc w:val="both"/>
            </w:pPr>
            <w:r>
              <w:t>v</w:t>
            </w:r>
            <w:r w:rsidR="00736571" w:rsidRPr="000F45A0">
              <w:t>elika konkurencija u poljoprivredi i proizvodnji hrane</w:t>
            </w:r>
          </w:p>
          <w:p w:rsidR="00736571" w:rsidRPr="000F45A0" w:rsidRDefault="00D709AE" w:rsidP="00736571">
            <w:pPr>
              <w:numPr>
                <w:ilvl w:val="0"/>
                <w:numId w:val="2"/>
              </w:numPr>
              <w:spacing w:after="0" w:line="360" w:lineRule="auto"/>
              <w:jc w:val="both"/>
            </w:pPr>
            <w:r>
              <w:t>f</w:t>
            </w:r>
            <w:r w:rsidR="00736571" w:rsidRPr="000F45A0">
              <w:t>iskalna centralizacija</w:t>
            </w:r>
          </w:p>
          <w:p w:rsidR="00736571" w:rsidRPr="000F45A0" w:rsidRDefault="00D709AE" w:rsidP="00736571">
            <w:pPr>
              <w:numPr>
                <w:ilvl w:val="0"/>
                <w:numId w:val="2"/>
              </w:numPr>
              <w:spacing w:after="0" w:line="360" w:lineRule="auto"/>
              <w:jc w:val="both"/>
            </w:pPr>
            <w:r>
              <w:lastRenderedPageBreak/>
              <w:t>n</w:t>
            </w:r>
            <w:r w:rsidR="00736571" w:rsidRPr="000F45A0">
              <w:t>ekorištenje EU fondova</w:t>
            </w:r>
          </w:p>
          <w:p w:rsidR="00736571" w:rsidRPr="000F45A0" w:rsidRDefault="00D709AE" w:rsidP="00736571">
            <w:pPr>
              <w:numPr>
                <w:ilvl w:val="0"/>
                <w:numId w:val="2"/>
              </w:numPr>
              <w:spacing w:after="0" w:line="360" w:lineRule="auto"/>
              <w:jc w:val="both"/>
            </w:pPr>
            <w:r>
              <w:t>g</w:t>
            </w:r>
            <w:r w:rsidR="00736571" w:rsidRPr="000F45A0">
              <w:t>lobalna konkurencija u pogledu investicija</w:t>
            </w:r>
          </w:p>
          <w:p w:rsidR="00736571" w:rsidRPr="000F45A0" w:rsidRDefault="00D709AE" w:rsidP="00736571">
            <w:pPr>
              <w:numPr>
                <w:ilvl w:val="0"/>
                <w:numId w:val="2"/>
              </w:numPr>
              <w:spacing w:after="0" w:line="360" w:lineRule="auto"/>
              <w:jc w:val="both"/>
            </w:pPr>
            <w:r>
              <w:t>n</w:t>
            </w:r>
            <w:r w:rsidR="00736571" w:rsidRPr="000F45A0">
              <w:t>ova globalna kriza</w:t>
            </w:r>
          </w:p>
          <w:p w:rsidR="00736571" w:rsidRPr="0042022F" w:rsidRDefault="00736571" w:rsidP="002A11B3">
            <w:pPr>
              <w:spacing w:after="0" w:line="360" w:lineRule="auto"/>
              <w:jc w:val="both"/>
              <w:rPr>
                <w:b/>
              </w:rPr>
            </w:pPr>
            <w:r w:rsidRPr="0042022F">
              <w:rPr>
                <w:b/>
              </w:rPr>
              <w:t>DRUŠTVENE DJELATNOSTI</w:t>
            </w:r>
          </w:p>
          <w:p w:rsidR="00736571" w:rsidRPr="000F45A0" w:rsidRDefault="00D709AE" w:rsidP="00736571">
            <w:pPr>
              <w:numPr>
                <w:ilvl w:val="0"/>
                <w:numId w:val="2"/>
              </w:numPr>
              <w:spacing w:after="0" w:line="360" w:lineRule="auto"/>
              <w:jc w:val="both"/>
            </w:pPr>
            <w:r>
              <w:t>p</w:t>
            </w:r>
            <w:r w:rsidR="00736571" w:rsidRPr="000F45A0">
              <w:t>ropadanje ruralnih sredina</w:t>
            </w:r>
          </w:p>
          <w:p w:rsidR="00736571" w:rsidRPr="000F45A0" w:rsidRDefault="00D709AE" w:rsidP="00736571">
            <w:pPr>
              <w:numPr>
                <w:ilvl w:val="0"/>
                <w:numId w:val="2"/>
              </w:numPr>
              <w:spacing w:after="0" w:line="360" w:lineRule="auto"/>
              <w:jc w:val="both"/>
            </w:pPr>
            <w:r>
              <w:t>o</w:t>
            </w:r>
            <w:r w:rsidR="00736571" w:rsidRPr="000F45A0">
              <w:t>dlazak mladih i školovanih u gradske sredine i inozemstvo</w:t>
            </w:r>
          </w:p>
          <w:p w:rsidR="00736571" w:rsidRPr="0042022F" w:rsidRDefault="00D709AE" w:rsidP="00736571">
            <w:pPr>
              <w:numPr>
                <w:ilvl w:val="0"/>
                <w:numId w:val="2"/>
              </w:numPr>
              <w:spacing w:after="0" w:line="360" w:lineRule="auto"/>
              <w:jc w:val="both"/>
              <w:rPr>
                <w:b/>
              </w:rPr>
            </w:pPr>
            <w:r>
              <w:t>s</w:t>
            </w:r>
            <w:r w:rsidR="00736571" w:rsidRPr="000F45A0">
              <w:t>laba povezanost državne i lokalne sredine</w:t>
            </w:r>
            <w:r w:rsidR="00736571" w:rsidRPr="0042022F">
              <w:rPr>
                <w:b/>
              </w:rPr>
              <w:t xml:space="preserve"> </w:t>
            </w:r>
          </w:p>
        </w:tc>
      </w:tr>
    </w:tbl>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p w:rsidR="00736571" w:rsidRDefault="00736571" w:rsidP="00736571">
      <w:pPr>
        <w:spacing w:after="0" w:line="360" w:lineRule="auto"/>
        <w:jc w:val="both"/>
        <w:rPr>
          <w:b/>
        </w:rPr>
      </w:pPr>
    </w:p>
    <w:tbl>
      <w:tblPr>
        <w:tblStyle w:val="Reetkatablice"/>
        <w:tblW w:w="0" w:type="auto"/>
        <w:tblLook w:val="04A0" w:firstRow="1" w:lastRow="0" w:firstColumn="1" w:lastColumn="0" w:noHBand="0" w:noVBand="1"/>
      </w:tblPr>
      <w:tblGrid>
        <w:gridCol w:w="9288"/>
      </w:tblGrid>
      <w:tr w:rsidR="00C40C1C" w:rsidRPr="00C40C1C" w:rsidTr="00C40C1C">
        <w:tc>
          <w:tcPr>
            <w:tcW w:w="9288" w:type="dxa"/>
          </w:tcPr>
          <w:p w:rsidR="00C40C1C" w:rsidRPr="00C40C1C" w:rsidRDefault="00C40C1C" w:rsidP="00BA4F25">
            <w:pPr>
              <w:pStyle w:val="Naslov1"/>
              <w:outlineLvl w:val="0"/>
              <w:rPr>
                <w:rFonts w:asciiTheme="minorHAnsi" w:hAnsiTheme="minorHAnsi"/>
              </w:rPr>
            </w:pPr>
            <w:bookmarkStart w:id="7" w:name="_Toc469771601"/>
            <w:r w:rsidRPr="00C40C1C">
              <w:rPr>
                <w:rFonts w:asciiTheme="minorHAnsi" w:hAnsiTheme="minorHAnsi"/>
              </w:rPr>
              <w:lastRenderedPageBreak/>
              <w:t>Vizija razvoja Općine Sveti Ilija</w:t>
            </w:r>
            <w:bookmarkEnd w:id="7"/>
            <w:r w:rsidRPr="00C40C1C">
              <w:rPr>
                <w:rFonts w:asciiTheme="minorHAnsi" w:hAnsiTheme="minorHAnsi"/>
              </w:rPr>
              <w:t xml:space="preserve"> </w:t>
            </w:r>
          </w:p>
        </w:tc>
      </w:tr>
    </w:tbl>
    <w:p w:rsidR="00C40C1C" w:rsidRPr="00C40C1C" w:rsidRDefault="00C40C1C" w:rsidP="00C40C1C"/>
    <w:tbl>
      <w:tblPr>
        <w:tblW w:w="0" w:type="auto"/>
        <w:shd w:val="clear" w:color="auto" w:fill="F2DBDB" w:themeFill="accent2" w:themeFillTint="33"/>
        <w:tblLook w:val="04A0" w:firstRow="1" w:lastRow="0" w:firstColumn="1" w:lastColumn="0" w:noHBand="0" w:noVBand="1"/>
      </w:tblPr>
      <w:tblGrid>
        <w:gridCol w:w="9288"/>
      </w:tblGrid>
      <w:tr w:rsidR="00736571" w:rsidRPr="0005727B" w:rsidTr="002A11B3">
        <w:tc>
          <w:tcPr>
            <w:tcW w:w="9288" w:type="dxa"/>
            <w:shd w:val="clear" w:color="auto" w:fill="F2DBDB" w:themeFill="accent2" w:themeFillTint="33"/>
          </w:tcPr>
          <w:p w:rsidR="00736571" w:rsidRPr="0005727B" w:rsidRDefault="00736571" w:rsidP="002A11B3">
            <w:pPr>
              <w:jc w:val="both"/>
              <w:rPr>
                <w:i/>
                <w:sz w:val="32"/>
                <w:szCs w:val="32"/>
              </w:rPr>
            </w:pPr>
            <w:r w:rsidRPr="0005727B">
              <w:rPr>
                <w:i/>
                <w:sz w:val="32"/>
                <w:szCs w:val="32"/>
              </w:rPr>
              <w:t>Općina koja pruža sve uvjete za kvalitetan život kroz razvijenu komunalnu i društvenu   infrastrukturu,  stvorena radna mjesta  temeljena na malom i srednjem poduzetništvu, poljoprivredi i turizmu vodeći brigu o zaštiti okoliša, te kulturnim i prirodnim vrijednostima.</w:t>
            </w:r>
          </w:p>
        </w:tc>
      </w:tr>
    </w:tbl>
    <w:p w:rsidR="00736571" w:rsidRDefault="00736571" w:rsidP="00736571">
      <w:pPr>
        <w:jc w:val="center"/>
      </w:pPr>
    </w:p>
    <w:p w:rsidR="00736571" w:rsidRDefault="00736571" w:rsidP="00736571">
      <w:pPr>
        <w:jc w:val="center"/>
      </w:pPr>
    </w:p>
    <w:p w:rsidR="00736571" w:rsidRDefault="00736571" w:rsidP="00736571">
      <w:pPr>
        <w:jc w:val="center"/>
      </w:pPr>
      <w:r>
        <w:rPr>
          <w:noProof/>
          <w:lang w:eastAsia="hr-HR"/>
        </w:rPr>
        <w:drawing>
          <wp:inline distT="0" distB="0" distL="0" distR="0">
            <wp:extent cx="5486400" cy="3200400"/>
            <wp:effectExtent l="0" t="0" r="38100" b="0"/>
            <wp:docPr id="8"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736571" w:rsidRDefault="00736571" w:rsidP="00736571">
      <w:pPr>
        <w:jc w:val="center"/>
      </w:pPr>
    </w:p>
    <w:p w:rsidR="00736571" w:rsidRDefault="00736571" w:rsidP="00736571">
      <w:pPr>
        <w:jc w:val="center"/>
      </w:pPr>
    </w:p>
    <w:p w:rsidR="00736571" w:rsidRDefault="00736571" w:rsidP="00736571">
      <w:pPr>
        <w:jc w:val="center"/>
      </w:pPr>
    </w:p>
    <w:p w:rsidR="00736571" w:rsidRDefault="00736571" w:rsidP="00736571">
      <w:pPr>
        <w:jc w:val="center"/>
      </w:pPr>
    </w:p>
    <w:p w:rsidR="00736571" w:rsidRDefault="00736571" w:rsidP="00736571">
      <w:pPr>
        <w:jc w:val="center"/>
      </w:pPr>
    </w:p>
    <w:p w:rsidR="00736571" w:rsidRDefault="00736571" w:rsidP="00736571">
      <w:pPr>
        <w:jc w:val="center"/>
      </w:pPr>
    </w:p>
    <w:p w:rsidR="00736571" w:rsidRDefault="00736571" w:rsidP="00736571">
      <w:pPr>
        <w:jc w:val="center"/>
      </w:pPr>
    </w:p>
    <w:p w:rsidR="00736571" w:rsidRDefault="00736571" w:rsidP="00BD4B15"/>
    <w:p w:rsidR="00736571" w:rsidRDefault="00736571" w:rsidP="00736571">
      <w:pPr>
        <w:sectPr w:rsidR="00736571" w:rsidSect="00D05799">
          <w:pgSz w:w="11906" w:h="16838"/>
          <w:pgMar w:top="1417" w:right="1417" w:bottom="1417" w:left="1417" w:header="708" w:footer="708" w:gutter="0"/>
          <w:cols w:space="708"/>
          <w:docGrid w:linePitch="360"/>
        </w:sectPr>
      </w:pPr>
    </w:p>
    <w:tbl>
      <w:tblPr>
        <w:tblStyle w:val="Reetkatablice"/>
        <w:tblW w:w="0" w:type="auto"/>
        <w:tblLook w:val="04A0" w:firstRow="1" w:lastRow="0" w:firstColumn="1" w:lastColumn="0" w:noHBand="0" w:noVBand="1"/>
      </w:tblPr>
      <w:tblGrid>
        <w:gridCol w:w="9286"/>
      </w:tblGrid>
      <w:tr w:rsidR="00C40C1C" w:rsidRPr="00C40C1C" w:rsidTr="00C40C1C">
        <w:tc>
          <w:tcPr>
            <w:tcW w:w="9286" w:type="dxa"/>
          </w:tcPr>
          <w:p w:rsidR="00C40C1C" w:rsidRPr="00C40C1C" w:rsidRDefault="00C40C1C" w:rsidP="00BA4F25">
            <w:pPr>
              <w:pStyle w:val="Naslov1"/>
              <w:outlineLvl w:val="0"/>
              <w:rPr>
                <w:rFonts w:asciiTheme="minorHAnsi" w:hAnsiTheme="minorHAnsi"/>
              </w:rPr>
            </w:pPr>
            <w:bookmarkStart w:id="8" w:name="_Toc469771602"/>
            <w:r w:rsidRPr="00C40C1C">
              <w:rPr>
                <w:rFonts w:asciiTheme="minorHAnsi" w:hAnsiTheme="minorHAnsi"/>
              </w:rPr>
              <w:lastRenderedPageBreak/>
              <w:t>Ciljevi, prioriteti i mjere</w:t>
            </w:r>
            <w:bookmarkEnd w:id="8"/>
          </w:p>
        </w:tc>
      </w:tr>
    </w:tbl>
    <w:p w:rsidR="00C40C1C" w:rsidRPr="00C40C1C" w:rsidRDefault="00C40C1C" w:rsidP="00C40C1C"/>
    <w:p w:rsidR="006D1953" w:rsidRPr="00AD1322" w:rsidRDefault="006D1953" w:rsidP="006D1953">
      <w:pPr>
        <w:rPr>
          <w:b/>
        </w:rPr>
      </w:pPr>
      <w:r w:rsidRPr="00AD1322">
        <w:rPr>
          <w:b/>
        </w:rPr>
        <w:t>Strateški cilj 1. Razvijeno gospodarstvo temeljeno na malom i srednjem poduzetništvu</w:t>
      </w:r>
    </w:p>
    <w:p w:rsidR="006D1953" w:rsidRDefault="006D1953" w:rsidP="006D1953">
      <w:pPr>
        <w:pStyle w:val="Odlomakpopisa"/>
        <w:spacing w:after="0" w:line="360" w:lineRule="auto"/>
        <w:ind w:left="0"/>
      </w:pPr>
      <w:r>
        <w:t>Prioritet 1.1.Razvoj poduzetničke infrastrukture</w:t>
      </w:r>
    </w:p>
    <w:p w:rsidR="006D1953" w:rsidRPr="00673726" w:rsidRDefault="006D1953" w:rsidP="006D1953">
      <w:pPr>
        <w:pStyle w:val="Odlomakpopisa"/>
        <w:spacing w:after="0" w:line="360" w:lineRule="auto"/>
        <w:ind w:left="0"/>
        <w:rPr>
          <w:i/>
        </w:rPr>
      </w:pPr>
      <w:r w:rsidRPr="00673726">
        <w:rPr>
          <w:i/>
        </w:rPr>
        <w:t>Mjera 1.1.</w:t>
      </w:r>
      <w:r>
        <w:rPr>
          <w:i/>
        </w:rPr>
        <w:t>1.</w:t>
      </w:r>
      <w:r w:rsidRPr="00673726">
        <w:rPr>
          <w:i/>
        </w:rPr>
        <w:t xml:space="preserve"> Izgradnja infrastrukture unutar poduzetničkih zona</w:t>
      </w:r>
    </w:p>
    <w:p w:rsidR="006D1953" w:rsidRPr="00673726" w:rsidRDefault="006D1953" w:rsidP="006D1953">
      <w:pPr>
        <w:pStyle w:val="Odlomakpopisa"/>
        <w:spacing w:after="0" w:line="360" w:lineRule="auto"/>
        <w:ind w:left="0"/>
        <w:rPr>
          <w:i/>
        </w:rPr>
      </w:pPr>
      <w:r w:rsidRPr="00673726">
        <w:rPr>
          <w:i/>
        </w:rPr>
        <w:t xml:space="preserve">Mjera 1.1.2. Promocija potencijala poduzetničke zone </w:t>
      </w:r>
    </w:p>
    <w:p w:rsidR="006D1953" w:rsidRDefault="006D1953" w:rsidP="006D1953">
      <w:pPr>
        <w:pStyle w:val="Odlomakpopisa"/>
        <w:spacing w:after="0" w:line="360" w:lineRule="auto"/>
        <w:ind w:left="0"/>
      </w:pPr>
      <w:r>
        <w:t>Prioritet 1.2. Razvoj MSP</w:t>
      </w:r>
    </w:p>
    <w:p w:rsidR="006D1953" w:rsidRPr="00673726" w:rsidRDefault="006D1953" w:rsidP="006D1953">
      <w:pPr>
        <w:pStyle w:val="Odlomakpopisa"/>
        <w:spacing w:after="0" w:line="360" w:lineRule="auto"/>
        <w:ind w:left="0"/>
        <w:rPr>
          <w:i/>
        </w:rPr>
      </w:pPr>
      <w:r w:rsidRPr="00673726">
        <w:rPr>
          <w:i/>
        </w:rPr>
        <w:t>Mjera 1.21. Poticanje povećanja konkurentnosti malog i srednjeg poduzetništva</w:t>
      </w:r>
    </w:p>
    <w:p w:rsidR="006D1953" w:rsidRPr="00673726" w:rsidRDefault="006D1953" w:rsidP="006D1953">
      <w:pPr>
        <w:pStyle w:val="Odlomakpopisa"/>
        <w:spacing w:after="0" w:line="360" w:lineRule="auto"/>
        <w:ind w:left="0"/>
        <w:rPr>
          <w:i/>
        </w:rPr>
      </w:pPr>
      <w:r w:rsidRPr="00673726">
        <w:rPr>
          <w:i/>
        </w:rPr>
        <w:t>Mjera 1.2.2. Poticanje razvoja poduzetništva žena i mladih</w:t>
      </w:r>
    </w:p>
    <w:p w:rsidR="006D1953" w:rsidRPr="00673726" w:rsidRDefault="006D1953" w:rsidP="006D1953">
      <w:pPr>
        <w:pStyle w:val="Odlomakpopisa"/>
        <w:spacing w:after="0" w:line="360" w:lineRule="auto"/>
        <w:ind w:left="0"/>
        <w:rPr>
          <w:i/>
        </w:rPr>
      </w:pPr>
      <w:r w:rsidRPr="00673726">
        <w:rPr>
          <w:i/>
        </w:rPr>
        <w:t>Mjera 1.2.3. Obrazovanje za poduzetništvo</w:t>
      </w:r>
    </w:p>
    <w:p w:rsidR="006D1953" w:rsidRDefault="006D1953" w:rsidP="006D1953">
      <w:pPr>
        <w:pStyle w:val="Odlomakpopisa"/>
        <w:spacing w:after="0" w:line="360" w:lineRule="auto"/>
        <w:ind w:left="0"/>
      </w:pPr>
      <w:r>
        <w:t>Prioritet 1.3. Razvoj ruralnog turizma i nepoljoprivrednih djelatnosti</w:t>
      </w:r>
    </w:p>
    <w:p w:rsidR="006D1953" w:rsidRPr="00673726" w:rsidRDefault="006D1953" w:rsidP="006D1953">
      <w:pPr>
        <w:pStyle w:val="Odlomakpopisa"/>
        <w:spacing w:after="0" w:line="360" w:lineRule="auto"/>
        <w:ind w:left="0"/>
        <w:rPr>
          <w:i/>
        </w:rPr>
      </w:pPr>
      <w:r w:rsidRPr="00673726">
        <w:rPr>
          <w:i/>
        </w:rPr>
        <w:t>Mjera 1.3.1. Poticanje razvoja pružanja usluga ruralnog turizma u domaćinstvu</w:t>
      </w:r>
    </w:p>
    <w:p w:rsidR="006D1953" w:rsidRPr="00673726" w:rsidRDefault="006D1953" w:rsidP="006D1953">
      <w:pPr>
        <w:pStyle w:val="Odlomakpopisa"/>
        <w:spacing w:after="0" w:line="360" w:lineRule="auto"/>
        <w:ind w:left="0"/>
        <w:rPr>
          <w:i/>
        </w:rPr>
      </w:pPr>
      <w:r w:rsidRPr="00673726">
        <w:rPr>
          <w:i/>
        </w:rPr>
        <w:t>Mjera 1.3.2. Razvoj vinskih cesta</w:t>
      </w:r>
    </w:p>
    <w:p w:rsidR="006D1953" w:rsidRPr="00673726" w:rsidRDefault="006D1953" w:rsidP="006D1953">
      <w:pPr>
        <w:pStyle w:val="Odlomakpopisa"/>
        <w:spacing w:after="0" w:line="360" w:lineRule="auto"/>
        <w:ind w:left="0"/>
        <w:rPr>
          <w:i/>
        </w:rPr>
      </w:pPr>
      <w:r w:rsidRPr="00673726">
        <w:rPr>
          <w:i/>
        </w:rPr>
        <w:t>Mjera 1.3.3. Razvoj tematskih staza</w:t>
      </w:r>
    </w:p>
    <w:p w:rsidR="006D1953" w:rsidRPr="00673726" w:rsidRDefault="006D1953" w:rsidP="006D1953">
      <w:pPr>
        <w:pStyle w:val="Odlomakpopisa"/>
        <w:spacing w:after="0" w:line="360" w:lineRule="auto"/>
        <w:ind w:left="0"/>
        <w:rPr>
          <w:i/>
        </w:rPr>
      </w:pPr>
      <w:r w:rsidRPr="00673726">
        <w:rPr>
          <w:i/>
        </w:rPr>
        <w:t>Mjera 1.3.4. Edukacija stanovništva za bavljenje turizmom</w:t>
      </w:r>
    </w:p>
    <w:p w:rsidR="006D1953" w:rsidRDefault="006D1953" w:rsidP="006D1953">
      <w:pPr>
        <w:pStyle w:val="Odlomakpopisa"/>
        <w:spacing w:after="0" w:line="360" w:lineRule="auto"/>
        <w:ind w:left="0"/>
        <w:rPr>
          <w:i/>
        </w:rPr>
      </w:pPr>
      <w:r w:rsidRPr="00673726">
        <w:rPr>
          <w:i/>
        </w:rPr>
        <w:t>Mjera 1.3.5. Razvoj suradnje s ostalim dionicima u turizmu</w:t>
      </w:r>
    </w:p>
    <w:p w:rsidR="006D1953" w:rsidRPr="00673726" w:rsidRDefault="006D1953" w:rsidP="006D1953">
      <w:pPr>
        <w:pStyle w:val="Odlomakpopisa"/>
        <w:spacing w:after="0" w:line="360" w:lineRule="auto"/>
        <w:ind w:left="0"/>
        <w:rPr>
          <w:i/>
        </w:rPr>
      </w:pPr>
      <w:r>
        <w:rPr>
          <w:i/>
        </w:rPr>
        <w:t xml:space="preserve">Mjera 1.3.6. Označavanje znamenitosti unutar Općine </w:t>
      </w:r>
    </w:p>
    <w:p w:rsidR="006D1953" w:rsidRDefault="006D1953" w:rsidP="006D1953">
      <w:pPr>
        <w:pStyle w:val="Odlomakpopisa"/>
        <w:spacing w:after="0" w:line="360" w:lineRule="auto"/>
        <w:ind w:left="0"/>
      </w:pPr>
      <w:r>
        <w:t>Prioritet 1.4. Poticanje razvoja poljoprivrede</w:t>
      </w:r>
    </w:p>
    <w:p w:rsidR="006D1953" w:rsidRPr="00BA67BB" w:rsidRDefault="006D1953" w:rsidP="006D1953">
      <w:pPr>
        <w:pStyle w:val="Odlomakpopisa"/>
        <w:spacing w:after="0" w:line="360" w:lineRule="auto"/>
        <w:ind w:left="0"/>
        <w:rPr>
          <w:i/>
        </w:rPr>
      </w:pPr>
      <w:r w:rsidRPr="00BA67BB">
        <w:rPr>
          <w:i/>
        </w:rPr>
        <w:t>Mjera  1.</w:t>
      </w:r>
      <w:r>
        <w:rPr>
          <w:i/>
        </w:rPr>
        <w:t>4</w:t>
      </w:r>
      <w:r w:rsidRPr="00BA67BB">
        <w:rPr>
          <w:i/>
        </w:rPr>
        <w:t>.1. Poticanje razvoja eko poljoprivrede</w:t>
      </w:r>
    </w:p>
    <w:p w:rsidR="006D1953" w:rsidRPr="00BA67BB" w:rsidRDefault="006D1953" w:rsidP="006D1953">
      <w:pPr>
        <w:pStyle w:val="Odlomakpopisa"/>
        <w:spacing w:after="0" w:line="360" w:lineRule="auto"/>
        <w:ind w:left="0"/>
        <w:rPr>
          <w:i/>
        </w:rPr>
      </w:pPr>
      <w:r w:rsidRPr="00BA67BB">
        <w:rPr>
          <w:i/>
        </w:rPr>
        <w:t>Mjera 1.</w:t>
      </w:r>
      <w:r>
        <w:rPr>
          <w:i/>
        </w:rPr>
        <w:t>4</w:t>
      </w:r>
      <w:r w:rsidRPr="00BA67BB">
        <w:rPr>
          <w:i/>
        </w:rPr>
        <w:t>.2. Poticanje udruživanja poljoprivrednih proizvođača</w:t>
      </w:r>
    </w:p>
    <w:p w:rsidR="006D1953" w:rsidRPr="00BA67BB" w:rsidRDefault="006D1953" w:rsidP="006D1953">
      <w:pPr>
        <w:pStyle w:val="Odlomakpopisa"/>
        <w:spacing w:after="0" w:line="360" w:lineRule="auto"/>
        <w:ind w:left="0"/>
        <w:rPr>
          <w:i/>
        </w:rPr>
      </w:pPr>
      <w:r w:rsidRPr="00BA67BB">
        <w:rPr>
          <w:i/>
        </w:rPr>
        <w:t>Mjera 1.</w:t>
      </w:r>
      <w:r>
        <w:rPr>
          <w:i/>
        </w:rPr>
        <w:t>4</w:t>
      </w:r>
      <w:r w:rsidRPr="00BA67BB">
        <w:rPr>
          <w:i/>
        </w:rPr>
        <w:t>.3. Poticanje mladih poljoprivrednih proizvođača</w:t>
      </w:r>
    </w:p>
    <w:p w:rsidR="006D1953" w:rsidRPr="00BA67BB" w:rsidRDefault="006D1953" w:rsidP="006D1953">
      <w:pPr>
        <w:pStyle w:val="Odlomakpopisa"/>
        <w:spacing w:after="0" w:line="360" w:lineRule="auto"/>
        <w:ind w:left="0"/>
        <w:rPr>
          <w:i/>
        </w:rPr>
      </w:pPr>
      <w:r w:rsidRPr="00BA67BB">
        <w:rPr>
          <w:i/>
        </w:rPr>
        <w:t>Mjera 1.</w:t>
      </w:r>
      <w:r>
        <w:rPr>
          <w:i/>
        </w:rPr>
        <w:t>4</w:t>
      </w:r>
      <w:r w:rsidRPr="00BA67BB">
        <w:rPr>
          <w:i/>
        </w:rPr>
        <w:t>.4. Rekonstrukcija, modernizacija i povećanje konkurentnosti poljoprivrednih gospodarstava</w:t>
      </w:r>
    </w:p>
    <w:p w:rsidR="006D1953" w:rsidRPr="00BA67BB" w:rsidRDefault="006D1953" w:rsidP="006D1953">
      <w:pPr>
        <w:pStyle w:val="Odlomakpopisa"/>
        <w:spacing w:after="0" w:line="360" w:lineRule="auto"/>
        <w:ind w:left="0"/>
        <w:rPr>
          <w:i/>
        </w:rPr>
      </w:pPr>
      <w:r w:rsidRPr="00BA67BB">
        <w:rPr>
          <w:i/>
        </w:rPr>
        <w:t>Mjera 1.</w:t>
      </w:r>
      <w:r>
        <w:rPr>
          <w:i/>
        </w:rPr>
        <w:t>4</w:t>
      </w:r>
      <w:r w:rsidRPr="00BA67BB">
        <w:rPr>
          <w:i/>
        </w:rPr>
        <w:t xml:space="preserve">.5. Edukacija poljoprivrednika </w:t>
      </w:r>
    </w:p>
    <w:p w:rsidR="006D1953" w:rsidRPr="00BA67BB" w:rsidRDefault="006D1953" w:rsidP="006D1953">
      <w:pPr>
        <w:pStyle w:val="Odlomakpopisa"/>
        <w:spacing w:after="0" w:line="360" w:lineRule="auto"/>
        <w:ind w:left="0"/>
        <w:rPr>
          <w:i/>
        </w:rPr>
      </w:pPr>
      <w:r w:rsidRPr="00BA67BB">
        <w:rPr>
          <w:i/>
        </w:rPr>
        <w:t>Mjera 1.</w:t>
      </w:r>
      <w:r>
        <w:rPr>
          <w:i/>
        </w:rPr>
        <w:t>4</w:t>
      </w:r>
      <w:r w:rsidRPr="00BA67BB">
        <w:rPr>
          <w:i/>
        </w:rPr>
        <w:t>.6.  Razvoj preradbenih i skladišnih kapaciteta</w:t>
      </w:r>
    </w:p>
    <w:p w:rsidR="006D1953" w:rsidRDefault="006D1953" w:rsidP="006D1953">
      <w:pPr>
        <w:rPr>
          <w:b/>
        </w:rPr>
      </w:pPr>
    </w:p>
    <w:p w:rsidR="006D1953" w:rsidRPr="00AD1322" w:rsidRDefault="006D1953" w:rsidP="006D1953">
      <w:pPr>
        <w:rPr>
          <w:b/>
        </w:rPr>
      </w:pPr>
      <w:r w:rsidRPr="00AD1322">
        <w:rPr>
          <w:b/>
        </w:rPr>
        <w:t>Strateški cilj 2. Razvijena komunalna i društvena infrastruktura</w:t>
      </w:r>
    </w:p>
    <w:p w:rsidR="006D1953" w:rsidRDefault="006D1953" w:rsidP="006D1953">
      <w:r>
        <w:t>Prioritet 2.1. Unapređenje sustava nerazvrstanih cesta</w:t>
      </w:r>
    </w:p>
    <w:p w:rsidR="006D1953" w:rsidRPr="00673726" w:rsidRDefault="006D1953" w:rsidP="006D1953">
      <w:pPr>
        <w:rPr>
          <w:i/>
        </w:rPr>
      </w:pPr>
      <w:r w:rsidRPr="00673726">
        <w:rPr>
          <w:i/>
        </w:rPr>
        <w:t>Mjera 2.1.1. Izgradnja nerazvrstanih cesta</w:t>
      </w:r>
    </w:p>
    <w:p w:rsidR="006D1953" w:rsidRDefault="006D1953" w:rsidP="006D1953">
      <w:pPr>
        <w:rPr>
          <w:i/>
        </w:rPr>
      </w:pPr>
      <w:r w:rsidRPr="00673726">
        <w:rPr>
          <w:i/>
        </w:rPr>
        <w:t>Mjera 2.1.2. Rekonstrukcija nerazvrstanih cesta</w:t>
      </w:r>
    </w:p>
    <w:p w:rsidR="006D1953" w:rsidRPr="00673726" w:rsidRDefault="006D1953" w:rsidP="006D1953">
      <w:pPr>
        <w:rPr>
          <w:i/>
        </w:rPr>
      </w:pPr>
      <w:r>
        <w:rPr>
          <w:i/>
        </w:rPr>
        <w:t>Mjera 2.1.3. Modernizacija</w:t>
      </w:r>
      <w:r w:rsidRPr="00673726">
        <w:rPr>
          <w:i/>
        </w:rPr>
        <w:t xml:space="preserve"> nerazvrstanih cesta</w:t>
      </w:r>
    </w:p>
    <w:p w:rsidR="006D1953" w:rsidRDefault="006D1953" w:rsidP="006D1953">
      <w:r>
        <w:t>Prioritet 2.2. Unapređenje sustava vodoopskrbe i odvodnje</w:t>
      </w:r>
    </w:p>
    <w:p w:rsidR="006D1953" w:rsidRPr="00673726" w:rsidRDefault="006D1953" w:rsidP="006D1953">
      <w:pPr>
        <w:rPr>
          <w:i/>
        </w:rPr>
      </w:pPr>
      <w:r w:rsidRPr="00673726">
        <w:rPr>
          <w:i/>
        </w:rPr>
        <w:lastRenderedPageBreak/>
        <w:t>Mjera 2.2.1. Izgradnja sustava odvodnje</w:t>
      </w:r>
    </w:p>
    <w:p w:rsidR="006D1953" w:rsidRPr="00673726" w:rsidRDefault="006D1953" w:rsidP="006D1953">
      <w:pPr>
        <w:rPr>
          <w:i/>
        </w:rPr>
      </w:pPr>
      <w:r w:rsidRPr="00673726">
        <w:rPr>
          <w:i/>
        </w:rPr>
        <w:t>Mjera 2.2.2. Rekonstrukcija vodoopskrbnog sustava</w:t>
      </w:r>
    </w:p>
    <w:p w:rsidR="006D1953" w:rsidRDefault="006D1953" w:rsidP="006D1953">
      <w:r>
        <w:t>Prioritet 2.3. Dostupnost širokopojasnog interneta</w:t>
      </w:r>
    </w:p>
    <w:p w:rsidR="006D1953" w:rsidRPr="00673726" w:rsidRDefault="006D1953" w:rsidP="006D1953">
      <w:pPr>
        <w:rPr>
          <w:i/>
        </w:rPr>
      </w:pPr>
      <w:r w:rsidRPr="00673726">
        <w:rPr>
          <w:i/>
        </w:rPr>
        <w:t>Mjera 2.3.1. Izgradnja infrastrukture širokopojasnog interneta</w:t>
      </w:r>
    </w:p>
    <w:p w:rsidR="006D1953" w:rsidRDefault="006D1953" w:rsidP="006D1953">
      <w:r>
        <w:t>Prioritet 2.4. Razvoj i unapređenje obrazovanja</w:t>
      </w:r>
    </w:p>
    <w:p w:rsidR="006D1953" w:rsidRPr="00673726" w:rsidRDefault="006D1953" w:rsidP="006D1953">
      <w:pPr>
        <w:rPr>
          <w:i/>
        </w:rPr>
      </w:pPr>
      <w:r w:rsidRPr="00673726">
        <w:rPr>
          <w:i/>
        </w:rPr>
        <w:t>Mjera 2.</w:t>
      </w:r>
      <w:r>
        <w:rPr>
          <w:i/>
        </w:rPr>
        <w:t>4</w:t>
      </w:r>
      <w:r w:rsidRPr="00673726">
        <w:rPr>
          <w:i/>
        </w:rPr>
        <w:t>.1. Opremanje osnovn</w:t>
      </w:r>
      <w:r>
        <w:rPr>
          <w:i/>
        </w:rPr>
        <w:t>ih</w:t>
      </w:r>
      <w:r w:rsidRPr="00673726">
        <w:rPr>
          <w:i/>
        </w:rPr>
        <w:t xml:space="preserve">  škola najmodernijom opremom</w:t>
      </w:r>
    </w:p>
    <w:p w:rsidR="006D1953" w:rsidRPr="00673726" w:rsidRDefault="006D1953" w:rsidP="006D1953">
      <w:pPr>
        <w:rPr>
          <w:i/>
        </w:rPr>
      </w:pPr>
      <w:r w:rsidRPr="00673726">
        <w:rPr>
          <w:i/>
        </w:rPr>
        <w:t>Mjera 2.</w:t>
      </w:r>
      <w:r>
        <w:rPr>
          <w:i/>
        </w:rPr>
        <w:t>4</w:t>
      </w:r>
      <w:r w:rsidRPr="00673726">
        <w:rPr>
          <w:i/>
        </w:rPr>
        <w:t>.2. Usmjeravanje osnovnoškolaca za deficitarna zanimanja</w:t>
      </w:r>
    </w:p>
    <w:p w:rsidR="006D1953" w:rsidRPr="00673726" w:rsidRDefault="006D1953" w:rsidP="006D1953">
      <w:pPr>
        <w:rPr>
          <w:i/>
        </w:rPr>
      </w:pPr>
      <w:r w:rsidRPr="00673726">
        <w:rPr>
          <w:i/>
        </w:rPr>
        <w:t>Mjera 2.</w:t>
      </w:r>
      <w:r>
        <w:rPr>
          <w:i/>
        </w:rPr>
        <w:t>4</w:t>
      </w:r>
      <w:r w:rsidRPr="00673726">
        <w:rPr>
          <w:i/>
        </w:rPr>
        <w:t>.</w:t>
      </w:r>
      <w:r>
        <w:rPr>
          <w:i/>
        </w:rPr>
        <w:t>3</w:t>
      </w:r>
      <w:r w:rsidRPr="00673726">
        <w:rPr>
          <w:i/>
        </w:rPr>
        <w:t xml:space="preserve">. </w:t>
      </w:r>
      <w:r>
        <w:rPr>
          <w:i/>
        </w:rPr>
        <w:t>Izgradnja i o</w:t>
      </w:r>
      <w:r w:rsidRPr="00673726">
        <w:rPr>
          <w:i/>
        </w:rPr>
        <w:t xml:space="preserve">premanje ustanove predškolskog obrazovanja </w:t>
      </w:r>
    </w:p>
    <w:p w:rsidR="006D1953" w:rsidRDefault="006D1953" w:rsidP="006D1953">
      <w:pPr>
        <w:rPr>
          <w:i/>
        </w:rPr>
      </w:pPr>
      <w:r w:rsidRPr="00673726">
        <w:rPr>
          <w:i/>
        </w:rPr>
        <w:t>Mjera 2.</w:t>
      </w:r>
      <w:r>
        <w:rPr>
          <w:i/>
        </w:rPr>
        <w:t>4</w:t>
      </w:r>
      <w:r w:rsidRPr="00673726">
        <w:rPr>
          <w:i/>
        </w:rPr>
        <w:t>.</w:t>
      </w:r>
      <w:r>
        <w:rPr>
          <w:i/>
        </w:rPr>
        <w:t>4.</w:t>
      </w:r>
      <w:r w:rsidRPr="00673726">
        <w:rPr>
          <w:i/>
        </w:rPr>
        <w:t xml:space="preserve"> Poticanje suradnje sa sličnim ustanovama u zemlji i inozemstvu</w:t>
      </w:r>
    </w:p>
    <w:p w:rsidR="006D1953" w:rsidRPr="00673726" w:rsidRDefault="006D1953" w:rsidP="006D1953">
      <w:pPr>
        <w:rPr>
          <w:i/>
        </w:rPr>
      </w:pPr>
      <w:r>
        <w:rPr>
          <w:i/>
        </w:rPr>
        <w:t>Mjera 2.4.5. Stipendiranje učenika i studenata za deficitarna zanimanja</w:t>
      </w:r>
    </w:p>
    <w:p w:rsidR="006D1953" w:rsidRDefault="006D1953" w:rsidP="006D1953">
      <w:r>
        <w:t>Prioritet 2.5. Poboljšanje uvjeta civilnom sektoru</w:t>
      </w:r>
    </w:p>
    <w:p w:rsidR="006D1953" w:rsidRPr="00673726" w:rsidRDefault="006D1953" w:rsidP="006D1953">
      <w:pPr>
        <w:rPr>
          <w:i/>
        </w:rPr>
      </w:pPr>
      <w:r w:rsidRPr="00673726">
        <w:rPr>
          <w:i/>
        </w:rPr>
        <w:t>Mjera 2</w:t>
      </w:r>
      <w:r>
        <w:rPr>
          <w:i/>
        </w:rPr>
        <w:t>.5</w:t>
      </w:r>
      <w:r w:rsidRPr="00673726">
        <w:rPr>
          <w:i/>
        </w:rPr>
        <w:t>.1. Poticanje udruživanja građana u udruge</w:t>
      </w:r>
    </w:p>
    <w:p w:rsidR="006D1953" w:rsidRDefault="006D1953" w:rsidP="006D1953">
      <w:pPr>
        <w:rPr>
          <w:i/>
        </w:rPr>
      </w:pPr>
      <w:r w:rsidRPr="00673726">
        <w:rPr>
          <w:i/>
        </w:rPr>
        <w:t>Mjera 2.</w:t>
      </w:r>
      <w:r>
        <w:rPr>
          <w:i/>
        </w:rPr>
        <w:t>5</w:t>
      </w:r>
      <w:r w:rsidRPr="00673726">
        <w:rPr>
          <w:i/>
        </w:rPr>
        <w:t>.2. Poticanje djelatnosti udruga civilnog sektora</w:t>
      </w:r>
    </w:p>
    <w:p w:rsidR="006D1953" w:rsidRDefault="006D1953" w:rsidP="006D1953">
      <w:pPr>
        <w:rPr>
          <w:i/>
        </w:rPr>
      </w:pPr>
      <w:r>
        <w:rPr>
          <w:i/>
        </w:rPr>
        <w:t xml:space="preserve">Mjera 2.5.3. Stvaranje prostornih i tehničkih preduvjeta za djelovanje udruga civilnog sektora </w:t>
      </w:r>
    </w:p>
    <w:p w:rsidR="006D1953" w:rsidRDefault="006D1953" w:rsidP="006D1953">
      <w:r>
        <w:t>Prioritet 2.6. Razvoj sporta</w:t>
      </w:r>
    </w:p>
    <w:p w:rsidR="006D1953" w:rsidRPr="001A6BB4" w:rsidRDefault="006D1953" w:rsidP="006D1953">
      <w:pPr>
        <w:rPr>
          <w:i/>
        </w:rPr>
      </w:pPr>
      <w:r w:rsidRPr="001A6BB4">
        <w:rPr>
          <w:i/>
        </w:rPr>
        <w:t xml:space="preserve">Mjera 2.6.1. </w:t>
      </w:r>
      <w:r w:rsidR="006929FC" w:rsidRPr="001A6BB4">
        <w:rPr>
          <w:i/>
        </w:rPr>
        <w:t>Poticanje rada sportskih udruga</w:t>
      </w:r>
    </w:p>
    <w:p w:rsidR="006D1953" w:rsidRPr="001A6BB4" w:rsidRDefault="006D1953" w:rsidP="006D1953">
      <w:pPr>
        <w:rPr>
          <w:i/>
        </w:rPr>
      </w:pPr>
      <w:r w:rsidRPr="001A6BB4">
        <w:rPr>
          <w:i/>
        </w:rPr>
        <w:t xml:space="preserve">Mjera 2.6.2. </w:t>
      </w:r>
      <w:r w:rsidR="006929FC" w:rsidRPr="001A6BB4">
        <w:rPr>
          <w:i/>
        </w:rPr>
        <w:t>Poticanje športskih susreta</w:t>
      </w:r>
    </w:p>
    <w:p w:rsidR="006D1953" w:rsidRPr="001A6BB4" w:rsidRDefault="006D1953" w:rsidP="006D1953">
      <w:pPr>
        <w:rPr>
          <w:i/>
        </w:rPr>
      </w:pPr>
      <w:r w:rsidRPr="001A6BB4">
        <w:rPr>
          <w:i/>
        </w:rPr>
        <w:t xml:space="preserve">Mjera 2.6.3. </w:t>
      </w:r>
      <w:r w:rsidR="006929FC" w:rsidRPr="001A6BB4">
        <w:rPr>
          <w:i/>
        </w:rPr>
        <w:t>Poticanje suradnje s sportskim organizacijama u zemlji i inozemstvu</w:t>
      </w:r>
    </w:p>
    <w:p w:rsidR="001A6BB4" w:rsidRPr="001A6BB4" w:rsidRDefault="001A6BB4" w:rsidP="006D1953">
      <w:pPr>
        <w:rPr>
          <w:i/>
        </w:rPr>
      </w:pPr>
      <w:r w:rsidRPr="001A6BB4">
        <w:rPr>
          <w:i/>
        </w:rPr>
        <w:t xml:space="preserve">Mjera 2.6.4. Razvoj sportske infrastrukture </w:t>
      </w:r>
    </w:p>
    <w:p w:rsidR="006D1953" w:rsidRDefault="006D1953" w:rsidP="006D1953">
      <w:r>
        <w:t>Prioritet 2.7. Povećanje socijalne uključivosti</w:t>
      </w:r>
    </w:p>
    <w:p w:rsidR="006D1953" w:rsidRPr="00673726" w:rsidRDefault="006D1953" w:rsidP="006D1953">
      <w:pPr>
        <w:rPr>
          <w:i/>
        </w:rPr>
      </w:pPr>
      <w:r w:rsidRPr="00673726">
        <w:rPr>
          <w:i/>
        </w:rPr>
        <w:t>Mjera 2.</w:t>
      </w:r>
      <w:r>
        <w:rPr>
          <w:i/>
        </w:rPr>
        <w:t>7</w:t>
      </w:r>
      <w:r w:rsidRPr="00673726">
        <w:rPr>
          <w:i/>
        </w:rPr>
        <w:t>.</w:t>
      </w:r>
      <w:r>
        <w:rPr>
          <w:i/>
        </w:rPr>
        <w:t>1</w:t>
      </w:r>
      <w:r w:rsidRPr="00673726">
        <w:rPr>
          <w:i/>
        </w:rPr>
        <w:t>. Održavanje radionica za nezaposlene</w:t>
      </w:r>
    </w:p>
    <w:p w:rsidR="006D1953" w:rsidRPr="00673726" w:rsidRDefault="006D1953" w:rsidP="006D1953">
      <w:pPr>
        <w:rPr>
          <w:i/>
        </w:rPr>
      </w:pPr>
      <w:r w:rsidRPr="00673726">
        <w:rPr>
          <w:i/>
        </w:rPr>
        <w:t>Mjera 2.</w:t>
      </w:r>
      <w:r>
        <w:rPr>
          <w:i/>
        </w:rPr>
        <w:t>7.2</w:t>
      </w:r>
      <w:r w:rsidRPr="00673726">
        <w:rPr>
          <w:i/>
        </w:rPr>
        <w:t>. Javni radovi</w:t>
      </w:r>
    </w:p>
    <w:p w:rsidR="006D1953" w:rsidRPr="00673726" w:rsidRDefault="006D1953" w:rsidP="006D1953">
      <w:pPr>
        <w:rPr>
          <w:i/>
        </w:rPr>
      </w:pPr>
      <w:r w:rsidRPr="00673726">
        <w:rPr>
          <w:i/>
        </w:rPr>
        <w:t>Mjera 2.</w:t>
      </w:r>
      <w:r>
        <w:rPr>
          <w:i/>
        </w:rPr>
        <w:t>7</w:t>
      </w:r>
      <w:r w:rsidRPr="00673726">
        <w:rPr>
          <w:i/>
        </w:rPr>
        <w:t>.</w:t>
      </w:r>
      <w:r>
        <w:rPr>
          <w:i/>
        </w:rPr>
        <w:t>3</w:t>
      </w:r>
      <w:r w:rsidRPr="00673726">
        <w:rPr>
          <w:i/>
        </w:rPr>
        <w:t>. Poticanje razvoja socijalnog poduzetništva</w:t>
      </w:r>
    </w:p>
    <w:p w:rsidR="006D1953" w:rsidRDefault="006D1953" w:rsidP="006D1953">
      <w:r>
        <w:t>Prioritet 2.8. Vjerski i kulturni život</w:t>
      </w:r>
    </w:p>
    <w:p w:rsidR="006D1953" w:rsidRDefault="006D1953" w:rsidP="006D1953">
      <w:r>
        <w:t xml:space="preserve">Mjera 2.8.1. </w:t>
      </w:r>
      <w:r w:rsidR="006929FC" w:rsidRPr="006929FC">
        <w:rPr>
          <w:i/>
        </w:rPr>
        <w:t>Poticanje kulturnih i vjerskih susreta i manifestacija</w:t>
      </w:r>
    </w:p>
    <w:p w:rsidR="006D1953" w:rsidRDefault="006D1953" w:rsidP="006D1953">
      <w:r>
        <w:t xml:space="preserve">Mjera 2.8.2. </w:t>
      </w:r>
      <w:r w:rsidR="006929FC" w:rsidRPr="006929FC">
        <w:rPr>
          <w:i/>
        </w:rPr>
        <w:t>Obnova kulturnih i vjerskih objekata</w:t>
      </w:r>
    </w:p>
    <w:p w:rsidR="006D1953" w:rsidRDefault="006D1953" w:rsidP="006D1953">
      <w:r>
        <w:t xml:space="preserve">Mjera 2.8.3. </w:t>
      </w:r>
      <w:r w:rsidR="006929FC" w:rsidRPr="006929FC">
        <w:rPr>
          <w:i/>
        </w:rPr>
        <w:t>Promocija kulturnog naslijeđa</w:t>
      </w:r>
    </w:p>
    <w:p w:rsidR="006D1953" w:rsidRDefault="006D1953" w:rsidP="006D1953">
      <w:r>
        <w:lastRenderedPageBreak/>
        <w:t>Prioritet 2.9. Treća životna dob</w:t>
      </w:r>
    </w:p>
    <w:p w:rsidR="006D1953" w:rsidRPr="00BA67BB" w:rsidRDefault="006D1953" w:rsidP="006D1953">
      <w:pPr>
        <w:rPr>
          <w:i/>
        </w:rPr>
      </w:pPr>
      <w:r w:rsidRPr="00BA67BB">
        <w:rPr>
          <w:i/>
        </w:rPr>
        <w:t>Mjera 2.9.1. Poticanje udruživanja umirovljenika i programa koje provode</w:t>
      </w:r>
    </w:p>
    <w:p w:rsidR="006D1953" w:rsidRPr="00BA67BB" w:rsidRDefault="006D1953" w:rsidP="006D1953">
      <w:pPr>
        <w:rPr>
          <w:i/>
        </w:rPr>
      </w:pPr>
      <w:r w:rsidRPr="00BA67BB">
        <w:rPr>
          <w:i/>
        </w:rPr>
        <w:t>Mjera 2.9.2. Razvoj sustava pomoći u kući</w:t>
      </w:r>
    </w:p>
    <w:p w:rsidR="006D1953" w:rsidRPr="00BA67BB" w:rsidRDefault="006D1953" w:rsidP="006D1953">
      <w:pPr>
        <w:rPr>
          <w:i/>
        </w:rPr>
      </w:pPr>
      <w:r w:rsidRPr="00BA67BB">
        <w:rPr>
          <w:i/>
        </w:rPr>
        <w:t xml:space="preserve">Mjera 2.9.3. </w:t>
      </w:r>
      <w:r>
        <w:rPr>
          <w:i/>
        </w:rPr>
        <w:t>S</w:t>
      </w:r>
      <w:r w:rsidRPr="00BA67BB">
        <w:rPr>
          <w:i/>
        </w:rPr>
        <w:t>uradnja sa sličnim udrugama u zemlji i inozemstvu</w:t>
      </w:r>
    </w:p>
    <w:p w:rsidR="006D1953" w:rsidRDefault="006D1953" w:rsidP="006D1953">
      <w:r>
        <w:t>Prioritet 2.10. Unapređenje sustava šumskih prometnica</w:t>
      </w:r>
    </w:p>
    <w:p w:rsidR="006D1953" w:rsidRDefault="006D1953" w:rsidP="006D1953">
      <w:r>
        <w:t xml:space="preserve">Mjera 2.10.1. </w:t>
      </w:r>
      <w:r w:rsidR="006929FC" w:rsidRPr="006929FC">
        <w:rPr>
          <w:i/>
        </w:rPr>
        <w:t>Izgradnja šumskih prometnica</w:t>
      </w:r>
    </w:p>
    <w:p w:rsidR="006D1953" w:rsidRDefault="006D1953" w:rsidP="006D1953">
      <w:r>
        <w:t xml:space="preserve">Mjera 2.10.2. </w:t>
      </w:r>
      <w:r w:rsidR="006929FC" w:rsidRPr="006929FC">
        <w:rPr>
          <w:i/>
        </w:rPr>
        <w:t>Rekonstrukcija šumskih prometnica</w:t>
      </w:r>
    </w:p>
    <w:p w:rsidR="006D1953" w:rsidRDefault="006D1953" w:rsidP="006D1953">
      <w:pPr>
        <w:rPr>
          <w:i/>
        </w:rPr>
      </w:pPr>
      <w:r>
        <w:t xml:space="preserve">Mjera 2.10.3. </w:t>
      </w:r>
      <w:r w:rsidR="006929FC" w:rsidRPr="006929FC">
        <w:rPr>
          <w:i/>
        </w:rPr>
        <w:t>Modernizacija  šumskih prometnica</w:t>
      </w:r>
    </w:p>
    <w:p w:rsidR="00A70959" w:rsidRPr="00A70959" w:rsidRDefault="00A70959" w:rsidP="006D1953">
      <w:r w:rsidRPr="00A70959">
        <w:t xml:space="preserve">Prioritet </w:t>
      </w:r>
      <w:r>
        <w:t>2</w:t>
      </w:r>
      <w:r w:rsidRPr="00A70959">
        <w:t xml:space="preserve">.11. Poticanje povećanja broja stanovnika </w:t>
      </w:r>
    </w:p>
    <w:p w:rsidR="00A70959" w:rsidRDefault="00A70959" w:rsidP="006D1953">
      <w:pPr>
        <w:rPr>
          <w:i/>
        </w:rPr>
      </w:pPr>
      <w:r>
        <w:rPr>
          <w:i/>
        </w:rPr>
        <w:t>Mjera 2.11.1.Revitalizacija zapuštenih dvorišta</w:t>
      </w:r>
    </w:p>
    <w:p w:rsidR="00A70959" w:rsidRDefault="00A70959" w:rsidP="006D1953">
      <w:pPr>
        <w:rPr>
          <w:i/>
        </w:rPr>
      </w:pPr>
      <w:r>
        <w:rPr>
          <w:i/>
        </w:rPr>
        <w:t>Mjera 2.11.2.Poticanje doseljenja novih stanovnika</w:t>
      </w:r>
    </w:p>
    <w:p w:rsidR="00A70959" w:rsidRDefault="00A70959" w:rsidP="006D1953">
      <w:pPr>
        <w:rPr>
          <w:i/>
        </w:rPr>
      </w:pPr>
      <w:r>
        <w:rPr>
          <w:i/>
        </w:rPr>
        <w:t xml:space="preserve">Mjera 2.11.3.Nakade za novorođenčad </w:t>
      </w:r>
    </w:p>
    <w:p w:rsidR="00A70959" w:rsidRDefault="00A70959" w:rsidP="006D1953">
      <w:r>
        <w:t>Prioritet 2.12. Infrastruktura groblja</w:t>
      </w:r>
    </w:p>
    <w:p w:rsidR="00A70959" w:rsidRPr="00A70959" w:rsidRDefault="00A70959" w:rsidP="006D1953">
      <w:pPr>
        <w:rPr>
          <w:i/>
        </w:rPr>
      </w:pPr>
      <w:r w:rsidRPr="00A70959">
        <w:rPr>
          <w:i/>
        </w:rPr>
        <w:t xml:space="preserve">Mjera 2.12.1. Izgradnja infrastrukture groblja </w:t>
      </w:r>
    </w:p>
    <w:p w:rsidR="00A70959" w:rsidRDefault="00A70959" w:rsidP="006D1953"/>
    <w:p w:rsidR="006D1953" w:rsidRPr="00AD1322" w:rsidRDefault="006D1953" w:rsidP="006D1953">
      <w:pPr>
        <w:rPr>
          <w:b/>
        </w:rPr>
      </w:pPr>
      <w:r w:rsidRPr="00AD1322">
        <w:rPr>
          <w:b/>
        </w:rPr>
        <w:t>Strateški cilj 3. Poboljšan sustav održivog gospodarenja i korištenja obnovljivih izvora energije</w:t>
      </w:r>
    </w:p>
    <w:p w:rsidR="006D1953" w:rsidRDefault="006D1953" w:rsidP="006D1953">
      <w:r>
        <w:t>Prioritet 3.1. Poticanje energetske učinkovitosti</w:t>
      </w:r>
    </w:p>
    <w:p w:rsidR="006D1953" w:rsidRPr="00BA67BB" w:rsidRDefault="006D1953" w:rsidP="006D1953">
      <w:pPr>
        <w:rPr>
          <w:i/>
        </w:rPr>
      </w:pPr>
      <w:r w:rsidRPr="00BA67BB">
        <w:rPr>
          <w:i/>
        </w:rPr>
        <w:t>Mjera 3.1.1.. Poticanje energetske obnove javnih zgrada</w:t>
      </w:r>
    </w:p>
    <w:p w:rsidR="006D1953" w:rsidRPr="00BA67BB" w:rsidRDefault="006D1953" w:rsidP="006D1953">
      <w:pPr>
        <w:rPr>
          <w:i/>
        </w:rPr>
      </w:pPr>
      <w:r w:rsidRPr="00BA67BB">
        <w:rPr>
          <w:i/>
        </w:rPr>
        <w:t>Mjera 3.1.2. Poticanje energetske obnove privatnih objekata</w:t>
      </w:r>
    </w:p>
    <w:p w:rsidR="006D1953" w:rsidRPr="00BA67BB" w:rsidRDefault="006D1953" w:rsidP="006D1953">
      <w:pPr>
        <w:rPr>
          <w:i/>
        </w:rPr>
      </w:pPr>
      <w:r w:rsidRPr="00BA67BB">
        <w:rPr>
          <w:i/>
        </w:rPr>
        <w:t>Mjera 3.1.3. Poticanje energetske učinkovitosti MSP</w:t>
      </w:r>
    </w:p>
    <w:p w:rsidR="006D1953" w:rsidRPr="00BA67BB" w:rsidRDefault="006D1953" w:rsidP="006D1953">
      <w:pPr>
        <w:rPr>
          <w:i/>
        </w:rPr>
      </w:pPr>
      <w:r w:rsidRPr="00BA67BB">
        <w:rPr>
          <w:i/>
        </w:rPr>
        <w:t>Mjera 3.1.4. Energetski učinkovita javna rasvjeta</w:t>
      </w:r>
    </w:p>
    <w:p w:rsidR="006D1953" w:rsidRDefault="006D1953" w:rsidP="006D1953">
      <w:r>
        <w:t>Prioritet  3.2. Korištenje obnovljivih izvora energije</w:t>
      </w:r>
    </w:p>
    <w:p w:rsidR="006D1953" w:rsidRPr="00BA67BB" w:rsidRDefault="006D1953" w:rsidP="006D1953">
      <w:pPr>
        <w:rPr>
          <w:i/>
        </w:rPr>
      </w:pPr>
      <w:r w:rsidRPr="00BA67BB">
        <w:rPr>
          <w:i/>
        </w:rPr>
        <w:t>Mjera 3.2.1. Poticanje proizvodnje i korištenja energije iz obnovljivih izvora u javnom sektoru</w:t>
      </w:r>
    </w:p>
    <w:p w:rsidR="006D1953" w:rsidRPr="00BA67BB" w:rsidRDefault="006D1953" w:rsidP="006D1953">
      <w:pPr>
        <w:rPr>
          <w:i/>
        </w:rPr>
      </w:pPr>
      <w:r w:rsidRPr="00BA67BB">
        <w:rPr>
          <w:i/>
        </w:rPr>
        <w:t>Mjera 3.2.</w:t>
      </w:r>
      <w:r>
        <w:rPr>
          <w:i/>
        </w:rPr>
        <w:t>2</w:t>
      </w:r>
      <w:r w:rsidRPr="00BA67BB">
        <w:rPr>
          <w:i/>
        </w:rPr>
        <w:t>. Poticanje proizvodnje i korištenja energije iz obnovljivih izvora u privatnom sektoru</w:t>
      </w:r>
      <w:r>
        <w:rPr>
          <w:i/>
        </w:rPr>
        <w:t xml:space="preserve"> i kućanstvima</w:t>
      </w:r>
    </w:p>
    <w:p w:rsidR="006D1953" w:rsidRPr="00BA67BB" w:rsidRDefault="006D1953" w:rsidP="006D1953">
      <w:pPr>
        <w:rPr>
          <w:i/>
        </w:rPr>
      </w:pPr>
      <w:r w:rsidRPr="00BA67BB">
        <w:rPr>
          <w:i/>
        </w:rPr>
        <w:t>Mjera 3.2.</w:t>
      </w:r>
      <w:r>
        <w:rPr>
          <w:i/>
        </w:rPr>
        <w:t>3</w:t>
      </w:r>
      <w:r w:rsidRPr="00BA67BB">
        <w:rPr>
          <w:i/>
        </w:rPr>
        <w:t>. Suradnja javnog i privatnog sektora u korištenju obnovljivih izvora</w:t>
      </w:r>
    </w:p>
    <w:p w:rsidR="006D1953" w:rsidRDefault="006D1953" w:rsidP="006D1953">
      <w:r>
        <w:t>Prioritet  3.3. Zaštita okoliša</w:t>
      </w:r>
    </w:p>
    <w:p w:rsidR="006D1953" w:rsidRPr="00BA67BB" w:rsidRDefault="006D1953" w:rsidP="006D1953">
      <w:pPr>
        <w:rPr>
          <w:i/>
        </w:rPr>
      </w:pPr>
      <w:r w:rsidRPr="00BA67BB">
        <w:rPr>
          <w:i/>
        </w:rPr>
        <w:t>Mjera 3.</w:t>
      </w:r>
      <w:r>
        <w:rPr>
          <w:i/>
        </w:rPr>
        <w:t xml:space="preserve">3.1. </w:t>
      </w:r>
      <w:r w:rsidRPr="00BA67BB">
        <w:rPr>
          <w:i/>
        </w:rPr>
        <w:t xml:space="preserve"> Promocija zaštite okoliša </w:t>
      </w:r>
    </w:p>
    <w:p w:rsidR="006D1953" w:rsidRPr="00BA67BB" w:rsidRDefault="006D1953" w:rsidP="006D1953">
      <w:pPr>
        <w:rPr>
          <w:i/>
        </w:rPr>
      </w:pPr>
      <w:r w:rsidRPr="00BA67BB">
        <w:rPr>
          <w:i/>
        </w:rPr>
        <w:lastRenderedPageBreak/>
        <w:t>Mjera 3.</w:t>
      </w:r>
      <w:r>
        <w:rPr>
          <w:i/>
        </w:rPr>
        <w:t xml:space="preserve">3.2. </w:t>
      </w:r>
      <w:r w:rsidRPr="00BA67BB">
        <w:rPr>
          <w:i/>
        </w:rPr>
        <w:t xml:space="preserve">. Označavanje značajnih prirodnih </w:t>
      </w:r>
      <w:r w:rsidR="00AB3528">
        <w:rPr>
          <w:i/>
        </w:rPr>
        <w:t xml:space="preserve"> i kulturnih </w:t>
      </w:r>
      <w:r w:rsidRPr="00BA67BB">
        <w:rPr>
          <w:i/>
        </w:rPr>
        <w:t xml:space="preserve">vrijednosti </w:t>
      </w:r>
    </w:p>
    <w:p w:rsidR="006D1953" w:rsidRPr="00BA67BB" w:rsidRDefault="006D1953" w:rsidP="006D1953">
      <w:pPr>
        <w:rPr>
          <w:i/>
        </w:rPr>
      </w:pPr>
      <w:r w:rsidRPr="00BA67BB">
        <w:rPr>
          <w:i/>
        </w:rPr>
        <w:t>Mjera 3.</w:t>
      </w:r>
      <w:r>
        <w:rPr>
          <w:i/>
        </w:rPr>
        <w:t>3</w:t>
      </w:r>
      <w:r w:rsidRPr="00BA67BB">
        <w:rPr>
          <w:i/>
        </w:rPr>
        <w:t>.3. Poticanje promocije prirodnih</w:t>
      </w:r>
      <w:r w:rsidR="00AB3528">
        <w:rPr>
          <w:i/>
        </w:rPr>
        <w:t xml:space="preserve"> i kulturnih </w:t>
      </w:r>
      <w:r w:rsidRPr="00BA67BB">
        <w:rPr>
          <w:i/>
        </w:rPr>
        <w:t xml:space="preserve"> vrijednosti u turističke svrhe</w:t>
      </w:r>
    </w:p>
    <w:p w:rsidR="007C6B69" w:rsidRDefault="007C6B69" w:rsidP="007C6B69">
      <w:pPr>
        <w:tabs>
          <w:tab w:val="left" w:pos="1636"/>
        </w:tabs>
      </w:pPr>
    </w:p>
    <w:p w:rsidR="006D1953" w:rsidRDefault="006D1953"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1A6BB4" w:rsidRDefault="001A6BB4" w:rsidP="007C6B69">
      <w:pPr>
        <w:tabs>
          <w:tab w:val="left" w:pos="1636"/>
        </w:tabs>
      </w:pPr>
    </w:p>
    <w:p w:rsidR="007C6B69" w:rsidRDefault="007C6B69" w:rsidP="007C6B69">
      <w:pPr>
        <w:tabs>
          <w:tab w:val="left" w:pos="1636"/>
        </w:tabs>
      </w:pPr>
    </w:p>
    <w:p w:rsidR="007C6B69" w:rsidRDefault="007C6B69" w:rsidP="007C6B69">
      <w:pPr>
        <w:tabs>
          <w:tab w:val="left" w:pos="163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7C6B69">
        <w:tc>
          <w:tcPr>
            <w:tcW w:w="9286"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7C6B69">
        <w:tc>
          <w:tcPr>
            <w:tcW w:w="9286"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1.1.</w:t>
            </w:r>
            <w:r w:rsidR="00390098">
              <w:rPr>
                <w:rFonts w:eastAsia="Times New Roman"/>
                <w:b/>
                <w:bCs/>
                <w:lang w:eastAsia="hr-HR"/>
              </w:rPr>
              <w:t xml:space="preserve"> </w:t>
            </w:r>
            <w:r w:rsidRPr="00860110">
              <w:rPr>
                <w:rFonts w:eastAsia="Times New Roman"/>
                <w:b/>
                <w:bCs/>
                <w:lang w:eastAsia="hr-HR"/>
              </w:rPr>
              <w:t>Razvoj poduzetničke infrastrukture</w:t>
            </w:r>
          </w:p>
          <w:p w:rsidR="00736571" w:rsidRPr="00860110" w:rsidRDefault="00736571" w:rsidP="002A11B3">
            <w:pPr>
              <w:spacing w:after="0" w:line="240" w:lineRule="auto"/>
              <w:rPr>
                <w:rFonts w:eastAsia="Times New Roman"/>
                <w:b/>
                <w:bCs/>
                <w:lang w:eastAsia="hr-HR"/>
              </w:rPr>
            </w:pPr>
          </w:p>
        </w:tc>
      </w:tr>
      <w:tr w:rsidR="00736571" w:rsidRPr="00860110" w:rsidTr="007C6B69">
        <w:tc>
          <w:tcPr>
            <w:tcW w:w="9286" w:type="dxa"/>
            <w:gridSpan w:val="2"/>
            <w:shd w:val="clear" w:color="auto" w:fill="D9D9D9"/>
          </w:tcPr>
          <w:p w:rsidR="00736571" w:rsidRPr="00860110" w:rsidRDefault="00736571" w:rsidP="00C40C1C">
            <w:r w:rsidRPr="00860110">
              <w:t xml:space="preserve">Mjera 1.1.1. Izgradnja infrastrukture unutar </w:t>
            </w:r>
            <w:r w:rsidR="00C40C1C">
              <w:t>poduzetničkih zona</w:t>
            </w:r>
            <w:r w:rsidRPr="00860110">
              <w:t xml:space="preserve"> </w:t>
            </w:r>
          </w:p>
        </w:tc>
      </w:tr>
      <w:tr w:rsidR="00736571" w:rsidRPr="00860110" w:rsidTr="007C6B69">
        <w:tc>
          <w:tcPr>
            <w:tcW w:w="2627" w:type="dxa"/>
          </w:tcPr>
          <w:p w:rsidR="00736571" w:rsidRPr="00860110" w:rsidRDefault="00736571" w:rsidP="002A11B3">
            <w:r w:rsidRPr="00860110">
              <w:t xml:space="preserve">Svrha </w:t>
            </w:r>
          </w:p>
        </w:tc>
        <w:tc>
          <w:tcPr>
            <w:tcW w:w="6659" w:type="dxa"/>
          </w:tcPr>
          <w:p w:rsidR="00736571" w:rsidRPr="00860110" w:rsidRDefault="00736571" w:rsidP="00C40C1C">
            <w:r w:rsidRPr="00860110">
              <w:t xml:space="preserve">Stvaranje uvjeta za investicije u </w:t>
            </w:r>
            <w:r w:rsidR="00C40C1C">
              <w:t>poduzetničkim zonama,</w:t>
            </w:r>
            <w:r w:rsidRPr="00860110">
              <w:t xml:space="preserve">  povećanje dostupnosti komunalne infrastrukture  poduzetnicima, povećanje konkurentnosti gospodarskog sektora</w:t>
            </w:r>
          </w:p>
        </w:tc>
      </w:tr>
      <w:tr w:rsidR="00736571" w:rsidRPr="00860110" w:rsidTr="007C6B69">
        <w:tc>
          <w:tcPr>
            <w:tcW w:w="2627" w:type="dxa"/>
          </w:tcPr>
          <w:p w:rsidR="00736571" w:rsidRPr="00860110" w:rsidRDefault="00736571" w:rsidP="002A11B3">
            <w:r w:rsidRPr="00860110">
              <w:t>Ciljne skupine</w:t>
            </w:r>
          </w:p>
        </w:tc>
        <w:tc>
          <w:tcPr>
            <w:tcW w:w="6659" w:type="dxa"/>
          </w:tcPr>
          <w:p w:rsidR="00736571" w:rsidRPr="00860110" w:rsidRDefault="00736571" w:rsidP="002A11B3">
            <w:r w:rsidRPr="00860110">
              <w:t>Investitori</w:t>
            </w:r>
          </w:p>
          <w:p w:rsidR="00736571" w:rsidRPr="00860110" w:rsidRDefault="00736571" w:rsidP="002A11B3">
            <w:r w:rsidRPr="00860110">
              <w:t>Nezaposleni</w:t>
            </w:r>
          </w:p>
          <w:p w:rsidR="00736571" w:rsidRPr="00860110" w:rsidRDefault="00736571" w:rsidP="002A11B3">
            <w:r w:rsidRPr="00860110">
              <w:t>JLS</w:t>
            </w:r>
          </w:p>
        </w:tc>
      </w:tr>
      <w:tr w:rsidR="00736571" w:rsidRPr="00860110" w:rsidTr="007C6B69">
        <w:tc>
          <w:tcPr>
            <w:tcW w:w="2627" w:type="dxa"/>
          </w:tcPr>
          <w:p w:rsidR="00736571" w:rsidRPr="00860110" w:rsidRDefault="00736571" w:rsidP="002A11B3">
            <w:r w:rsidRPr="00860110">
              <w:t>Indikator</w:t>
            </w:r>
          </w:p>
        </w:tc>
        <w:tc>
          <w:tcPr>
            <w:tcW w:w="6659" w:type="dxa"/>
          </w:tcPr>
          <w:p w:rsidR="00736571" w:rsidRPr="00860110" w:rsidRDefault="00736571" w:rsidP="002A11B3">
            <w:r w:rsidRPr="00860110">
              <w:t xml:space="preserve">Broj metara izrađene ceste, broj metara izrađene kanalizacije, broj priključaka na kanalizaciju, broj priključaka na vodoopskrbu, broj </w:t>
            </w:r>
            <w:r w:rsidRPr="00390098">
              <w:t>priključaka na plin</w:t>
            </w:r>
            <w:r w:rsidR="00925ABF" w:rsidRPr="00390098">
              <w:t xml:space="preserve">, broj priključaka na Internet/Internet i broj priključaka </w:t>
            </w:r>
            <w:r w:rsidR="00470349">
              <w:t>n</w:t>
            </w:r>
            <w:r w:rsidR="00925ABF" w:rsidRPr="00390098">
              <w:t>a struju</w:t>
            </w:r>
          </w:p>
        </w:tc>
      </w:tr>
    </w:tbl>
    <w:p w:rsidR="00736571" w:rsidRPr="00860110" w:rsidRDefault="00736571" w:rsidP="00736571"/>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r w:rsidRPr="00860110">
              <w:rPr>
                <w:rFonts w:eastAsia="Times New Roman"/>
                <w:lang w:eastAsia="hr-HR"/>
              </w:rPr>
              <w:t>Prioritet 1.1.  Razvoj poduzetničke infrastrukture</w:t>
            </w:r>
          </w:p>
        </w:tc>
      </w:tr>
      <w:tr w:rsidR="00736571" w:rsidRPr="00860110" w:rsidTr="002A11B3">
        <w:tc>
          <w:tcPr>
            <w:tcW w:w="9288" w:type="dxa"/>
            <w:gridSpan w:val="2"/>
            <w:shd w:val="clear" w:color="auto" w:fill="D9D9D9"/>
          </w:tcPr>
          <w:p w:rsidR="00736571" w:rsidRPr="00860110" w:rsidRDefault="00736571" w:rsidP="002A11B3">
            <w:r w:rsidRPr="00860110">
              <w:t xml:space="preserve">Mjera 1.1.2. Promocija potencijala poduzetničkih zona </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C40C1C">
            <w:r w:rsidRPr="00860110">
              <w:t>Promocija gospodarskih potencijala Općine u svrhu privlačenja investitora s  ciljem  uspostave novih proizvodnih i uslužnih pogona unutar poduzetničk</w:t>
            </w:r>
            <w:r w:rsidR="00C40C1C">
              <w:t>ih zona</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Investitori</w:t>
            </w:r>
          </w:p>
          <w:p w:rsidR="00736571" w:rsidRPr="00860110" w:rsidRDefault="00736571" w:rsidP="002A11B3">
            <w:r w:rsidRPr="00860110">
              <w:t>Nezaposleni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poticajnih mjera i olakšica</w:t>
            </w:r>
          </w:p>
          <w:p w:rsidR="00736571" w:rsidRPr="00860110" w:rsidRDefault="00736571" w:rsidP="002A11B3">
            <w:r w:rsidRPr="00860110">
              <w:t xml:space="preserve">Broj primatelja poticajnih mjera i olakšica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7C6B69">
        <w:tc>
          <w:tcPr>
            <w:tcW w:w="9286"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7C6B69">
        <w:tc>
          <w:tcPr>
            <w:tcW w:w="9286" w:type="dxa"/>
            <w:gridSpan w:val="2"/>
            <w:shd w:val="clear" w:color="auto" w:fill="D9D9D9"/>
          </w:tcPr>
          <w:p w:rsidR="00736571" w:rsidRPr="00860110" w:rsidRDefault="00736571" w:rsidP="002A11B3">
            <w:pPr>
              <w:rPr>
                <w:b/>
              </w:rPr>
            </w:pPr>
            <w:r w:rsidRPr="00860110">
              <w:rPr>
                <w:b/>
              </w:rPr>
              <w:t>Prioritet 1.2. Razvoj malog i srednjeg poduzetništva</w:t>
            </w:r>
          </w:p>
        </w:tc>
      </w:tr>
      <w:tr w:rsidR="00736571" w:rsidRPr="00860110" w:rsidTr="007C6B69">
        <w:tc>
          <w:tcPr>
            <w:tcW w:w="9286" w:type="dxa"/>
            <w:gridSpan w:val="2"/>
            <w:shd w:val="clear" w:color="auto" w:fill="D9D9D9"/>
          </w:tcPr>
          <w:p w:rsidR="00736571" w:rsidRPr="00860110" w:rsidRDefault="00736571" w:rsidP="00925ABF">
            <w:r w:rsidRPr="00860110">
              <w:lastRenderedPageBreak/>
              <w:t>Mjera 1.</w:t>
            </w:r>
            <w:r w:rsidR="00925ABF">
              <w:t>2</w:t>
            </w:r>
            <w:r w:rsidRPr="00860110">
              <w:t>.1. Poticanje povećanja konkurentnosti malog i srednjeg poduzetništva</w:t>
            </w:r>
          </w:p>
        </w:tc>
      </w:tr>
      <w:tr w:rsidR="00736571" w:rsidRPr="00860110" w:rsidTr="007C6B69">
        <w:tc>
          <w:tcPr>
            <w:tcW w:w="2627" w:type="dxa"/>
          </w:tcPr>
          <w:p w:rsidR="00736571" w:rsidRPr="00860110" w:rsidRDefault="00736571" w:rsidP="002A11B3">
            <w:r w:rsidRPr="00860110">
              <w:t xml:space="preserve">Svrha </w:t>
            </w:r>
          </w:p>
        </w:tc>
        <w:tc>
          <w:tcPr>
            <w:tcW w:w="6659" w:type="dxa"/>
          </w:tcPr>
          <w:p w:rsidR="00736571" w:rsidRPr="00860110" w:rsidRDefault="00736571" w:rsidP="002A11B3">
            <w:r w:rsidRPr="00860110">
              <w:t xml:space="preserve">Svrha ove mjere  je opremanje malih i srednjih poduzeća najmodernijom opremom i softverom u cilju povećanja konkurentnosti, smanjenja nezaposlenosti te postizanja veće dodane vrijednosti </w:t>
            </w:r>
          </w:p>
        </w:tc>
      </w:tr>
      <w:tr w:rsidR="00736571" w:rsidRPr="00860110" w:rsidTr="007C6B69">
        <w:tc>
          <w:tcPr>
            <w:tcW w:w="2627" w:type="dxa"/>
          </w:tcPr>
          <w:p w:rsidR="00736571" w:rsidRPr="00860110" w:rsidRDefault="00736571" w:rsidP="002A11B3">
            <w:r w:rsidRPr="00860110">
              <w:t>Ciljne skupine</w:t>
            </w:r>
          </w:p>
        </w:tc>
        <w:tc>
          <w:tcPr>
            <w:tcW w:w="6659" w:type="dxa"/>
          </w:tcPr>
          <w:p w:rsidR="00736571" w:rsidRPr="00860110" w:rsidRDefault="00736571" w:rsidP="002A11B3">
            <w:r w:rsidRPr="00860110">
              <w:t>Mali i srednji poduzetnici</w:t>
            </w:r>
          </w:p>
          <w:p w:rsidR="00736571" w:rsidRPr="00860110" w:rsidRDefault="00736571" w:rsidP="002A11B3">
            <w:r w:rsidRPr="00860110">
              <w:t>Nezaposleni</w:t>
            </w:r>
          </w:p>
        </w:tc>
      </w:tr>
      <w:tr w:rsidR="00736571" w:rsidRPr="00860110" w:rsidTr="007C6B69">
        <w:tc>
          <w:tcPr>
            <w:tcW w:w="2627" w:type="dxa"/>
          </w:tcPr>
          <w:p w:rsidR="00736571" w:rsidRPr="00860110" w:rsidRDefault="00736571" w:rsidP="002A11B3">
            <w:r w:rsidRPr="00860110">
              <w:t>Indikator</w:t>
            </w:r>
          </w:p>
        </w:tc>
        <w:tc>
          <w:tcPr>
            <w:tcW w:w="6659" w:type="dxa"/>
          </w:tcPr>
          <w:p w:rsidR="00736571" w:rsidRPr="00860110" w:rsidRDefault="00736571" w:rsidP="002A11B3">
            <w:r w:rsidRPr="00860110">
              <w:t>Broj opremljenih poduzeća</w:t>
            </w:r>
          </w:p>
          <w:p w:rsidR="00736571" w:rsidRPr="00860110" w:rsidRDefault="00736571" w:rsidP="002A11B3">
            <w:r w:rsidRPr="00860110">
              <w:t>Povećanje konkurentnosti</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660"/>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1.2. Razvoj malog i srednjeg poduzetništva</w:t>
            </w:r>
          </w:p>
        </w:tc>
      </w:tr>
      <w:tr w:rsidR="00736571" w:rsidRPr="00860110" w:rsidTr="002A11B3">
        <w:tc>
          <w:tcPr>
            <w:tcW w:w="9288" w:type="dxa"/>
            <w:gridSpan w:val="2"/>
            <w:shd w:val="clear" w:color="auto" w:fill="D9D9D9"/>
          </w:tcPr>
          <w:p w:rsidR="00736571" w:rsidRPr="00860110" w:rsidRDefault="00736571" w:rsidP="002A11B3">
            <w:r w:rsidRPr="00860110">
              <w:t>Mjera 1.2.2. Poticanje razvoja poduzetništva žena i mladih</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AB3528" w:rsidP="00AB3528">
            <w:r>
              <w:t xml:space="preserve">Svrha ove mjere </w:t>
            </w:r>
            <w:r w:rsidR="00736571" w:rsidRPr="00860110">
              <w:t xml:space="preserve">je podrška poduzetnicima početnicima i ženama  u cilju pokretanja novih poduzeća, smanjenja nezaposlenosti i povećanja BDP-a po glavi stanovnika u Općini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Nezaposleni</w:t>
            </w:r>
          </w:p>
          <w:p w:rsidR="00736571" w:rsidRPr="00860110" w:rsidRDefault="00736571" w:rsidP="002A11B3">
            <w:r w:rsidRPr="00860110">
              <w:t>Poduzetnici početnici</w:t>
            </w:r>
          </w:p>
          <w:p w:rsidR="00736571" w:rsidRPr="00860110" w:rsidRDefault="00736571" w:rsidP="002A11B3">
            <w:r w:rsidRPr="00860110">
              <w:t xml:space="preserve">Žene poduzetnice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podržanih projekata  poduzetnicima početnicima/mladima i ženama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1.2. Razvoj malog i srednjeg poduzetništva</w:t>
            </w:r>
          </w:p>
        </w:tc>
      </w:tr>
      <w:tr w:rsidR="00736571" w:rsidRPr="00860110" w:rsidTr="002A11B3">
        <w:tc>
          <w:tcPr>
            <w:tcW w:w="9288" w:type="dxa"/>
            <w:gridSpan w:val="2"/>
            <w:shd w:val="clear" w:color="auto" w:fill="D9D9D9"/>
          </w:tcPr>
          <w:p w:rsidR="00736571" w:rsidRPr="00860110" w:rsidRDefault="00736571" w:rsidP="007C6B69">
            <w:r w:rsidRPr="00860110">
              <w:t>Mjera 1.</w:t>
            </w:r>
            <w:r w:rsidR="007C6B69">
              <w:t>2</w:t>
            </w:r>
            <w:r w:rsidRPr="00860110">
              <w:t>.3. Obrazovanje za poduzetništvo</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 xml:space="preserve">Svrha ove mjere je poticanje održavanja edukativnih radionica za poduzetnike početnike, postojeće poduzetnike te sve koji se planiraju baviti poduzetništvom u cilju stjecanja znanja za bavljenje poduzetničkom aktivnošću što će doprinijeti razvoju malog i srednjeg poduzetništva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Mali i srednji poduzetnici</w:t>
            </w:r>
          </w:p>
        </w:tc>
      </w:tr>
      <w:tr w:rsidR="00736571" w:rsidRPr="00860110" w:rsidTr="002A11B3">
        <w:tc>
          <w:tcPr>
            <w:tcW w:w="2627" w:type="dxa"/>
          </w:tcPr>
          <w:p w:rsidR="00736571" w:rsidRPr="00860110" w:rsidRDefault="00736571" w:rsidP="002A11B3">
            <w:r w:rsidRPr="00860110">
              <w:lastRenderedPageBreak/>
              <w:t>Indikator</w:t>
            </w:r>
          </w:p>
        </w:tc>
        <w:tc>
          <w:tcPr>
            <w:tcW w:w="6661" w:type="dxa"/>
          </w:tcPr>
          <w:p w:rsidR="00736571" w:rsidRPr="00860110" w:rsidRDefault="00736571" w:rsidP="002A11B3">
            <w:r w:rsidRPr="00860110">
              <w:t>Broj radionica</w:t>
            </w:r>
          </w:p>
          <w:p w:rsidR="00736571" w:rsidRPr="00860110" w:rsidRDefault="00736571" w:rsidP="002A11B3">
            <w:r w:rsidRPr="00860110">
              <w:t>Broj polaznica na radionice</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1.3. </w:t>
            </w:r>
            <w:r w:rsidRPr="00860110">
              <w:rPr>
                <w:rFonts w:eastAsia="Times New Roman"/>
                <w:b/>
                <w:bCs/>
                <w:lang w:eastAsia="hr-HR"/>
              </w:rPr>
              <w:t>Razvoj ruralnog turizma i nepoljoprivrednih djelatnosti</w:t>
            </w:r>
          </w:p>
        </w:tc>
      </w:tr>
      <w:tr w:rsidR="00736571" w:rsidRPr="00860110" w:rsidTr="002A11B3">
        <w:tc>
          <w:tcPr>
            <w:tcW w:w="9288" w:type="dxa"/>
            <w:gridSpan w:val="2"/>
            <w:shd w:val="clear" w:color="auto" w:fill="D9D9D9"/>
          </w:tcPr>
          <w:p w:rsidR="00736571" w:rsidRPr="00860110" w:rsidRDefault="00736571" w:rsidP="002A11B3">
            <w:r w:rsidRPr="00860110">
              <w:t>Mjera 1.3.1. Poticanje razvoja pružanja usluga ruralnog turizma u domaćinstvu</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 xml:space="preserve">Stvaranje uvjeta lokalnom stanovništvu za dodatnim prihodima te poticanje prodaje lokalnih poljoprivrednih proizvoda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Poljoprivredni proizvođači</w:t>
            </w:r>
          </w:p>
          <w:p w:rsidR="00736571" w:rsidRPr="00860110" w:rsidRDefault="00736571" w:rsidP="002A11B3">
            <w:r w:rsidRPr="00860110">
              <w:t>Poduzetnici u turizmu</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novih turističkih objekata</w:t>
            </w:r>
          </w:p>
          <w:p w:rsidR="00736571" w:rsidRPr="00860110" w:rsidRDefault="00736571" w:rsidP="002A11B3">
            <w:r w:rsidRPr="00860110">
              <w:t xml:space="preserve">Broj novih kreveta </w:t>
            </w:r>
          </w:p>
          <w:p w:rsidR="00925ABF" w:rsidRPr="00860110" w:rsidRDefault="00736571" w:rsidP="002A11B3">
            <w:r w:rsidRPr="00860110">
              <w:t xml:space="preserve">Povećani prihod od turizma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1.3. </w:t>
            </w:r>
            <w:r w:rsidRPr="00860110">
              <w:rPr>
                <w:rFonts w:eastAsia="Times New Roman"/>
                <w:b/>
                <w:bCs/>
                <w:lang w:eastAsia="hr-HR"/>
              </w:rPr>
              <w:t>Razvoj ruralnog turizma i nepoljoprivrednih djelatnosti</w:t>
            </w:r>
          </w:p>
        </w:tc>
      </w:tr>
      <w:tr w:rsidR="00736571" w:rsidRPr="00860110" w:rsidTr="002A11B3">
        <w:tc>
          <w:tcPr>
            <w:tcW w:w="9288" w:type="dxa"/>
            <w:gridSpan w:val="2"/>
            <w:shd w:val="clear" w:color="auto" w:fill="D9D9D9"/>
          </w:tcPr>
          <w:p w:rsidR="00736571" w:rsidRPr="00860110" w:rsidRDefault="00736571" w:rsidP="007C6B69">
            <w:r w:rsidRPr="00860110">
              <w:t>Mjera 1.3.</w:t>
            </w:r>
            <w:r w:rsidR="007C6B69">
              <w:t>2</w:t>
            </w:r>
            <w:r w:rsidRPr="00860110">
              <w:t>. Razvoj vinskih cesta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925ABF">
            <w:r w:rsidRPr="00860110">
              <w:t xml:space="preserve">Povećanje turističkih dolazaka i noćenja na području Općine kroz ponudu vinskih </w:t>
            </w:r>
            <w:r w:rsidRPr="007C6B69">
              <w:t>cesta</w:t>
            </w:r>
            <w:r w:rsidR="00925ABF" w:rsidRPr="007C6B69">
              <w:t>, prodaju vina i pružanje turističkih usluga u kušaonicama vina</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Turisti </w:t>
            </w:r>
          </w:p>
          <w:p w:rsidR="00736571" w:rsidRPr="00860110" w:rsidRDefault="00736571" w:rsidP="002A11B3">
            <w:r w:rsidRPr="00860110">
              <w:t>Poduzetnici u turizmu</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dolazaka turista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1.3. </w:t>
            </w:r>
            <w:r w:rsidRPr="00860110">
              <w:rPr>
                <w:rFonts w:eastAsia="Times New Roman"/>
                <w:b/>
                <w:bCs/>
                <w:lang w:eastAsia="hr-HR"/>
              </w:rPr>
              <w:t>Razvoj ruralnog turizma i nepoljoprivrednih djelatnosti</w:t>
            </w:r>
          </w:p>
        </w:tc>
      </w:tr>
      <w:tr w:rsidR="00736571" w:rsidRPr="00860110" w:rsidTr="002A11B3">
        <w:tc>
          <w:tcPr>
            <w:tcW w:w="9288" w:type="dxa"/>
            <w:gridSpan w:val="2"/>
            <w:shd w:val="clear" w:color="auto" w:fill="D9D9D9"/>
          </w:tcPr>
          <w:p w:rsidR="00736571" w:rsidRPr="00860110" w:rsidRDefault="00736571" w:rsidP="002A11B3">
            <w:r w:rsidRPr="00860110">
              <w:t>Mjera 1.3.3. Razvoj tematskih staza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 xml:space="preserve">Obogaćivanje turističke ponude kroz tematske staze koje bi spajale </w:t>
            </w:r>
            <w:r w:rsidRPr="00860110">
              <w:lastRenderedPageBreak/>
              <w:t xml:space="preserve">zanimljivosti unutar Općine te po potrebi i s ostalim znamenitostima u bližoj okolici </w:t>
            </w:r>
          </w:p>
        </w:tc>
      </w:tr>
      <w:tr w:rsidR="00736571" w:rsidRPr="00860110" w:rsidTr="002A11B3">
        <w:tc>
          <w:tcPr>
            <w:tcW w:w="2627" w:type="dxa"/>
          </w:tcPr>
          <w:p w:rsidR="00736571" w:rsidRPr="00860110" w:rsidRDefault="00736571" w:rsidP="002A11B3">
            <w:r w:rsidRPr="00860110">
              <w:lastRenderedPageBreak/>
              <w:t>Ciljne skupine</w:t>
            </w:r>
          </w:p>
        </w:tc>
        <w:tc>
          <w:tcPr>
            <w:tcW w:w="6661" w:type="dxa"/>
          </w:tcPr>
          <w:p w:rsidR="00736571" w:rsidRPr="00860110" w:rsidRDefault="00736571" w:rsidP="002A11B3">
            <w:r w:rsidRPr="00860110">
              <w:t xml:space="preserve">Turisti </w:t>
            </w:r>
          </w:p>
          <w:p w:rsidR="00736571" w:rsidRPr="00860110" w:rsidRDefault="00736571" w:rsidP="002A11B3">
            <w:r w:rsidRPr="00860110">
              <w:t>Poduzetnici u turizmu</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dolazaka turista </w:t>
            </w:r>
          </w:p>
          <w:p w:rsidR="00736571" w:rsidRPr="00860110" w:rsidRDefault="00736571" w:rsidP="002A11B3">
            <w:r w:rsidRPr="00860110">
              <w:t xml:space="preserve">Broj tematskih staza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660"/>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1.3. </w:t>
            </w:r>
            <w:r w:rsidRPr="00860110">
              <w:rPr>
                <w:rFonts w:eastAsia="Times New Roman"/>
                <w:b/>
                <w:bCs/>
                <w:lang w:eastAsia="hr-HR"/>
              </w:rPr>
              <w:t>Razvoj ruralnog turizma i nepoljoprivrednih djelatnosti</w:t>
            </w:r>
          </w:p>
        </w:tc>
      </w:tr>
      <w:tr w:rsidR="00736571" w:rsidRPr="00860110" w:rsidTr="002A11B3">
        <w:tc>
          <w:tcPr>
            <w:tcW w:w="9288" w:type="dxa"/>
            <w:gridSpan w:val="2"/>
            <w:shd w:val="clear" w:color="auto" w:fill="D9D9D9"/>
          </w:tcPr>
          <w:p w:rsidR="00736571" w:rsidRPr="00860110" w:rsidRDefault="00736571" w:rsidP="002A11B3">
            <w:r w:rsidRPr="00860110">
              <w:t>Mjera 1.3.4. Edukacija stanovništva za bavljenje turizmom</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 xml:space="preserve">Animiranje stanovništva te edukacija za bavljenje ruralnim turizmom i nepoljoprivrednim djelatnostima u cilju poboljšanja kvalitete usluge, pružanja novih vrsta proizvoda i usluga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Poljoprivredni proizvođači</w:t>
            </w:r>
          </w:p>
          <w:p w:rsidR="00736571" w:rsidRPr="00860110" w:rsidRDefault="00736571" w:rsidP="002A11B3">
            <w:r w:rsidRPr="00860110">
              <w:t>Poduzetnici u turizmu</w:t>
            </w:r>
          </w:p>
          <w:p w:rsidR="00736571" w:rsidRPr="00860110" w:rsidRDefault="00736571" w:rsidP="002A11B3">
            <w:r w:rsidRPr="00860110">
              <w:t>Nepoljoprivredni proizvodi i usluge</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provedenih radionica</w:t>
            </w:r>
          </w:p>
          <w:p w:rsidR="00736571" w:rsidRPr="00860110" w:rsidRDefault="00736571" w:rsidP="002A11B3">
            <w:r w:rsidRPr="00860110">
              <w:t xml:space="preserve">Broj sudionika na radionicama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1.3. </w:t>
            </w:r>
            <w:r w:rsidRPr="00860110">
              <w:rPr>
                <w:rFonts w:eastAsia="Times New Roman"/>
                <w:b/>
                <w:bCs/>
                <w:lang w:eastAsia="hr-HR"/>
              </w:rPr>
              <w:t>Razvoj ruralnog turizma i nepoljoprivrednih djelatnosti</w:t>
            </w:r>
          </w:p>
        </w:tc>
      </w:tr>
      <w:tr w:rsidR="00736571" w:rsidRPr="00860110" w:rsidTr="002A11B3">
        <w:tc>
          <w:tcPr>
            <w:tcW w:w="9288" w:type="dxa"/>
            <w:gridSpan w:val="2"/>
            <w:shd w:val="clear" w:color="auto" w:fill="D9D9D9"/>
          </w:tcPr>
          <w:p w:rsidR="00736571" w:rsidRPr="00860110" w:rsidRDefault="00736571" w:rsidP="002A11B3">
            <w:r w:rsidRPr="00860110">
              <w:t>Mjera 1.3.5. Razvoj suradnje s ostalim dionicima u turizmu</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Povezivanje s ostalim subjektima  u turizmu s ciljem razmjene iskustva, tržišnog povezivanja te razvijanja zajedničkih turističkih proizvoda</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Poljoprivredni proizvođači</w:t>
            </w:r>
          </w:p>
          <w:p w:rsidR="00736571" w:rsidRPr="00860110" w:rsidRDefault="00736571" w:rsidP="002A11B3">
            <w:r w:rsidRPr="00860110">
              <w:t>Poduzetnici u turizmu</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razvijenih zajedničkih turističkih proizvoda</w:t>
            </w:r>
          </w:p>
          <w:p w:rsidR="00736571" w:rsidRPr="00860110" w:rsidRDefault="00736571" w:rsidP="002A11B3">
            <w:r w:rsidRPr="00860110">
              <w:t>Broj noćenja</w:t>
            </w:r>
          </w:p>
          <w:p w:rsidR="00736571" w:rsidRPr="00860110" w:rsidRDefault="00736571" w:rsidP="002A11B3">
            <w:r w:rsidRPr="00860110">
              <w:lastRenderedPageBreak/>
              <w:t xml:space="preserve">Povećani prihod od turizma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1.3. </w:t>
            </w:r>
            <w:r w:rsidRPr="00860110">
              <w:rPr>
                <w:rFonts w:eastAsia="Times New Roman"/>
                <w:b/>
                <w:bCs/>
                <w:lang w:eastAsia="hr-HR"/>
              </w:rPr>
              <w:t>Razvoj ruralnog turizma i nepoljoprivrednih djelatnosti</w:t>
            </w:r>
          </w:p>
        </w:tc>
      </w:tr>
      <w:tr w:rsidR="00736571" w:rsidRPr="00860110" w:rsidTr="002A11B3">
        <w:tc>
          <w:tcPr>
            <w:tcW w:w="9288" w:type="dxa"/>
            <w:gridSpan w:val="2"/>
            <w:shd w:val="clear" w:color="auto" w:fill="D9D9D9"/>
          </w:tcPr>
          <w:p w:rsidR="00736571" w:rsidRPr="00860110" w:rsidRDefault="00736571" w:rsidP="002A11B3">
            <w:r w:rsidRPr="00860110">
              <w:t>Mjera 1.3.6. Označavanje znamenitosti unutar Općine</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 xml:space="preserve">Svrha ove mjere je izgradnja označavanje turističkih znamenitosti u cilju što kvalitetnijeg pristupa i vidljivosti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Turisti </w:t>
            </w:r>
          </w:p>
          <w:p w:rsidR="00736571" w:rsidRPr="00860110" w:rsidRDefault="00736571" w:rsidP="002A11B3">
            <w:r w:rsidRPr="00860110">
              <w:t>Poduzetnici u turizmu</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obilježenih turističkih sadržaja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660"/>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1.4. Poticanje razvoja poljoprivrede</w:t>
            </w:r>
          </w:p>
        </w:tc>
      </w:tr>
      <w:tr w:rsidR="00736571" w:rsidRPr="00860110" w:rsidTr="002A11B3">
        <w:tc>
          <w:tcPr>
            <w:tcW w:w="9288" w:type="dxa"/>
            <w:gridSpan w:val="2"/>
            <w:shd w:val="clear" w:color="auto" w:fill="D9D9D9"/>
          </w:tcPr>
          <w:p w:rsidR="00736571" w:rsidRPr="00860110" w:rsidRDefault="00736571" w:rsidP="002A11B3">
            <w:r w:rsidRPr="00860110">
              <w:t>Mjera  1.4.1. Poticanje razvoja eko poljoprivrede</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Povećanje udjela eko poljoprivrede i samozapošljavanje lokalnog stanovništva</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Poljoprivrednici</w:t>
            </w:r>
          </w:p>
          <w:p w:rsidR="00736571" w:rsidRPr="00860110" w:rsidRDefault="00736571" w:rsidP="002A11B3">
            <w:r w:rsidRPr="00860110">
              <w:t xml:space="preserve">Nezaposleni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certificiranih eko proizvođača</w:t>
            </w:r>
          </w:p>
          <w:p w:rsidR="00736571" w:rsidRPr="00860110" w:rsidRDefault="00736571" w:rsidP="002A11B3">
            <w:r w:rsidRPr="00860110">
              <w:t>Udio eko proizvođača u ukupnoj poljoprivredi</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7C6B69">
        <w:tc>
          <w:tcPr>
            <w:tcW w:w="9286"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7C6B69">
        <w:tc>
          <w:tcPr>
            <w:tcW w:w="9286" w:type="dxa"/>
            <w:gridSpan w:val="2"/>
            <w:shd w:val="clear" w:color="auto" w:fill="D9D9D9"/>
          </w:tcPr>
          <w:p w:rsidR="00736571" w:rsidRPr="00860110" w:rsidRDefault="00736571" w:rsidP="002A11B3">
            <w:pPr>
              <w:rPr>
                <w:b/>
              </w:rPr>
            </w:pPr>
            <w:r w:rsidRPr="00860110">
              <w:rPr>
                <w:b/>
              </w:rPr>
              <w:t xml:space="preserve">Prioritet 1.4. </w:t>
            </w:r>
            <w:r w:rsidRPr="00860110">
              <w:rPr>
                <w:rFonts w:eastAsia="Times New Roman"/>
                <w:b/>
                <w:bCs/>
                <w:lang w:eastAsia="hr-HR"/>
              </w:rPr>
              <w:t>Poticanje razvoja poljoprivrede</w:t>
            </w:r>
          </w:p>
        </w:tc>
      </w:tr>
      <w:tr w:rsidR="00736571" w:rsidRPr="00860110" w:rsidTr="007C6B69">
        <w:tc>
          <w:tcPr>
            <w:tcW w:w="9286" w:type="dxa"/>
            <w:gridSpan w:val="2"/>
            <w:shd w:val="clear" w:color="auto" w:fill="D9D9D9"/>
          </w:tcPr>
          <w:p w:rsidR="00736571" w:rsidRPr="00860110" w:rsidRDefault="00736571" w:rsidP="007C6B69">
            <w:r w:rsidRPr="00860110">
              <w:t>Mjera 1.</w:t>
            </w:r>
            <w:r w:rsidR="007C6B69">
              <w:t>4</w:t>
            </w:r>
            <w:r w:rsidRPr="00860110">
              <w:t>.2. Poticanje udruživanja poljoprivrednih proizvođača</w:t>
            </w:r>
          </w:p>
        </w:tc>
      </w:tr>
      <w:tr w:rsidR="00736571" w:rsidRPr="00860110" w:rsidTr="007C6B69">
        <w:tc>
          <w:tcPr>
            <w:tcW w:w="2627" w:type="dxa"/>
          </w:tcPr>
          <w:p w:rsidR="00736571" w:rsidRPr="00860110" w:rsidRDefault="00736571" w:rsidP="002A11B3">
            <w:r w:rsidRPr="00860110">
              <w:t xml:space="preserve">Svrha </w:t>
            </w:r>
          </w:p>
        </w:tc>
        <w:tc>
          <w:tcPr>
            <w:tcW w:w="6659" w:type="dxa"/>
          </w:tcPr>
          <w:p w:rsidR="00736571" w:rsidRPr="00860110" w:rsidRDefault="00736571" w:rsidP="002A11B3">
            <w:r w:rsidRPr="00860110">
              <w:t xml:space="preserve">Poticanje udruživanja poljoprivrednih proizvođača s ciljem povećanja konkurentnosti i plasmana proizvoda na tržište </w:t>
            </w:r>
          </w:p>
        </w:tc>
      </w:tr>
      <w:tr w:rsidR="00736571" w:rsidRPr="00860110" w:rsidTr="007C6B69">
        <w:tc>
          <w:tcPr>
            <w:tcW w:w="2627" w:type="dxa"/>
          </w:tcPr>
          <w:p w:rsidR="00736571" w:rsidRPr="00860110" w:rsidRDefault="00736571" w:rsidP="002A11B3">
            <w:r w:rsidRPr="00860110">
              <w:t>Ciljne skupine</w:t>
            </w:r>
          </w:p>
        </w:tc>
        <w:tc>
          <w:tcPr>
            <w:tcW w:w="6659" w:type="dxa"/>
          </w:tcPr>
          <w:p w:rsidR="00736571" w:rsidRPr="00860110" w:rsidRDefault="00736571" w:rsidP="002A11B3">
            <w:r w:rsidRPr="00860110">
              <w:t>Poljoprivrednici</w:t>
            </w:r>
          </w:p>
        </w:tc>
      </w:tr>
      <w:tr w:rsidR="00736571" w:rsidRPr="00860110" w:rsidTr="007C6B69">
        <w:tc>
          <w:tcPr>
            <w:tcW w:w="2627" w:type="dxa"/>
          </w:tcPr>
          <w:p w:rsidR="00736571" w:rsidRPr="00860110" w:rsidRDefault="00736571" w:rsidP="002A11B3">
            <w:r w:rsidRPr="00860110">
              <w:t>Indikator</w:t>
            </w:r>
          </w:p>
        </w:tc>
        <w:tc>
          <w:tcPr>
            <w:tcW w:w="6659" w:type="dxa"/>
          </w:tcPr>
          <w:p w:rsidR="00736571" w:rsidRPr="00860110" w:rsidRDefault="00736571" w:rsidP="002A11B3">
            <w:r w:rsidRPr="00860110">
              <w:t>Broj udruženih proizvođača</w:t>
            </w:r>
          </w:p>
          <w:p w:rsidR="00736571" w:rsidRPr="00860110" w:rsidRDefault="00736571" w:rsidP="002A11B3">
            <w:r w:rsidRPr="00860110">
              <w:lastRenderedPageBreak/>
              <w:t>Količina plasiranih proizvoda kroz udruženja</w:t>
            </w:r>
          </w:p>
        </w:tc>
      </w:tr>
      <w:tr w:rsidR="00736571" w:rsidRPr="00860110" w:rsidTr="007C6B69">
        <w:tc>
          <w:tcPr>
            <w:tcW w:w="9286" w:type="dxa"/>
            <w:gridSpan w:val="2"/>
            <w:shd w:val="clear" w:color="auto" w:fill="D9D9D9"/>
          </w:tcPr>
          <w:p w:rsidR="00736571" w:rsidRPr="00860110" w:rsidRDefault="00736571" w:rsidP="002A11B3">
            <w:pPr>
              <w:jc w:val="both"/>
              <w:rPr>
                <w:b/>
                <w:sz w:val="24"/>
                <w:szCs w:val="24"/>
              </w:rPr>
            </w:pPr>
            <w:r w:rsidRPr="00860110">
              <w:rPr>
                <w:b/>
                <w:sz w:val="24"/>
                <w:szCs w:val="24"/>
              </w:rPr>
              <w:lastRenderedPageBreak/>
              <w:t xml:space="preserve">Strateški cilj 1. </w:t>
            </w:r>
            <w:r w:rsidRPr="00860110">
              <w:rPr>
                <w:rFonts w:eastAsia="Times New Roman"/>
                <w:b/>
                <w:bCs/>
                <w:lang w:eastAsia="hr-HR"/>
              </w:rPr>
              <w:t>Razvijeno gospodarstvo temeljeno na malom i srednjem poduzetništvu</w:t>
            </w:r>
          </w:p>
        </w:tc>
      </w:tr>
      <w:tr w:rsidR="00736571" w:rsidRPr="00860110" w:rsidTr="007C6B69">
        <w:tc>
          <w:tcPr>
            <w:tcW w:w="9286" w:type="dxa"/>
            <w:gridSpan w:val="2"/>
            <w:shd w:val="clear" w:color="auto" w:fill="D9D9D9"/>
          </w:tcPr>
          <w:p w:rsidR="00736571" w:rsidRPr="00860110" w:rsidRDefault="00736571" w:rsidP="002A11B3">
            <w:pPr>
              <w:rPr>
                <w:b/>
              </w:rPr>
            </w:pPr>
            <w:r w:rsidRPr="00860110">
              <w:rPr>
                <w:b/>
              </w:rPr>
              <w:t xml:space="preserve">Prioritet 1.4. </w:t>
            </w:r>
            <w:r w:rsidRPr="00860110">
              <w:rPr>
                <w:rFonts w:eastAsia="Times New Roman"/>
                <w:b/>
                <w:bCs/>
                <w:lang w:eastAsia="hr-HR"/>
              </w:rPr>
              <w:t>Poticanje razvoja poljoprivrede</w:t>
            </w:r>
          </w:p>
        </w:tc>
      </w:tr>
      <w:tr w:rsidR="00736571" w:rsidRPr="00860110" w:rsidTr="007C6B69">
        <w:tc>
          <w:tcPr>
            <w:tcW w:w="9286" w:type="dxa"/>
            <w:gridSpan w:val="2"/>
            <w:shd w:val="clear" w:color="auto" w:fill="D9D9D9"/>
          </w:tcPr>
          <w:p w:rsidR="00736571" w:rsidRPr="00860110" w:rsidRDefault="00736571" w:rsidP="002A11B3">
            <w:r w:rsidRPr="00860110">
              <w:t>Mjera 1.4.3. Poticanje mladih poljoprivrednih proizvođača</w:t>
            </w:r>
          </w:p>
        </w:tc>
      </w:tr>
      <w:tr w:rsidR="00736571" w:rsidRPr="00860110" w:rsidTr="007C6B69">
        <w:tc>
          <w:tcPr>
            <w:tcW w:w="2627" w:type="dxa"/>
          </w:tcPr>
          <w:p w:rsidR="00736571" w:rsidRPr="00860110" w:rsidRDefault="00736571" w:rsidP="002A11B3">
            <w:r w:rsidRPr="00860110">
              <w:t xml:space="preserve">Svrha </w:t>
            </w:r>
          </w:p>
        </w:tc>
        <w:tc>
          <w:tcPr>
            <w:tcW w:w="6659" w:type="dxa"/>
          </w:tcPr>
          <w:p w:rsidR="00736571" w:rsidRPr="00860110" w:rsidRDefault="00736571" w:rsidP="002A11B3">
            <w:r w:rsidRPr="00860110">
              <w:t xml:space="preserve">Poticanje uključivanja mladih u poljoprivrednu  proizvodnju  s ciljem zadržavanja stanovništva na području Općine </w:t>
            </w:r>
          </w:p>
        </w:tc>
      </w:tr>
      <w:tr w:rsidR="00736571" w:rsidRPr="00860110" w:rsidTr="007C6B69">
        <w:tc>
          <w:tcPr>
            <w:tcW w:w="2627" w:type="dxa"/>
          </w:tcPr>
          <w:p w:rsidR="00736571" w:rsidRPr="00860110" w:rsidRDefault="00736571" w:rsidP="002A11B3">
            <w:r w:rsidRPr="00860110">
              <w:t>Ciljne skupine</w:t>
            </w:r>
          </w:p>
        </w:tc>
        <w:tc>
          <w:tcPr>
            <w:tcW w:w="6659" w:type="dxa"/>
          </w:tcPr>
          <w:p w:rsidR="00736571" w:rsidRPr="00860110" w:rsidRDefault="00736571" w:rsidP="002A11B3">
            <w:r w:rsidRPr="00860110">
              <w:t>Poljoprivrednici</w:t>
            </w:r>
          </w:p>
        </w:tc>
      </w:tr>
      <w:tr w:rsidR="00736571" w:rsidRPr="00860110" w:rsidTr="007C6B69">
        <w:tc>
          <w:tcPr>
            <w:tcW w:w="2627" w:type="dxa"/>
          </w:tcPr>
          <w:p w:rsidR="00736571" w:rsidRPr="00860110" w:rsidRDefault="00736571" w:rsidP="002A11B3">
            <w:r w:rsidRPr="00860110">
              <w:t>Indikator</w:t>
            </w:r>
          </w:p>
        </w:tc>
        <w:tc>
          <w:tcPr>
            <w:tcW w:w="6659" w:type="dxa"/>
          </w:tcPr>
          <w:p w:rsidR="00736571" w:rsidRPr="00860110" w:rsidRDefault="00736571" w:rsidP="002A11B3">
            <w:r w:rsidRPr="00860110">
              <w:t>Broj projekata kojima su nositelji mladi</w:t>
            </w:r>
          </w:p>
          <w:p w:rsidR="00736571" w:rsidRPr="00860110" w:rsidRDefault="00736571" w:rsidP="002A11B3">
            <w:r w:rsidRPr="00860110">
              <w:t xml:space="preserve">Broj mladih uključenih u projekte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1.4. </w:t>
            </w:r>
            <w:r w:rsidRPr="00860110">
              <w:rPr>
                <w:rFonts w:eastAsia="Times New Roman"/>
                <w:b/>
                <w:bCs/>
                <w:lang w:eastAsia="hr-HR"/>
              </w:rPr>
              <w:t>Poticanje razvoja poljoprivrede</w:t>
            </w:r>
          </w:p>
        </w:tc>
      </w:tr>
      <w:tr w:rsidR="00736571" w:rsidRPr="00860110" w:rsidTr="002A11B3">
        <w:tc>
          <w:tcPr>
            <w:tcW w:w="9288" w:type="dxa"/>
            <w:gridSpan w:val="2"/>
            <w:shd w:val="clear" w:color="auto" w:fill="D9D9D9"/>
          </w:tcPr>
          <w:p w:rsidR="00736571" w:rsidRPr="00860110" w:rsidRDefault="00736571" w:rsidP="002A11B3">
            <w:r w:rsidRPr="00860110">
              <w:t>Mjera 1.4.4. Rekonstrukcija, modernizacija i povećanje konkurentnosti poljoprivrednih gospodarstava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 xml:space="preserve">Rekonstrukcija, modernizacija i povećanje konkurentnosti poljoprivrednih gospodarstava kroz opremanje, gradnju i promociju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Poljoprivredni proizvođači</w:t>
            </w:r>
          </w:p>
          <w:p w:rsidR="00736571" w:rsidRPr="00860110" w:rsidRDefault="00736571" w:rsidP="002A11B3">
            <w:r w:rsidRPr="00860110">
              <w:t xml:space="preserve">Poljoprivredni prerađivači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novih poljoprivrednih objekata</w:t>
            </w:r>
          </w:p>
          <w:p w:rsidR="00736571" w:rsidRPr="00860110" w:rsidRDefault="00736571" w:rsidP="002A11B3">
            <w:r w:rsidRPr="00860110">
              <w:t>Broj nove poljoprivredne opreme</w:t>
            </w:r>
          </w:p>
          <w:p w:rsidR="00736571" w:rsidRPr="00860110" w:rsidRDefault="00736571" w:rsidP="002A11B3">
            <w:r w:rsidRPr="00860110">
              <w:t>Broj novih poljoprivrednika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660"/>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1.4. Poticanje razvoja poljoprivrede</w:t>
            </w:r>
          </w:p>
        </w:tc>
      </w:tr>
      <w:tr w:rsidR="00736571" w:rsidRPr="00860110" w:rsidTr="002A11B3">
        <w:tc>
          <w:tcPr>
            <w:tcW w:w="9288" w:type="dxa"/>
            <w:gridSpan w:val="2"/>
            <w:shd w:val="clear" w:color="auto" w:fill="D9D9D9"/>
          </w:tcPr>
          <w:p w:rsidR="00736571" w:rsidRPr="00860110" w:rsidRDefault="00736571" w:rsidP="002A11B3">
            <w:r w:rsidRPr="00860110">
              <w:t xml:space="preserve">Mjera 1.4.5. Edukacija poljoprivrednika </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 xml:space="preserve">Omogućavanje poljoprivrednicima stjecanje novih znanja i vještina s ciljem konkurentnije poljoprivredne proizvodnje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Poljoprivredni proizvođači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edukativnih radionica</w:t>
            </w:r>
          </w:p>
          <w:p w:rsidR="00736571" w:rsidRPr="00860110" w:rsidRDefault="00736571" w:rsidP="002A11B3">
            <w:r w:rsidRPr="00860110">
              <w:lastRenderedPageBreak/>
              <w:t>Broj polaznika na radionice</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 xml:space="preserve">Strateški cilj 1. </w:t>
            </w:r>
            <w:r w:rsidRPr="00860110">
              <w:rPr>
                <w:rFonts w:eastAsia="Times New Roman"/>
                <w:b/>
                <w:bCs/>
                <w:lang w:eastAsia="hr-HR"/>
              </w:rPr>
              <w:t>Razvijeno gospodarstvo temeljeno na malom i srednjem poduzetništvu</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1.4. Poticanje razvoja poljoprivrede</w:t>
            </w:r>
          </w:p>
        </w:tc>
      </w:tr>
      <w:tr w:rsidR="00736571" w:rsidRPr="00860110" w:rsidTr="002A11B3">
        <w:tc>
          <w:tcPr>
            <w:tcW w:w="9288" w:type="dxa"/>
            <w:gridSpan w:val="2"/>
            <w:shd w:val="clear" w:color="auto" w:fill="D9D9D9"/>
          </w:tcPr>
          <w:p w:rsidR="00736571" w:rsidRPr="00860110" w:rsidRDefault="00736571" w:rsidP="002A11B3">
            <w:r w:rsidRPr="00860110">
              <w:t xml:space="preserve">Mjera 1.4. 6.  Razvoj preradbenih i skladišnih kapaciteta </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r w:rsidRPr="00860110">
              <w:t>Prerada  i skladištenje poljoprivrednih proizvoda proizvedenih u JLS  i okolici s ciljem postizanja veće  dodane vrijednosti te plasman gotovih proizvoda na tržište</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Poljoprivredni proizvođači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i kapacitet preradbenih kapaciteta</w:t>
            </w:r>
          </w:p>
          <w:p w:rsidR="00736571" w:rsidRPr="00860110" w:rsidRDefault="00736571" w:rsidP="002A11B3">
            <w:r w:rsidRPr="00860110">
              <w:t xml:space="preserve">Broj i kapacitet skladišnih kapaciteta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sz w:val="24"/>
                <w:szCs w:val="24"/>
                <w:lang w:eastAsia="hr-HR"/>
              </w:rPr>
            </w:pPr>
            <w:r w:rsidRPr="00860110">
              <w:rPr>
                <w:rFonts w:eastAsia="Times New Roman"/>
                <w:b/>
                <w:bCs/>
                <w:sz w:val="24"/>
                <w:szCs w:val="24"/>
                <w:lang w:eastAsia="hr-HR"/>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2.1. Unapređenje sustava nerazvrstanih cesta</w:t>
            </w:r>
          </w:p>
        </w:tc>
      </w:tr>
      <w:tr w:rsidR="00736571" w:rsidRPr="00860110" w:rsidTr="002A11B3">
        <w:tc>
          <w:tcPr>
            <w:tcW w:w="9288" w:type="dxa"/>
            <w:gridSpan w:val="2"/>
            <w:shd w:val="clear" w:color="auto" w:fill="D9D9D9"/>
          </w:tcPr>
          <w:p w:rsidR="00736571" w:rsidRPr="00860110" w:rsidRDefault="00736571" w:rsidP="002A11B3">
            <w:r w:rsidRPr="00860110">
              <w:t>Mjera  2.1.1.  Izgradnja nerazvrstanih cesta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je omogućiti lokalnom stanovništvu i gospodarstvu nesmetano prometovanje kroz prostor Općine, stvaranje uvjeta za razvoj ruralnog turizma te poboljšanje kvalitete života na području Općine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Stanovnici JLS</w:t>
            </w:r>
          </w:p>
          <w:p w:rsidR="00736571" w:rsidRPr="00860110" w:rsidRDefault="00736571" w:rsidP="002A11B3">
            <w:r w:rsidRPr="00860110">
              <w:t>Gospodarstvo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Kilometri lokalnih nerazvrstanih cesta koji su izgrađeni</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sz w:val="24"/>
                <w:szCs w:val="24"/>
                <w:lang w:eastAsia="hr-HR"/>
              </w:rPr>
            </w:pPr>
            <w:r w:rsidRPr="00860110">
              <w:rPr>
                <w:rFonts w:eastAsia="Times New Roman"/>
                <w:b/>
                <w:bCs/>
                <w:sz w:val="24"/>
                <w:szCs w:val="24"/>
                <w:lang w:eastAsia="hr-HR"/>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2.1. Unapređenje sustava nerazvrstanih cesta</w:t>
            </w:r>
          </w:p>
        </w:tc>
      </w:tr>
      <w:tr w:rsidR="00736571" w:rsidRPr="00860110" w:rsidTr="002A11B3">
        <w:tc>
          <w:tcPr>
            <w:tcW w:w="9288" w:type="dxa"/>
            <w:gridSpan w:val="2"/>
            <w:shd w:val="clear" w:color="auto" w:fill="D9D9D9"/>
          </w:tcPr>
          <w:p w:rsidR="00736571" w:rsidRPr="00860110" w:rsidRDefault="00736571" w:rsidP="002A11B3">
            <w:r w:rsidRPr="00860110">
              <w:t>Mjera  2.1.</w:t>
            </w:r>
            <w:r>
              <w:t>2</w:t>
            </w:r>
            <w:r w:rsidRPr="00860110">
              <w:t>.  Rekonstrukcija nerazvrstanih cesta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je omogućiti lokalnom stanovništvu i gospodarstvu nesmetano prometovanje kroz prostor Općine,   stvaranje uvjeta za razvoj ruralnog turizma te poboljšanje kvalitete života na području Općine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Stanovnici JLS</w:t>
            </w:r>
          </w:p>
          <w:p w:rsidR="00736571" w:rsidRPr="00860110" w:rsidRDefault="00736571" w:rsidP="002A11B3">
            <w:r w:rsidRPr="00860110">
              <w:t>Gospodarstvo JLS</w:t>
            </w:r>
          </w:p>
        </w:tc>
      </w:tr>
      <w:tr w:rsidR="00736571" w:rsidRPr="00860110" w:rsidTr="002A11B3">
        <w:tc>
          <w:tcPr>
            <w:tcW w:w="2627" w:type="dxa"/>
          </w:tcPr>
          <w:p w:rsidR="00736571" w:rsidRPr="00860110" w:rsidRDefault="00736571" w:rsidP="002A11B3">
            <w:r w:rsidRPr="00860110">
              <w:lastRenderedPageBreak/>
              <w:t>Indikator</w:t>
            </w:r>
          </w:p>
        </w:tc>
        <w:tc>
          <w:tcPr>
            <w:tcW w:w="6661" w:type="dxa"/>
          </w:tcPr>
          <w:p w:rsidR="00736571" w:rsidRPr="00860110" w:rsidRDefault="00736571" w:rsidP="002A11B3">
            <w:r w:rsidRPr="00860110">
              <w:t>Kilometri lokalnih nerazvrstanih cesta koji su rekonstruirani</w:t>
            </w:r>
          </w:p>
        </w:tc>
      </w:tr>
    </w:tbl>
    <w:p w:rsidR="00736571" w:rsidRDefault="00736571" w:rsidP="00736571"/>
    <w:p w:rsidR="007C6B69" w:rsidRDefault="007C6B69"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sz w:val="24"/>
                <w:szCs w:val="24"/>
                <w:lang w:eastAsia="hr-HR"/>
              </w:rPr>
            </w:pPr>
            <w:r w:rsidRPr="00860110">
              <w:rPr>
                <w:rFonts w:eastAsia="Times New Roman"/>
                <w:b/>
                <w:bCs/>
                <w:sz w:val="24"/>
                <w:szCs w:val="24"/>
                <w:lang w:eastAsia="hr-HR"/>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2.1. Unapređenje sustava nerazvrstanih cesta</w:t>
            </w:r>
          </w:p>
        </w:tc>
      </w:tr>
      <w:tr w:rsidR="00736571" w:rsidRPr="00860110" w:rsidTr="002A11B3">
        <w:tc>
          <w:tcPr>
            <w:tcW w:w="9288" w:type="dxa"/>
            <w:gridSpan w:val="2"/>
            <w:shd w:val="clear" w:color="auto" w:fill="D9D9D9"/>
          </w:tcPr>
          <w:p w:rsidR="00736571" w:rsidRPr="00860110" w:rsidRDefault="00736571" w:rsidP="002A11B3">
            <w:r w:rsidRPr="00860110">
              <w:t>Mjera  2.1.</w:t>
            </w:r>
            <w:r>
              <w:t>3</w:t>
            </w:r>
            <w:r w:rsidRPr="00860110">
              <w:t xml:space="preserve">.  </w:t>
            </w:r>
            <w:r>
              <w:t>Modernizacija</w:t>
            </w:r>
            <w:r w:rsidRPr="00860110">
              <w:t xml:space="preserve"> nerazvrstanih cesta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je omogućiti lokalnom stanovništvu i gospodarstvu nesmetano prometovanje kroz prostor Općine, stvaranje uvjeta za razvoj ruralnog turizma te poboljšanje kvalitete života na području Općine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Stanovnici JLS</w:t>
            </w:r>
          </w:p>
          <w:p w:rsidR="00736571" w:rsidRPr="00860110" w:rsidRDefault="00736571" w:rsidP="002A11B3">
            <w:r w:rsidRPr="00860110">
              <w:t>Gospodarstvo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Kilometri lokalnih nerazvrstanih cesta koji su </w:t>
            </w:r>
            <w:r>
              <w:t>modernizirani</w:t>
            </w:r>
          </w:p>
        </w:tc>
      </w:tr>
    </w:tbl>
    <w:p w:rsidR="00736571" w:rsidRDefault="00736571" w:rsidP="00736571"/>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tcBorders>
              <w:top w:val="single" w:sz="4" w:space="0" w:color="auto"/>
              <w:left w:val="single" w:sz="4" w:space="0" w:color="auto"/>
              <w:bottom w:val="single" w:sz="4" w:space="0" w:color="auto"/>
              <w:right w:val="single" w:sz="4" w:space="0" w:color="auto"/>
            </w:tcBorders>
            <w:shd w:val="clear" w:color="auto" w:fill="D9D9D9"/>
          </w:tcPr>
          <w:p w:rsidR="00736571" w:rsidRPr="00860110" w:rsidRDefault="00736571" w:rsidP="002A11B3">
            <w:pPr>
              <w:rPr>
                <w:b/>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2.2. Unapređenje sustava vodoopskrbe i odvodnje</w:t>
            </w:r>
          </w:p>
          <w:p w:rsidR="00736571" w:rsidRPr="00860110" w:rsidRDefault="00736571" w:rsidP="002A11B3">
            <w:pPr>
              <w:spacing w:after="0" w:line="240" w:lineRule="auto"/>
              <w:rPr>
                <w:rFonts w:eastAsia="Times New Roman"/>
                <w:b/>
                <w:bCs/>
                <w:lang w:eastAsia="hr-HR"/>
              </w:rPr>
            </w:pPr>
          </w:p>
        </w:tc>
      </w:tr>
      <w:tr w:rsidR="00736571" w:rsidRPr="00860110" w:rsidTr="002A11B3">
        <w:tc>
          <w:tcPr>
            <w:tcW w:w="9288" w:type="dxa"/>
            <w:gridSpan w:val="2"/>
            <w:shd w:val="clear" w:color="auto" w:fill="D9D9D9"/>
          </w:tcPr>
          <w:p w:rsidR="00736571" w:rsidRPr="00860110" w:rsidRDefault="00736571" w:rsidP="002A11B3">
            <w:r w:rsidRPr="00860110">
              <w:t>Mjera 2.2.1. Izgradnja sustava odvodnje</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Izgradnja kanalizacijskog sustava u cilju poboljšanja kvalitete života lokalnog stanovništva, smanjenja onečišćenja okoliša te poboljšanje konkurentnosti poduzetništva u cilju zadovoljavanja zakonskih uvjeta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Stanovnici JLS</w:t>
            </w:r>
          </w:p>
          <w:p w:rsidR="00736571" w:rsidRPr="00860110" w:rsidRDefault="00736571" w:rsidP="002A11B3">
            <w:r w:rsidRPr="00860110">
              <w:t>Gospodarstvo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izgrađenih metara kanalizacijskog sustava</w:t>
            </w:r>
          </w:p>
          <w:p w:rsidR="00736571" w:rsidRPr="00860110" w:rsidRDefault="00736571" w:rsidP="002A11B3">
            <w:r w:rsidRPr="00860110">
              <w:t>Broj priključenih domaćinstava</w:t>
            </w:r>
          </w:p>
          <w:p w:rsidR="00736571" w:rsidRPr="00860110" w:rsidRDefault="00736571" w:rsidP="002A11B3">
            <w:r w:rsidRPr="00860110">
              <w:t>Broj priključenih gospodarskih subjekata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rPr>
                <w:b/>
              </w:rPr>
            </w:pPr>
            <w:r w:rsidRPr="00860110">
              <w:rPr>
                <w:b/>
              </w:rPr>
              <w:t>Strateški cilj 2. Razvijena komunalna i društvena infrastruktura</w:t>
            </w:r>
          </w:p>
        </w:tc>
      </w:tr>
      <w:tr w:rsidR="00736571" w:rsidRPr="00860110" w:rsidTr="002A11B3">
        <w:trPr>
          <w:trHeight w:val="601"/>
        </w:trPr>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2.2. Unapređenje sustava vodoopskrbe i odvodnje</w:t>
            </w:r>
          </w:p>
          <w:p w:rsidR="00736571" w:rsidRPr="00860110" w:rsidRDefault="00736571" w:rsidP="002A11B3">
            <w:pPr>
              <w:spacing w:after="0" w:line="240" w:lineRule="auto"/>
              <w:rPr>
                <w:rFonts w:eastAsia="Times New Roman"/>
                <w:b/>
                <w:bCs/>
                <w:lang w:eastAsia="hr-HR"/>
              </w:rPr>
            </w:pPr>
          </w:p>
        </w:tc>
      </w:tr>
      <w:tr w:rsidR="00736571" w:rsidRPr="00860110" w:rsidTr="002A11B3">
        <w:tc>
          <w:tcPr>
            <w:tcW w:w="9288" w:type="dxa"/>
            <w:gridSpan w:val="2"/>
            <w:shd w:val="clear" w:color="auto" w:fill="D9D9D9"/>
          </w:tcPr>
          <w:p w:rsidR="00736571" w:rsidRPr="00860110" w:rsidRDefault="00736571" w:rsidP="002A11B3">
            <w:r w:rsidRPr="00860110">
              <w:lastRenderedPageBreak/>
              <w:t>Mjera 2.2.</w:t>
            </w:r>
            <w:r>
              <w:t>2</w:t>
            </w:r>
            <w:r w:rsidRPr="00860110">
              <w:t>. Rekonstrukcija vodoopskrbnog sustava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871A3B">
            <w:pPr>
              <w:jc w:val="both"/>
            </w:pPr>
            <w:r w:rsidRPr="00860110">
              <w:t xml:space="preserve">Svrha </w:t>
            </w:r>
            <w:r w:rsidR="00871A3B">
              <w:t xml:space="preserve">mjere </w:t>
            </w:r>
            <w:r w:rsidRPr="00860110">
              <w:t>je rekonstrukcija vodoopskrbnog sustava u cilju smanjenja gubitaka vode iz sustava i redovite opskrbe stanovništva i gospodarstva pitkom vodom</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Stanovnici JLS</w:t>
            </w:r>
          </w:p>
          <w:p w:rsidR="00736571" w:rsidRPr="00860110" w:rsidRDefault="00736571" w:rsidP="002A11B3">
            <w:r w:rsidRPr="00860110">
              <w:t>Gospodarstvo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Metri rekonstruiranog  vodoopskrbnog sustava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rPr>
                <w:b/>
              </w:rPr>
            </w:pPr>
            <w:r w:rsidRPr="00860110">
              <w:rPr>
                <w:b/>
              </w:rPr>
              <w:t>Strateški cilj 2. Razvijena komunalna i društvena infrastruktura</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2.3. Dostupnost širokopojasnog interneta</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2.3.1. Izgradnja infrastrukture širokopojasnog interneta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Omogućavanje usluge širokopojasnog interneta lokalnom stanovništvu i gospodarstvu koja će omogućiti brži protok informacija, razvijanje novih djelatnosti te </w:t>
            </w:r>
            <w:proofErr w:type="spellStart"/>
            <w:r w:rsidRPr="00860110">
              <w:t>online</w:t>
            </w:r>
            <w:proofErr w:type="spellEnd"/>
            <w:r w:rsidRPr="00860110">
              <w:t xml:space="preserve"> edukaciju zainteresiranim stranama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Stanovnici JLS</w:t>
            </w:r>
          </w:p>
          <w:p w:rsidR="00736571" w:rsidRPr="00860110" w:rsidRDefault="00736571" w:rsidP="002A11B3">
            <w:r w:rsidRPr="00860110">
              <w:t>Gospodarstvo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Pokrivenost JLS širokopojasnim internetom</w:t>
            </w:r>
          </w:p>
          <w:p w:rsidR="00736571" w:rsidRPr="00860110" w:rsidRDefault="00736571" w:rsidP="002A11B3">
            <w:r w:rsidRPr="00860110">
              <w:t>Broj priključaka na širokopojasni Internet</w:t>
            </w:r>
          </w:p>
          <w:p w:rsidR="00736571" w:rsidRPr="00860110" w:rsidRDefault="00736571" w:rsidP="002A11B3">
            <w:r w:rsidRPr="00860110">
              <w:t>Broj novo otvorenih poduzeća vezanih uz Internet tehnologiju</w:t>
            </w:r>
          </w:p>
          <w:p w:rsidR="00736571" w:rsidRPr="00860110" w:rsidRDefault="00736571" w:rsidP="002A11B3">
            <w:r w:rsidRPr="00860110">
              <w:t xml:space="preserve">Povećanje brzine prijenosa podataka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rPr>
                <w:b/>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2.4. Razvoj i unapređenje obrazovanja</w:t>
            </w:r>
          </w:p>
          <w:p w:rsidR="00736571" w:rsidRPr="00860110" w:rsidRDefault="00736571" w:rsidP="002A11B3">
            <w:pPr>
              <w:spacing w:after="0" w:line="240" w:lineRule="auto"/>
              <w:rPr>
                <w:rFonts w:eastAsia="Times New Roman"/>
                <w:b/>
                <w:bCs/>
                <w:lang w:eastAsia="hr-HR"/>
              </w:rPr>
            </w:pP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Pr>
                <w:rFonts w:eastAsia="Times New Roman"/>
                <w:lang w:eastAsia="hr-HR"/>
              </w:rPr>
              <w:t xml:space="preserve">Mjera 2.4.1. Opremanje osnovnih </w:t>
            </w:r>
            <w:r w:rsidRPr="00860110">
              <w:rPr>
                <w:rFonts w:eastAsia="Times New Roman"/>
                <w:lang w:eastAsia="hr-HR"/>
              </w:rPr>
              <w:t>škola najmodernijom opremom</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Svrha ove mjere je omogućavanje učenicima i nastavnicima  korištenje najmodernije tehnologije u učenju  te usvajanja novih znanja temeljenih na najmodernijim ICT rješenjima</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Učenici</w:t>
            </w:r>
          </w:p>
          <w:p w:rsidR="00736571" w:rsidRPr="00860110" w:rsidRDefault="00723CD2" w:rsidP="002A11B3">
            <w:r>
              <w:t>N</w:t>
            </w:r>
            <w:r w:rsidR="00736571" w:rsidRPr="00860110">
              <w:t>astavnici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Nova oprema u numeričkim pokazateljima</w:t>
            </w:r>
          </w:p>
          <w:p w:rsidR="00736571" w:rsidRPr="00860110" w:rsidRDefault="00736571" w:rsidP="002A11B3">
            <w:r w:rsidRPr="00860110">
              <w:lastRenderedPageBreak/>
              <w:t>Nova softverska rješenja u numeričkim pokazateljima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rPr>
                <w:b/>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2.4. Razvoj i unapređenje obrazovanja</w:t>
            </w:r>
          </w:p>
          <w:p w:rsidR="00736571" w:rsidRPr="00860110" w:rsidRDefault="00736571" w:rsidP="002A11B3">
            <w:pPr>
              <w:spacing w:after="0" w:line="240" w:lineRule="auto"/>
              <w:rPr>
                <w:rFonts w:eastAsia="Times New Roman"/>
                <w:b/>
                <w:bCs/>
                <w:lang w:eastAsia="hr-HR"/>
              </w:rPr>
            </w:pPr>
          </w:p>
        </w:tc>
      </w:tr>
      <w:tr w:rsidR="00736571" w:rsidRPr="00860110" w:rsidTr="002A11B3">
        <w:tc>
          <w:tcPr>
            <w:tcW w:w="9288" w:type="dxa"/>
            <w:gridSpan w:val="2"/>
            <w:shd w:val="clear" w:color="auto" w:fill="D9D9D9"/>
          </w:tcPr>
          <w:p w:rsidR="00736571" w:rsidRPr="00860110" w:rsidRDefault="00736571" w:rsidP="002A11B3">
            <w:r w:rsidRPr="00860110">
              <w:t>Mjera 2.4.2. Usmjeravanje osnovnoškolaca za deficitarna zanimanja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usmjeravanje učenika na kraju osnovnoškolskog obrazovanja  za nastavak školovanja u deficitarnim zanimanjima prema potrebama tržišta na lokalnoj, regionalnoj i nacionalnoj razini.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Učenici osnovnih škola</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učenika koji su prisustvovali radionici o usmjeravanju za deficitarna zanimanja </w:t>
            </w:r>
          </w:p>
          <w:p w:rsidR="00736571" w:rsidRPr="00860110" w:rsidRDefault="00736571" w:rsidP="002A11B3">
            <w:r w:rsidRPr="00860110">
              <w:t>Broj učenika koji su odlučili upisati deficitarna zanimanja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rPr>
                <w:b/>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2.4. Razvoj i unapređenje obrazovanja</w:t>
            </w:r>
          </w:p>
          <w:p w:rsidR="00736571" w:rsidRPr="00860110" w:rsidRDefault="00736571" w:rsidP="002A11B3">
            <w:pPr>
              <w:spacing w:after="0" w:line="240" w:lineRule="auto"/>
              <w:rPr>
                <w:rFonts w:eastAsia="Times New Roman"/>
                <w:b/>
                <w:bCs/>
                <w:lang w:eastAsia="hr-HR"/>
              </w:rPr>
            </w:pPr>
          </w:p>
        </w:tc>
      </w:tr>
      <w:tr w:rsidR="00736571" w:rsidRPr="00860110" w:rsidTr="002A11B3">
        <w:tc>
          <w:tcPr>
            <w:tcW w:w="9288" w:type="dxa"/>
            <w:gridSpan w:val="2"/>
            <w:shd w:val="clear" w:color="auto" w:fill="D9D9D9"/>
          </w:tcPr>
          <w:p w:rsidR="00736571" w:rsidRPr="00860110" w:rsidRDefault="00736571" w:rsidP="002A11B3">
            <w:r w:rsidRPr="00860110">
              <w:t xml:space="preserve">Mjera 2.4.3. </w:t>
            </w:r>
            <w:r>
              <w:t xml:space="preserve">Izgradnja i opremanje </w:t>
            </w:r>
            <w:r w:rsidRPr="00860110">
              <w:t xml:space="preserve">ustanove predškolskog obrazovanja </w:t>
            </w:r>
            <w:r>
              <w:t xml:space="preserve"> </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w:t>
            </w:r>
            <w:r>
              <w:t xml:space="preserve">stvaranje preduvjeta predškolskog odgoja i  </w:t>
            </w:r>
            <w:r w:rsidRPr="00860110">
              <w:t xml:space="preserve">omogućavanje polaznicima predškolskog odgoja i odgajateljima korištenje najmodernije tehnologije u učenju te usvajanja novih znanja temeljenih na najmodernijim ICT rješenjima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Polaznici predškolskog odgoja </w:t>
            </w:r>
          </w:p>
          <w:p w:rsidR="00736571" w:rsidRPr="00860110" w:rsidRDefault="00736571" w:rsidP="002A11B3">
            <w:r w:rsidRPr="00860110">
              <w:t>Odgajatelji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Default="00736571" w:rsidP="002A11B3">
            <w:r>
              <w:t>Objekti ustanova predškolskog odgoja</w:t>
            </w:r>
          </w:p>
          <w:p w:rsidR="00736571" w:rsidRPr="00860110" w:rsidRDefault="00736571" w:rsidP="002A11B3">
            <w:r w:rsidRPr="00860110">
              <w:t>Nova oprema u numeričkim pokazateljima</w:t>
            </w:r>
          </w:p>
          <w:p w:rsidR="00736571" w:rsidRPr="00860110" w:rsidRDefault="00736571" w:rsidP="002A11B3">
            <w:r w:rsidRPr="00860110">
              <w:t>Nova softverska rješenja u numeričkim pokazateljima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rPr>
                <w:b/>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2.4. Razvoj i unapređenje obrazovanja</w:t>
            </w:r>
          </w:p>
          <w:p w:rsidR="00736571" w:rsidRPr="00860110" w:rsidRDefault="00736571" w:rsidP="002A11B3">
            <w:pPr>
              <w:spacing w:after="0" w:line="240" w:lineRule="auto"/>
              <w:rPr>
                <w:rFonts w:eastAsia="Times New Roman"/>
                <w:b/>
                <w:bCs/>
                <w:lang w:eastAsia="hr-HR"/>
              </w:rPr>
            </w:pP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2.4.4. Poticanje suradnje sa sličnim ustanovama u zemlji i inozemstvu</w:t>
            </w:r>
          </w:p>
        </w:tc>
      </w:tr>
      <w:tr w:rsidR="00736571" w:rsidRPr="00860110" w:rsidTr="002A11B3">
        <w:tc>
          <w:tcPr>
            <w:tcW w:w="2627" w:type="dxa"/>
          </w:tcPr>
          <w:p w:rsidR="00736571" w:rsidRPr="00860110" w:rsidRDefault="00736571" w:rsidP="002A11B3">
            <w:r w:rsidRPr="00860110">
              <w:lastRenderedPageBreak/>
              <w:t xml:space="preserve">Svrha </w:t>
            </w:r>
          </w:p>
        </w:tc>
        <w:tc>
          <w:tcPr>
            <w:tcW w:w="6661" w:type="dxa"/>
          </w:tcPr>
          <w:p w:rsidR="00736571" w:rsidRPr="00860110" w:rsidRDefault="00736571" w:rsidP="002A11B3">
            <w:pPr>
              <w:jc w:val="both"/>
            </w:pPr>
            <w:r w:rsidRPr="00860110">
              <w:t xml:space="preserve">Svrha ove mjere je razmjena iskustava učenika i učitelja u osnovnoj školi sa sličnim institucijama u zemlji i inozemstvu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Učenici</w:t>
            </w:r>
          </w:p>
          <w:p w:rsidR="00736571" w:rsidRPr="00860110" w:rsidRDefault="00723CD2" w:rsidP="002A11B3">
            <w:r>
              <w:t>N</w:t>
            </w:r>
            <w:r w:rsidR="00736571" w:rsidRPr="00860110">
              <w:t>astavnici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učenika koji sudjeluju u razmjeni</w:t>
            </w:r>
          </w:p>
          <w:p w:rsidR="00736571" w:rsidRPr="00860110" w:rsidRDefault="00736571" w:rsidP="002A11B3">
            <w:r w:rsidRPr="00860110">
              <w:t>Broj nastavnika koji sudjeluju u razmjeni</w:t>
            </w:r>
          </w:p>
          <w:p w:rsidR="00736571" w:rsidRPr="00860110" w:rsidRDefault="00736571" w:rsidP="002A11B3">
            <w:r w:rsidRPr="00860110">
              <w:t xml:space="preserve">Povećanje suradnje sa sličnim institucijama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hemeFill="background1" w:themeFillShade="D9"/>
          </w:tcPr>
          <w:p w:rsidR="00736571" w:rsidRPr="00860110" w:rsidRDefault="00736571" w:rsidP="002A11B3">
            <w:pPr>
              <w:rPr>
                <w:b/>
              </w:rPr>
            </w:pPr>
            <w:r w:rsidRPr="00860110">
              <w:rPr>
                <w:b/>
              </w:rPr>
              <w:t>Strateški cilj 2. Razvijena komunalna i društvena infrastruktura</w:t>
            </w:r>
          </w:p>
        </w:tc>
      </w:tr>
      <w:tr w:rsidR="00736571" w:rsidRPr="00860110" w:rsidTr="002A11B3">
        <w:tc>
          <w:tcPr>
            <w:tcW w:w="9288" w:type="dxa"/>
            <w:gridSpan w:val="2"/>
            <w:shd w:val="clear" w:color="auto" w:fill="D9D9D9" w:themeFill="background1" w:themeFillShade="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2.4. Razvoj i unapređenje obrazovanja</w:t>
            </w:r>
          </w:p>
          <w:p w:rsidR="00736571" w:rsidRPr="00860110" w:rsidRDefault="00736571" w:rsidP="002A11B3">
            <w:pPr>
              <w:spacing w:after="0" w:line="240" w:lineRule="auto"/>
              <w:rPr>
                <w:rFonts w:eastAsia="Times New Roman"/>
                <w:b/>
                <w:bCs/>
                <w:lang w:eastAsia="hr-HR"/>
              </w:rPr>
            </w:pPr>
          </w:p>
        </w:tc>
      </w:tr>
      <w:tr w:rsidR="00736571" w:rsidRPr="00860110" w:rsidTr="002A11B3">
        <w:tc>
          <w:tcPr>
            <w:tcW w:w="9288" w:type="dxa"/>
            <w:gridSpan w:val="2"/>
            <w:shd w:val="clear" w:color="auto" w:fill="D9D9D9" w:themeFill="background1" w:themeFillShade="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2.4.5. Stipendiranje učenika i studenata za deficitarna zanimanja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Svrha ove mjere je stipendiranje učenika srednjih škola</w:t>
            </w:r>
            <w:r w:rsidR="007C6B69">
              <w:t xml:space="preserve"> i studenata</w:t>
            </w:r>
            <w:r w:rsidRPr="00860110">
              <w:t xml:space="preserve"> u skladu s pravilima koje utvrdi Općina kako bi poticali ostanak mladih na području Općine  nakon završetka školovanja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Default="00736571" w:rsidP="002A11B3">
            <w:r w:rsidRPr="00860110">
              <w:t>Učenici srednjih škola</w:t>
            </w:r>
          </w:p>
          <w:p w:rsidR="007C6B69" w:rsidRPr="00860110" w:rsidRDefault="007C6B69" w:rsidP="002A11B3">
            <w:r>
              <w:t>Studenti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Default="00736571" w:rsidP="002A11B3">
            <w:r w:rsidRPr="00860110">
              <w:t>Broj učenika koji ostvaruju pravo na stipendiju</w:t>
            </w:r>
          </w:p>
          <w:p w:rsidR="007C6B69" w:rsidRPr="00860110" w:rsidRDefault="007C6B69" w:rsidP="002A11B3">
            <w:r>
              <w:t>Broj studenata koji ostvaruju pravo na stipendiju</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rFonts w:eastAsia="Times New Roman"/>
                <w:b/>
                <w:bCs/>
                <w:lang w:eastAsia="hr-HR"/>
              </w:rPr>
              <w:t>Prioritet 2.5. Poboljšanje uvjeta civilnom sektoru</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2.5.1. Poticanje udruživanja građana u udruge</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Svrha ove mjere je poticanje razvoja civilnog društva u svim segmentima</w:t>
            </w:r>
            <w:r w:rsidR="007C6B69">
              <w:t xml:space="preserve"> s ciljem unapređenja kulturnih</w:t>
            </w:r>
            <w:r w:rsidRPr="00860110">
              <w:t>, sportskih  i ostalih djelatnosti te korištenje mehanizma civilnog društva kao savjetodavnog tijela u donošenju i provođenju odluka JLS</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Udruge civilnog sektora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udruga na području </w:t>
            </w:r>
          </w:p>
        </w:tc>
      </w:tr>
    </w:tbl>
    <w:p w:rsidR="00736571" w:rsidRPr="00860110" w:rsidRDefault="00736571" w:rsidP="00736571"/>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lastRenderedPageBreak/>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rFonts w:eastAsia="Times New Roman"/>
                <w:b/>
                <w:bCs/>
                <w:lang w:eastAsia="hr-HR"/>
              </w:rPr>
              <w:t>Prioritet 2.5. Poboljšanje uvjeta civilnom sektoru</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2.5.2. Poticanje djelatnosti udruga civilnog sektora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poticanje udruga civilnog sektora u njihovim aktivnostima kroz logističku i financijsku potporu s ciljem unapređenja društvenog života na području JLS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Udruge civilnog sektora</w:t>
            </w:r>
          </w:p>
          <w:p w:rsidR="00736571" w:rsidRPr="00860110" w:rsidRDefault="00736571" w:rsidP="002A11B3">
            <w:r w:rsidRPr="00860110">
              <w:t>Stanovnici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održanih aktivnosti udruga civilnog sektora</w:t>
            </w:r>
          </w:p>
          <w:p w:rsidR="00736571" w:rsidRPr="00860110" w:rsidRDefault="00736571" w:rsidP="002A11B3">
            <w:r w:rsidRPr="00860110">
              <w:t xml:space="preserve">Broj stanovnika koji su sudjelovali u održanim aktivnostima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rFonts w:eastAsia="Times New Roman"/>
                <w:b/>
                <w:bCs/>
                <w:lang w:eastAsia="hr-HR"/>
              </w:rPr>
              <w:t>Prioritet 2.5. Poboljšanje uvjeta civilnom sektoru</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2.5.3. Stvaranje prostornih i tehničkih  preduvjeta za djelovanja udruga civilnog sektora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stvaranje prostornih i  tehničkih preduvjeta za rad udruga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Udruge civilnog sektora</w:t>
            </w:r>
          </w:p>
          <w:p w:rsidR="00736571" w:rsidRPr="00860110" w:rsidRDefault="00736571" w:rsidP="002A11B3">
            <w:r w:rsidRPr="00860110">
              <w:t>Stanovnici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prostora udruga civilnog sektora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2.6. Razvoj sporta</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2.6.1. Poticanje rada sportskih udruga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Svrha ove</w:t>
            </w:r>
            <w:r w:rsidR="003E7C44">
              <w:t xml:space="preserve"> mjere</w:t>
            </w:r>
            <w:r w:rsidRPr="00860110">
              <w:t xml:space="preserve"> je poticanje lokalnih sportskih klubova i udruga  u cilju promocije sporta i zdravog načina življenja</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Sportski klubovi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sportskih klubova</w:t>
            </w:r>
          </w:p>
          <w:p w:rsidR="00736571" w:rsidRPr="00860110" w:rsidRDefault="00736571" w:rsidP="002A11B3">
            <w:r w:rsidRPr="00860110">
              <w:t xml:space="preserve">Broj članova koji sudjeluju u aktivnostima </w:t>
            </w:r>
          </w:p>
        </w:tc>
      </w:tr>
    </w:tbl>
    <w:p w:rsidR="00736571"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6D1953" w:rsidRPr="00860110" w:rsidTr="00694108">
        <w:tc>
          <w:tcPr>
            <w:tcW w:w="9288" w:type="dxa"/>
            <w:gridSpan w:val="2"/>
            <w:shd w:val="clear" w:color="auto" w:fill="D9D9D9"/>
          </w:tcPr>
          <w:p w:rsidR="006D1953" w:rsidRPr="00860110" w:rsidRDefault="006D1953" w:rsidP="00694108">
            <w:pPr>
              <w:jc w:val="both"/>
              <w:rPr>
                <w:sz w:val="24"/>
                <w:szCs w:val="24"/>
              </w:rPr>
            </w:pPr>
            <w:r w:rsidRPr="00860110">
              <w:rPr>
                <w:b/>
              </w:rPr>
              <w:t>Strateški cilj 2. Razvijena komunalna i društvena infrastruktura</w:t>
            </w:r>
          </w:p>
        </w:tc>
      </w:tr>
      <w:tr w:rsidR="006D1953" w:rsidRPr="00860110" w:rsidTr="00694108">
        <w:tc>
          <w:tcPr>
            <w:tcW w:w="9288" w:type="dxa"/>
            <w:gridSpan w:val="2"/>
            <w:shd w:val="clear" w:color="auto" w:fill="D9D9D9"/>
            <w:vAlign w:val="center"/>
          </w:tcPr>
          <w:p w:rsidR="006D1953" w:rsidRPr="00860110" w:rsidRDefault="006D1953" w:rsidP="00694108">
            <w:pPr>
              <w:spacing w:after="0" w:line="240" w:lineRule="auto"/>
              <w:rPr>
                <w:rFonts w:eastAsia="Times New Roman"/>
                <w:b/>
                <w:bCs/>
                <w:lang w:eastAsia="hr-HR"/>
              </w:rPr>
            </w:pPr>
            <w:r w:rsidRPr="00860110">
              <w:rPr>
                <w:rFonts w:eastAsia="Times New Roman"/>
                <w:b/>
                <w:bCs/>
                <w:lang w:eastAsia="hr-HR"/>
              </w:rPr>
              <w:lastRenderedPageBreak/>
              <w:t>Prioritet 2.6. Razvoj sporta</w:t>
            </w:r>
          </w:p>
        </w:tc>
      </w:tr>
      <w:tr w:rsidR="006D1953" w:rsidRPr="00860110" w:rsidTr="00694108">
        <w:tc>
          <w:tcPr>
            <w:tcW w:w="9288" w:type="dxa"/>
            <w:gridSpan w:val="2"/>
            <w:shd w:val="clear" w:color="auto" w:fill="D9D9D9"/>
            <w:vAlign w:val="bottom"/>
          </w:tcPr>
          <w:p w:rsidR="006D1953" w:rsidRPr="00860110" w:rsidRDefault="006D1953" w:rsidP="006D1953">
            <w:pPr>
              <w:spacing w:after="0" w:line="240" w:lineRule="auto"/>
              <w:rPr>
                <w:rFonts w:eastAsia="Times New Roman"/>
                <w:lang w:eastAsia="hr-HR"/>
              </w:rPr>
            </w:pPr>
            <w:r w:rsidRPr="00860110">
              <w:rPr>
                <w:rFonts w:eastAsia="Times New Roman"/>
                <w:lang w:eastAsia="hr-HR"/>
              </w:rPr>
              <w:t>Mjera 2.6.</w:t>
            </w:r>
            <w:r>
              <w:rPr>
                <w:rFonts w:eastAsia="Times New Roman"/>
                <w:lang w:eastAsia="hr-HR"/>
              </w:rPr>
              <w:t>2</w:t>
            </w:r>
            <w:r w:rsidRPr="00860110">
              <w:rPr>
                <w:rFonts w:eastAsia="Times New Roman"/>
                <w:lang w:eastAsia="hr-HR"/>
              </w:rPr>
              <w:t xml:space="preserve">. Poticanje </w:t>
            </w:r>
            <w:r>
              <w:rPr>
                <w:rFonts w:eastAsia="Times New Roman"/>
                <w:lang w:eastAsia="hr-HR"/>
              </w:rPr>
              <w:t xml:space="preserve">športskih susreta </w:t>
            </w:r>
          </w:p>
        </w:tc>
      </w:tr>
      <w:tr w:rsidR="006D1953" w:rsidRPr="00860110" w:rsidTr="00694108">
        <w:tc>
          <w:tcPr>
            <w:tcW w:w="2627" w:type="dxa"/>
          </w:tcPr>
          <w:p w:rsidR="006D1953" w:rsidRPr="00860110" w:rsidRDefault="006D1953" w:rsidP="00694108">
            <w:r w:rsidRPr="00860110">
              <w:t xml:space="preserve">Svrha </w:t>
            </w:r>
          </w:p>
        </w:tc>
        <w:tc>
          <w:tcPr>
            <w:tcW w:w="6661" w:type="dxa"/>
          </w:tcPr>
          <w:p w:rsidR="006D1953" w:rsidRPr="00860110" w:rsidRDefault="006D1953" w:rsidP="006D1953">
            <w:pPr>
              <w:jc w:val="both"/>
            </w:pPr>
            <w:r w:rsidRPr="00860110">
              <w:t>Svrha ove</w:t>
            </w:r>
            <w:r>
              <w:t xml:space="preserve"> mjere </w:t>
            </w:r>
            <w:r w:rsidRPr="00860110">
              <w:t xml:space="preserve"> je poticanje </w:t>
            </w:r>
            <w:r>
              <w:t xml:space="preserve">sportskih susreta s  ciljem razvoja sporta na području Općine i uključivanje mladih u iste </w:t>
            </w:r>
          </w:p>
        </w:tc>
      </w:tr>
      <w:tr w:rsidR="006D1953" w:rsidRPr="00860110" w:rsidTr="00694108">
        <w:tc>
          <w:tcPr>
            <w:tcW w:w="2627" w:type="dxa"/>
          </w:tcPr>
          <w:p w:rsidR="006D1953" w:rsidRPr="00860110" w:rsidRDefault="006D1953" w:rsidP="00694108">
            <w:r w:rsidRPr="00860110">
              <w:t>Ciljne skupine</w:t>
            </w:r>
          </w:p>
        </w:tc>
        <w:tc>
          <w:tcPr>
            <w:tcW w:w="6661" w:type="dxa"/>
          </w:tcPr>
          <w:p w:rsidR="006D1953" w:rsidRPr="00860110" w:rsidRDefault="006D1953" w:rsidP="00694108">
            <w:r w:rsidRPr="00860110">
              <w:t>Sportski klubovi</w:t>
            </w:r>
          </w:p>
        </w:tc>
      </w:tr>
      <w:tr w:rsidR="006D1953" w:rsidRPr="00860110" w:rsidTr="00694108">
        <w:tc>
          <w:tcPr>
            <w:tcW w:w="2627" w:type="dxa"/>
          </w:tcPr>
          <w:p w:rsidR="006D1953" w:rsidRPr="00860110" w:rsidRDefault="006D1953" w:rsidP="00694108">
            <w:r w:rsidRPr="00860110">
              <w:t>Indikator</w:t>
            </w:r>
          </w:p>
        </w:tc>
        <w:tc>
          <w:tcPr>
            <w:tcW w:w="6661" w:type="dxa"/>
          </w:tcPr>
          <w:p w:rsidR="006D1953" w:rsidRPr="00860110" w:rsidRDefault="006D1953" w:rsidP="00694108">
            <w:r w:rsidRPr="00860110">
              <w:t xml:space="preserve">Broj sportskih </w:t>
            </w:r>
            <w:r>
              <w:t xml:space="preserve">susreta </w:t>
            </w:r>
          </w:p>
          <w:p w:rsidR="006D1953" w:rsidRPr="00860110" w:rsidRDefault="006D1953" w:rsidP="00694108">
            <w:r w:rsidRPr="00860110">
              <w:t xml:space="preserve">Broj članova koji sudjeluju u aktivnostima </w:t>
            </w:r>
          </w:p>
        </w:tc>
      </w:tr>
    </w:tbl>
    <w:p w:rsidR="006D1953" w:rsidRDefault="006D1953"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6D1953">
        <w:tc>
          <w:tcPr>
            <w:tcW w:w="9286"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6D1953">
        <w:tc>
          <w:tcPr>
            <w:tcW w:w="9286"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2.6. Razvoj sporta</w:t>
            </w:r>
          </w:p>
        </w:tc>
      </w:tr>
      <w:tr w:rsidR="00736571" w:rsidRPr="00860110" w:rsidTr="006D1953">
        <w:tc>
          <w:tcPr>
            <w:tcW w:w="9286"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2.6.3. Poticanje suradnje s sportskim organizacijama u zemlji i inozemstvu</w:t>
            </w:r>
          </w:p>
        </w:tc>
      </w:tr>
      <w:tr w:rsidR="00736571" w:rsidRPr="00860110" w:rsidTr="006D1953">
        <w:tc>
          <w:tcPr>
            <w:tcW w:w="2627" w:type="dxa"/>
          </w:tcPr>
          <w:p w:rsidR="00736571" w:rsidRPr="00860110" w:rsidRDefault="00736571" w:rsidP="002A11B3">
            <w:r w:rsidRPr="00860110">
              <w:t xml:space="preserve">Svrha </w:t>
            </w:r>
          </w:p>
        </w:tc>
        <w:tc>
          <w:tcPr>
            <w:tcW w:w="6659" w:type="dxa"/>
          </w:tcPr>
          <w:p w:rsidR="00736571" w:rsidRPr="00860110" w:rsidRDefault="00736571" w:rsidP="002A11B3">
            <w:pPr>
              <w:jc w:val="both"/>
            </w:pPr>
            <w:r w:rsidRPr="00860110">
              <w:t xml:space="preserve">Svrha ove </w:t>
            </w:r>
            <w:r w:rsidR="007C6B69">
              <w:t xml:space="preserve">mjere </w:t>
            </w:r>
            <w:r w:rsidRPr="00860110">
              <w:t xml:space="preserve">je poticanje suradnje lokalnih sportskih klubova i udruga sa klubovima sličnih interesa u domovini i inozemstvu s cilju  razmjene iskustava, zajedničkih manifestacija te sudjelovanja na natjecanjima   </w:t>
            </w:r>
          </w:p>
        </w:tc>
      </w:tr>
      <w:tr w:rsidR="00736571" w:rsidRPr="00860110" w:rsidTr="006D1953">
        <w:tc>
          <w:tcPr>
            <w:tcW w:w="2627" w:type="dxa"/>
          </w:tcPr>
          <w:p w:rsidR="00736571" w:rsidRPr="00860110" w:rsidRDefault="00736571" w:rsidP="002A11B3">
            <w:r w:rsidRPr="00860110">
              <w:t>Ciljne skupine</w:t>
            </w:r>
          </w:p>
        </w:tc>
        <w:tc>
          <w:tcPr>
            <w:tcW w:w="6659" w:type="dxa"/>
          </w:tcPr>
          <w:p w:rsidR="00736571" w:rsidRPr="00860110" w:rsidRDefault="00736571" w:rsidP="002A11B3">
            <w:r w:rsidRPr="00860110">
              <w:t>Sportski klubovi</w:t>
            </w:r>
          </w:p>
        </w:tc>
      </w:tr>
      <w:tr w:rsidR="00736571" w:rsidRPr="00860110" w:rsidTr="006D1953">
        <w:tc>
          <w:tcPr>
            <w:tcW w:w="2627" w:type="dxa"/>
          </w:tcPr>
          <w:p w:rsidR="00736571" w:rsidRPr="00860110" w:rsidRDefault="00736571" w:rsidP="002A11B3">
            <w:r w:rsidRPr="00860110">
              <w:t>Indikator</w:t>
            </w:r>
          </w:p>
        </w:tc>
        <w:tc>
          <w:tcPr>
            <w:tcW w:w="6659" w:type="dxa"/>
          </w:tcPr>
          <w:p w:rsidR="00736571" w:rsidRPr="00860110" w:rsidRDefault="00736571" w:rsidP="002A11B3">
            <w:r w:rsidRPr="00860110">
              <w:t>Broj uspostavljenih suradnji</w:t>
            </w:r>
          </w:p>
          <w:p w:rsidR="00736571" w:rsidRPr="00860110" w:rsidRDefault="00736571" w:rsidP="002A11B3">
            <w:r w:rsidRPr="00860110">
              <w:t xml:space="preserve">Broj članova klubova koji sudjeluju u programu zajedničke suradnje </w:t>
            </w:r>
          </w:p>
        </w:tc>
      </w:tr>
    </w:tbl>
    <w:p w:rsidR="00736571" w:rsidRDefault="00736571" w:rsidP="00736571"/>
    <w:p w:rsidR="001A6BB4" w:rsidRDefault="001A6BB4"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1A6BB4" w:rsidRPr="00167F2B" w:rsidTr="001A6BB4">
        <w:tc>
          <w:tcPr>
            <w:tcW w:w="9286" w:type="dxa"/>
            <w:gridSpan w:val="2"/>
            <w:shd w:val="clear" w:color="auto" w:fill="D9D9D9"/>
          </w:tcPr>
          <w:p w:rsidR="001A6BB4" w:rsidRPr="00860110" w:rsidRDefault="001A6BB4" w:rsidP="008E5717">
            <w:pPr>
              <w:jc w:val="both"/>
              <w:rPr>
                <w:sz w:val="24"/>
                <w:szCs w:val="24"/>
              </w:rPr>
            </w:pPr>
            <w:r w:rsidRPr="00860110">
              <w:rPr>
                <w:b/>
              </w:rPr>
              <w:t>Strateški cilj 2. Razvijena komunalna i društvena infrastruktura</w:t>
            </w:r>
          </w:p>
        </w:tc>
      </w:tr>
      <w:tr w:rsidR="001A6BB4" w:rsidRPr="0070246B" w:rsidTr="00645D72">
        <w:tc>
          <w:tcPr>
            <w:tcW w:w="9286" w:type="dxa"/>
            <w:gridSpan w:val="2"/>
            <w:shd w:val="clear" w:color="auto" w:fill="D9D9D9"/>
            <w:vAlign w:val="center"/>
          </w:tcPr>
          <w:p w:rsidR="001A6BB4" w:rsidRPr="00860110" w:rsidRDefault="001A6BB4" w:rsidP="008E5717">
            <w:pPr>
              <w:spacing w:after="0" w:line="240" w:lineRule="auto"/>
              <w:rPr>
                <w:rFonts w:eastAsia="Times New Roman"/>
                <w:b/>
                <w:bCs/>
                <w:lang w:eastAsia="hr-HR"/>
              </w:rPr>
            </w:pPr>
            <w:r w:rsidRPr="00860110">
              <w:rPr>
                <w:rFonts w:eastAsia="Times New Roman"/>
                <w:b/>
                <w:bCs/>
                <w:lang w:eastAsia="hr-HR"/>
              </w:rPr>
              <w:t>Prioritet 2.6. Razvoj sporta</w:t>
            </w:r>
          </w:p>
        </w:tc>
      </w:tr>
      <w:tr w:rsidR="001A6BB4" w:rsidRPr="00167F2B" w:rsidTr="001A6BB4">
        <w:tc>
          <w:tcPr>
            <w:tcW w:w="9286" w:type="dxa"/>
            <w:gridSpan w:val="2"/>
            <w:shd w:val="clear" w:color="auto" w:fill="D9D9D9"/>
          </w:tcPr>
          <w:p w:rsidR="001A6BB4" w:rsidRPr="00167F2B" w:rsidRDefault="001A6BB4" w:rsidP="001A6BB4">
            <w:r>
              <w:t xml:space="preserve">Mjera </w:t>
            </w:r>
            <w:r w:rsidRPr="00927CF4">
              <w:t xml:space="preserve"> 2.</w:t>
            </w:r>
            <w:r>
              <w:t xml:space="preserve">6.4. </w:t>
            </w:r>
            <w:r w:rsidRPr="00927CF4">
              <w:t xml:space="preserve">. </w:t>
            </w:r>
            <w:r>
              <w:t xml:space="preserve">Razvoj sportske infrastrukture  </w:t>
            </w:r>
          </w:p>
        </w:tc>
      </w:tr>
      <w:tr w:rsidR="001A6BB4" w:rsidTr="001A6BB4">
        <w:tc>
          <w:tcPr>
            <w:tcW w:w="2627" w:type="dxa"/>
          </w:tcPr>
          <w:p w:rsidR="001A6BB4" w:rsidRPr="00167F2B" w:rsidRDefault="001A6BB4" w:rsidP="008E5717">
            <w:r w:rsidRPr="00167F2B">
              <w:t xml:space="preserve">Svrha </w:t>
            </w:r>
          </w:p>
        </w:tc>
        <w:tc>
          <w:tcPr>
            <w:tcW w:w="6659" w:type="dxa"/>
          </w:tcPr>
          <w:p w:rsidR="001A6BB4" w:rsidRDefault="001A6BB4" w:rsidP="008E5717">
            <w:pPr>
              <w:jc w:val="both"/>
            </w:pPr>
            <w:r>
              <w:t xml:space="preserve">Svrha ove je razvoj sportske infrastrukture  u Općini u cilju poboljšanja kvalitete života i pružanja dostupnosti infrastrukture za sport i rekreaciju stanovnicima Općine  </w:t>
            </w:r>
          </w:p>
        </w:tc>
      </w:tr>
      <w:tr w:rsidR="001A6BB4" w:rsidTr="001A6BB4">
        <w:tc>
          <w:tcPr>
            <w:tcW w:w="2627" w:type="dxa"/>
          </w:tcPr>
          <w:p w:rsidR="001A6BB4" w:rsidRPr="00167F2B" w:rsidRDefault="001A6BB4" w:rsidP="008E5717">
            <w:r w:rsidRPr="00167F2B">
              <w:t>Ciljne skupine</w:t>
            </w:r>
          </w:p>
        </w:tc>
        <w:tc>
          <w:tcPr>
            <w:tcW w:w="6659" w:type="dxa"/>
          </w:tcPr>
          <w:p w:rsidR="001A6BB4" w:rsidRDefault="001A6BB4" w:rsidP="008E5717">
            <w:r>
              <w:t xml:space="preserve">Stanovnici JLS </w:t>
            </w:r>
          </w:p>
          <w:p w:rsidR="001A6BB4" w:rsidRDefault="001A6BB4" w:rsidP="008E5717">
            <w:r>
              <w:t>Sportski klubovi</w:t>
            </w:r>
          </w:p>
        </w:tc>
      </w:tr>
      <w:tr w:rsidR="001A6BB4" w:rsidTr="001A6BB4">
        <w:tc>
          <w:tcPr>
            <w:tcW w:w="2627" w:type="dxa"/>
          </w:tcPr>
          <w:p w:rsidR="001A6BB4" w:rsidRPr="00167F2B" w:rsidRDefault="001A6BB4" w:rsidP="008E5717">
            <w:r w:rsidRPr="00167F2B">
              <w:t>Indikator</w:t>
            </w:r>
          </w:p>
        </w:tc>
        <w:tc>
          <w:tcPr>
            <w:tcW w:w="6659" w:type="dxa"/>
          </w:tcPr>
          <w:p w:rsidR="001A6BB4" w:rsidRDefault="001A6BB4" w:rsidP="008E5717">
            <w:r>
              <w:t>Broj opremljenih sportskih objekata</w:t>
            </w:r>
          </w:p>
          <w:p w:rsidR="001A6BB4" w:rsidRDefault="001A6BB4" w:rsidP="008E5717">
            <w:r>
              <w:t>Dostupnost infrastrukture za sport i rekreaciju</w:t>
            </w:r>
          </w:p>
        </w:tc>
      </w:tr>
    </w:tbl>
    <w:p w:rsidR="001A6BB4" w:rsidRDefault="001A6BB4" w:rsidP="00736571"/>
    <w:p w:rsidR="001A6BB4" w:rsidRPr="00860110" w:rsidRDefault="001A6BB4"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6D1953">
        <w:tc>
          <w:tcPr>
            <w:tcW w:w="9286" w:type="dxa"/>
            <w:gridSpan w:val="2"/>
            <w:shd w:val="clear" w:color="auto" w:fill="D9D9D9"/>
          </w:tcPr>
          <w:p w:rsidR="00736571" w:rsidRPr="00860110" w:rsidRDefault="00736571" w:rsidP="002A11B3">
            <w:pPr>
              <w:jc w:val="both"/>
              <w:rPr>
                <w:sz w:val="24"/>
                <w:szCs w:val="24"/>
              </w:rPr>
            </w:pPr>
            <w:r w:rsidRPr="00860110">
              <w:rPr>
                <w:b/>
              </w:rPr>
              <w:lastRenderedPageBreak/>
              <w:t>Strateški cilj 2. Razvijena komunalna i društvena infrastruktura</w:t>
            </w:r>
          </w:p>
        </w:tc>
      </w:tr>
      <w:tr w:rsidR="00736571" w:rsidRPr="00860110" w:rsidTr="006D1953">
        <w:tc>
          <w:tcPr>
            <w:tcW w:w="9286"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2.7. Povećanje socijalne uključivosti</w:t>
            </w:r>
          </w:p>
        </w:tc>
      </w:tr>
      <w:tr w:rsidR="00736571" w:rsidRPr="00860110" w:rsidTr="006D1953">
        <w:tc>
          <w:tcPr>
            <w:tcW w:w="9286"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2.7.1. Održavanje radionica za nezaposlene</w:t>
            </w:r>
          </w:p>
        </w:tc>
      </w:tr>
      <w:tr w:rsidR="00736571" w:rsidRPr="00860110" w:rsidTr="006D1953">
        <w:tc>
          <w:tcPr>
            <w:tcW w:w="2627" w:type="dxa"/>
          </w:tcPr>
          <w:p w:rsidR="00736571" w:rsidRPr="00860110" w:rsidRDefault="00736571" w:rsidP="002A11B3">
            <w:r w:rsidRPr="00860110">
              <w:t xml:space="preserve">Svrha </w:t>
            </w:r>
          </w:p>
        </w:tc>
        <w:tc>
          <w:tcPr>
            <w:tcW w:w="6659" w:type="dxa"/>
          </w:tcPr>
          <w:p w:rsidR="00736571" w:rsidRPr="00860110" w:rsidRDefault="00736571" w:rsidP="002A11B3">
            <w:pPr>
              <w:jc w:val="both"/>
            </w:pPr>
            <w:r w:rsidRPr="00860110">
              <w:t xml:space="preserve">Svrha ove mjere je održavanje radionice za nezaposlene s temama kako tražiti posao, pisanje životopisa, motivacije duže nezaposlenih osoba  u cilju ponovnog uključenja na tržište rada </w:t>
            </w:r>
          </w:p>
        </w:tc>
      </w:tr>
      <w:tr w:rsidR="00736571" w:rsidRPr="00860110" w:rsidTr="006D1953">
        <w:trPr>
          <w:trHeight w:val="70"/>
        </w:trPr>
        <w:tc>
          <w:tcPr>
            <w:tcW w:w="2627" w:type="dxa"/>
          </w:tcPr>
          <w:p w:rsidR="00736571" w:rsidRPr="00860110" w:rsidRDefault="00736571" w:rsidP="002A11B3">
            <w:r w:rsidRPr="00860110">
              <w:t>Ciljne skupine</w:t>
            </w:r>
          </w:p>
        </w:tc>
        <w:tc>
          <w:tcPr>
            <w:tcW w:w="6659" w:type="dxa"/>
          </w:tcPr>
          <w:p w:rsidR="00736571" w:rsidRPr="00860110" w:rsidRDefault="00F918E6" w:rsidP="002A11B3">
            <w:r>
              <w:t>N</w:t>
            </w:r>
            <w:r w:rsidR="00736571" w:rsidRPr="00860110">
              <w:t>ezaposleni</w:t>
            </w:r>
          </w:p>
        </w:tc>
      </w:tr>
      <w:tr w:rsidR="00736571" w:rsidRPr="00860110" w:rsidTr="006D1953">
        <w:tc>
          <w:tcPr>
            <w:tcW w:w="2627" w:type="dxa"/>
          </w:tcPr>
          <w:p w:rsidR="00736571" w:rsidRPr="00860110" w:rsidRDefault="00736571" w:rsidP="002A11B3">
            <w:r w:rsidRPr="00860110">
              <w:t>Indikator</w:t>
            </w:r>
          </w:p>
        </w:tc>
        <w:tc>
          <w:tcPr>
            <w:tcW w:w="6659" w:type="dxa"/>
          </w:tcPr>
          <w:p w:rsidR="00736571" w:rsidRPr="00860110" w:rsidRDefault="00736571" w:rsidP="002A11B3">
            <w:r w:rsidRPr="00860110">
              <w:t>Broj osoba uključenih u radionice</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2.7. Povećanje socijalne uključivosti</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2.7.2. Javni radovi</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Svrha ove mjere je zapošljavanje nezaposlenih osoba putem javnih radova u cilju ponovnog povratka na tržište rada te smanjenja broja nezaposlenih na području JLS</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Default="007C6B69" w:rsidP="002A11B3">
            <w:r w:rsidRPr="00860110">
              <w:t>N</w:t>
            </w:r>
            <w:r w:rsidR="00736571" w:rsidRPr="00860110">
              <w:t>ezaposleni</w:t>
            </w:r>
          </w:p>
          <w:p w:rsidR="007C6B69" w:rsidRPr="00860110" w:rsidRDefault="007C6B69" w:rsidP="002A11B3">
            <w:r>
              <w:t>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osoba uključenih u javne radove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2.7. Povećanje socijalne uključivosti</w:t>
            </w:r>
          </w:p>
        </w:tc>
      </w:tr>
      <w:tr w:rsidR="00736571" w:rsidRPr="00860110" w:rsidTr="002A11B3">
        <w:tc>
          <w:tcPr>
            <w:tcW w:w="9288" w:type="dxa"/>
            <w:gridSpan w:val="2"/>
            <w:shd w:val="clear" w:color="auto" w:fill="D9D9D9"/>
          </w:tcPr>
          <w:p w:rsidR="00736571" w:rsidRPr="00860110" w:rsidRDefault="00736571" w:rsidP="002A11B3">
            <w:r w:rsidRPr="00860110">
              <w:t>Mjera 2.7.3.  Poticanje razvoja socijalnog poduzetništva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Svrha ove mjere je poticanje razvoja socijalnog poduzetništva u cilju zajedničke suradnje osoba iz ranjivih skupina, ponovnog vraćanja na tržište rada te prodaje i distribucije proizvoda proizvedenih kroz socijalno poduzetništvo</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F918E6" w:rsidP="002A11B3">
            <w:r>
              <w:t>N</w:t>
            </w:r>
            <w:r w:rsidR="00736571" w:rsidRPr="00860110">
              <w:t>ezaposleni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socijalnih poduzeća</w:t>
            </w:r>
          </w:p>
          <w:p w:rsidR="00736571" w:rsidRPr="00860110" w:rsidRDefault="00736571" w:rsidP="002A11B3">
            <w:r w:rsidRPr="00860110">
              <w:t xml:space="preserve">Broj zaposlenih u socijalnim poduzećima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1A6BB4">
            <w:pPr>
              <w:rPr>
                <w:b/>
              </w:rPr>
            </w:pPr>
            <w:r w:rsidRPr="00860110">
              <w:rPr>
                <w:b/>
              </w:rPr>
              <w:t xml:space="preserve">Prioritet </w:t>
            </w:r>
            <w:r w:rsidR="001A6BB4">
              <w:rPr>
                <w:b/>
              </w:rPr>
              <w:t>2.8.</w:t>
            </w:r>
            <w:r w:rsidRPr="00860110">
              <w:rPr>
                <w:b/>
              </w:rPr>
              <w:t xml:space="preserve"> Vjerski i kulturni život </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lastRenderedPageBreak/>
              <w:t>Mjera 2.8.1. Poticanje kulturnih i vjerskih susreta i manifestacija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unapređenje turističke i kulturne ponude Općine s ciljem promocije kulturnog i vjerskog naslijeđa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Stanovnici </w:t>
            </w:r>
          </w:p>
          <w:p w:rsidR="00736571" w:rsidRPr="00860110" w:rsidRDefault="00736571" w:rsidP="002A11B3">
            <w:r w:rsidRPr="00860110">
              <w:t>Posjetitelji</w:t>
            </w:r>
          </w:p>
          <w:p w:rsidR="00736571" w:rsidRPr="00860110" w:rsidRDefault="00736571" w:rsidP="002A11B3">
            <w:r w:rsidRPr="00860110">
              <w:t xml:space="preserve">Vjerski turisti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održanih kulturnih i vjerskih manifestacija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2.8. Vjerski i kulturni život </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 xml:space="preserve">Mjera 2.8.2. </w:t>
            </w:r>
            <w:r>
              <w:rPr>
                <w:rFonts w:eastAsia="Times New Roman"/>
                <w:lang w:eastAsia="hr-HR"/>
              </w:rPr>
              <w:t>O</w:t>
            </w:r>
            <w:r w:rsidRPr="00860110">
              <w:rPr>
                <w:rFonts w:eastAsia="Times New Roman"/>
                <w:lang w:eastAsia="hr-HR"/>
              </w:rPr>
              <w:t>bnova kulturnih i vjerskih objekata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obnova kulturnih i sakralnih objekata s ciljem očuvanja kulturnih znamenitosti JLS, kao i omogućavanje kvalitetnijeg prostora za održavanje vjerskih  i kulturnih manifestacija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Stanovnici </w:t>
            </w:r>
          </w:p>
          <w:p w:rsidR="00736571" w:rsidRPr="00860110" w:rsidRDefault="00736571" w:rsidP="002A11B3">
            <w:r w:rsidRPr="00860110">
              <w:t>Posjetitelji</w:t>
            </w:r>
          </w:p>
          <w:p w:rsidR="00736571" w:rsidRPr="00860110" w:rsidRDefault="00736571" w:rsidP="002A11B3">
            <w:r w:rsidRPr="00860110">
              <w:t xml:space="preserve">Vjerski turisti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obnovljenih sakralnih objekata</w:t>
            </w:r>
          </w:p>
          <w:p w:rsidR="00736571" w:rsidRPr="00860110" w:rsidRDefault="00736571" w:rsidP="002A11B3">
            <w:r w:rsidRPr="00860110">
              <w:t>Broj  obnovljenih kulturnih objekata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 xml:space="preserve">Prioritet 2.8. Vjerski i kulturni život </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2.8.3. Promocija kulturnog naslijeđa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poticanje udruga civilnog sektora, pravnih i fizičkih osoba koja se bave kulturnim naslijeđem u cilju valorizacije i prezentacije stanovništvu i turistima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Udruge civilnog sektora</w:t>
            </w:r>
          </w:p>
          <w:p w:rsidR="00736571" w:rsidRPr="00860110" w:rsidRDefault="00736571" w:rsidP="002A11B3">
            <w:r w:rsidRPr="00860110">
              <w:t>Stanovnici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osoba  koje se bave kulturnim naslijeđem</w:t>
            </w:r>
          </w:p>
          <w:p w:rsidR="00736571" w:rsidRPr="00860110" w:rsidRDefault="00736571" w:rsidP="002A11B3">
            <w:r w:rsidRPr="00860110">
              <w:t xml:space="preserve">Broj programa osoba  koje se bave kulturnim naslijeđem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2.9. Treća životna dob</w:t>
            </w:r>
          </w:p>
        </w:tc>
      </w:tr>
      <w:tr w:rsidR="00736571" w:rsidRPr="00860110" w:rsidTr="002A11B3">
        <w:tc>
          <w:tcPr>
            <w:tcW w:w="9288" w:type="dxa"/>
            <w:gridSpan w:val="2"/>
            <w:shd w:val="clear" w:color="auto" w:fill="D9D9D9"/>
            <w:vAlign w:val="bottom"/>
          </w:tcPr>
          <w:p w:rsidR="00736571" w:rsidRPr="00860110" w:rsidRDefault="00736571" w:rsidP="002A11B3">
            <w:pPr>
              <w:spacing w:after="0" w:line="240" w:lineRule="auto"/>
              <w:rPr>
                <w:rFonts w:eastAsia="Times New Roman"/>
                <w:lang w:eastAsia="hr-HR"/>
              </w:rPr>
            </w:pPr>
            <w:r w:rsidRPr="00860110">
              <w:rPr>
                <w:rFonts w:eastAsia="Times New Roman"/>
                <w:lang w:eastAsia="hr-HR"/>
              </w:rPr>
              <w:t>Mjera 2.9.1. Poticanje udruživanja umirovljenika i programa koje provode</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poticanje udruga koje se bave problematikom osoba treće životne dobi u cilju što kvalitetnije starosti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Udruge umirovljenika </w:t>
            </w:r>
          </w:p>
          <w:p w:rsidR="00736571" w:rsidRPr="00860110" w:rsidRDefault="00736571" w:rsidP="002A11B3">
            <w:r w:rsidRPr="00860110">
              <w:t>Stanovnici JLS</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udruga umirovljenika</w:t>
            </w:r>
          </w:p>
          <w:p w:rsidR="00736571" w:rsidRPr="00860110" w:rsidRDefault="00736571" w:rsidP="002A11B3">
            <w:r w:rsidRPr="00860110">
              <w:t xml:space="preserve">Broj programa koje provode udruge umirovljenika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2.9. Treća životna dob</w:t>
            </w:r>
          </w:p>
        </w:tc>
      </w:tr>
      <w:tr w:rsidR="00736571" w:rsidRPr="00860110" w:rsidTr="002A11B3">
        <w:tc>
          <w:tcPr>
            <w:tcW w:w="9288" w:type="dxa"/>
            <w:gridSpan w:val="2"/>
            <w:shd w:val="clear" w:color="auto" w:fill="D9D9D9"/>
          </w:tcPr>
          <w:p w:rsidR="00736571" w:rsidRPr="00860110" w:rsidRDefault="00736571" w:rsidP="002A11B3">
            <w:r w:rsidRPr="00860110">
              <w:t>Mjera 2.9.2. Razvoj sustava pomoći u kući</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uspostava sustava pomoći u kući starijim koji nisu smješteni u ustanove domova za starije i nemoćne osobe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Osobe starije životne dobi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osoba unutar sustava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vAlign w:val="center"/>
          </w:tcPr>
          <w:p w:rsidR="00736571" w:rsidRPr="00860110" w:rsidRDefault="00736571" w:rsidP="002A11B3">
            <w:pPr>
              <w:spacing w:after="0" w:line="240" w:lineRule="auto"/>
              <w:rPr>
                <w:rFonts w:eastAsia="Times New Roman"/>
                <w:b/>
                <w:bCs/>
                <w:lang w:eastAsia="hr-HR"/>
              </w:rPr>
            </w:pPr>
            <w:r w:rsidRPr="00860110">
              <w:rPr>
                <w:rFonts w:eastAsia="Times New Roman"/>
                <w:b/>
                <w:bCs/>
                <w:lang w:eastAsia="hr-HR"/>
              </w:rPr>
              <w:t>Prioritet 2.9. Treća životna dob</w:t>
            </w:r>
          </w:p>
        </w:tc>
      </w:tr>
      <w:tr w:rsidR="00736571" w:rsidRPr="00860110" w:rsidTr="002A11B3">
        <w:tc>
          <w:tcPr>
            <w:tcW w:w="9288" w:type="dxa"/>
            <w:gridSpan w:val="2"/>
            <w:shd w:val="clear" w:color="auto" w:fill="D9D9D9"/>
          </w:tcPr>
          <w:p w:rsidR="00736571" w:rsidRPr="00860110" w:rsidRDefault="00736571" w:rsidP="002A11B3">
            <w:r w:rsidRPr="00860110">
              <w:t>Mjera 2.9.</w:t>
            </w:r>
            <w:r>
              <w:t>3</w:t>
            </w:r>
            <w:r w:rsidRPr="00860110">
              <w:t>. Suradnja sa sličnim udrugama u zemlji i inozemstvu</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je poticanje razmjene iskustva u području brige o starijim osobama </w:t>
            </w:r>
          </w:p>
        </w:tc>
      </w:tr>
      <w:tr w:rsidR="00736571" w:rsidRPr="00860110" w:rsidTr="002A11B3">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Osobe starije životne dobi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ostvarenih suradnji  </w:t>
            </w:r>
          </w:p>
        </w:tc>
      </w:tr>
    </w:tbl>
    <w:p w:rsidR="00736571" w:rsidRPr="00860110" w:rsidRDefault="00736571" w:rsidP="00736571"/>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2.1</w:t>
            </w:r>
            <w:r>
              <w:rPr>
                <w:b/>
              </w:rPr>
              <w:t>0</w:t>
            </w:r>
            <w:r w:rsidRPr="00860110">
              <w:rPr>
                <w:b/>
              </w:rPr>
              <w:t>. Unapređenje sustava šumskih prometnica</w:t>
            </w:r>
          </w:p>
        </w:tc>
      </w:tr>
      <w:tr w:rsidR="00736571" w:rsidRPr="00860110" w:rsidTr="002A11B3">
        <w:tc>
          <w:tcPr>
            <w:tcW w:w="9288" w:type="dxa"/>
            <w:gridSpan w:val="2"/>
            <w:shd w:val="clear" w:color="auto" w:fill="D9D9D9"/>
          </w:tcPr>
          <w:p w:rsidR="00736571" w:rsidRPr="00860110" w:rsidRDefault="00736571" w:rsidP="002A11B3">
            <w:r w:rsidRPr="00860110">
              <w:lastRenderedPageBreak/>
              <w:t>Mjera 2.</w:t>
            </w:r>
            <w:r>
              <w:t>10</w:t>
            </w:r>
            <w:r w:rsidRPr="00860110">
              <w:t>.1. Izgradnja šumskih prometnica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6D1953">
            <w:pPr>
              <w:jc w:val="both"/>
            </w:pPr>
            <w:r w:rsidRPr="00860110">
              <w:t xml:space="preserve">Svrha </w:t>
            </w:r>
            <w:r w:rsidR="006D1953">
              <w:t xml:space="preserve">mjere </w:t>
            </w:r>
            <w:r w:rsidRPr="00860110">
              <w:t xml:space="preserve"> je projektiranje  i izgradnja šumske infrastrukture u cilju lakšeg korištenja potencijala šuma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Šumoposjednici </w:t>
            </w:r>
          </w:p>
          <w:p w:rsidR="00736571" w:rsidRPr="00860110" w:rsidRDefault="007C6B69" w:rsidP="002A11B3">
            <w:r>
              <w:t>G</w:t>
            </w:r>
            <w:r w:rsidR="00736571" w:rsidRPr="00860110">
              <w:t>rađani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km izgrađenih šumskih prometnica</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2.1</w:t>
            </w:r>
            <w:r>
              <w:rPr>
                <w:b/>
              </w:rPr>
              <w:t>0</w:t>
            </w:r>
            <w:r w:rsidRPr="00860110">
              <w:rPr>
                <w:b/>
              </w:rPr>
              <w:t>. Unapređenje sustava šumskih prometnica</w:t>
            </w:r>
          </w:p>
        </w:tc>
      </w:tr>
      <w:tr w:rsidR="00736571" w:rsidRPr="00860110" w:rsidTr="002A11B3">
        <w:tc>
          <w:tcPr>
            <w:tcW w:w="9288" w:type="dxa"/>
            <w:gridSpan w:val="2"/>
            <w:shd w:val="clear" w:color="auto" w:fill="D9D9D9"/>
          </w:tcPr>
          <w:p w:rsidR="00736571" w:rsidRPr="00860110" w:rsidRDefault="00736571" w:rsidP="002A11B3">
            <w:r w:rsidRPr="00860110">
              <w:t>Mjera 2.</w:t>
            </w:r>
            <w:r>
              <w:t>10</w:t>
            </w:r>
            <w:r w:rsidRPr="00860110">
              <w:t>.2. Rekonstrukcija šumskih prometnica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6D1953">
            <w:pPr>
              <w:jc w:val="both"/>
            </w:pPr>
            <w:r w:rsidRPr="00860110">
              <w:t xml:space="preserve">Svrha </w:t>
            </w:r>
            <w:r w:rsidR="006D1953">
              <w:t>mjere</w:t>
            </w:r>
            <w:r w:rsidRPr="00860110">
              <w:t xml:space="preserve"> je rekonstrukcija šumske infrastrukture u cilju lakšeg korištenja potencijala šuma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Šumoposjednici </w:t>
            </w:r>
          </w:p>
          <w:p w:rsidR="00736571" w:rsidRPr="00860110" w:rsidRDefault="007C6B69" w:rsidP="002A11B3">
            <w:r>
              <w:t>G</w:t>
            </w:r>
            <w:r w:rsidR="00736571" w:rsidRPr="00860110">
              <w:t>rađani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km rekonstruiranih  šumskih prometnica</w:t>
            </w:r>
          </w:p>
        </w:tc>
      </w:tr>
    </w:tbl>
    <w:p w:rsidR="00736571"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sz w:val="24"/>
                <w:szCs w:val="24"/>
              </w:rPr>
            </w:pPr>
            <w:r w:rsidRPr="00860110">
              <w:rPr>
                <w:b/>
              </w:rPr>
              <w:t>Strateški cilj 2. Razvijena komunalna i društvena infrastruktura</w:t>
            </w:r>
          </w:p>
        </w:tc>
      </w:tr>
      <w:tr w:rsidR="00736571" w:rsidRPr="00860110" w:rsidTr="002A11B3">
        <w:tc>
          <w:tcPr>
            <w:tcW w:w="9288" w:type="dxa"/>
            <w:gridSpan w:val="2"/>
            <w:shd w:val="clear" w:color="auto" w:fill="D9D9D9"/>
          </w:tcPr>
          <w:p w:rsidR="00736571" w:rsidRPr="00860110" w:rsidRDefault="00736571" w:rsidP="002A11B3">
            <w:pPr>
              <w:rPr>
                <w:b/>
              </w:rPr>
            </w:pPr>
            <w:r>
              <w:rPr>
                <w:b/>
              </w:rPr>
              <w:t>Prioritet 2.10</w:t>
            </w:r>
            <w:r w:rsidRPr="00860110">
              <w:rPr>
                <w:b/>
              </w:rPr>
              <w:t>. Unapređenje sustava šumskih prometnica</w:t>
            </w:r>
          </w:p>
        </w:tc>
      </w:tr>
      <w:tr w:rsidR="00736571" w:rsidRPr="00860110" w:rsidTr="002A11B3">
        <w:tc>
          <w:tcPr>
            <w:tcW w:w="9288" w:type="dxa"/>
            <w:gridSpan w:val="2"/>
            <w:shd w:val="clear" w:color="auto" w:fill="D9D9D9"/>
          </w:tcPr>
          <w:p w:rsidR="00736571" w:rsidRPr="00860110" w:rsidRDefault="00736571" w:rsidP="002A11B3">
            <w:r w:rsidRPr="00860110">
              <w:t>Mjera 2.</w:t>
            </w:r>
            <w:r>
              <w:t>10</w:t>
            </w:r>
            <w:r w:rsidRPr="00860110">
              <w:t>.</w:t>
            </w:r>
            <w:r>
              <w:t>3</w:t>
            </w:r>
            <w:r w:rsidRPr="00860110">
              <w:t xml:space="preserve">. </w:t>
            </w:r>
            <w:r>
              <w:t xml:space="preserve"> Modernizacij</w:t>
            </w:r>
            <w:r w:rsidRPr="00860110">
              <w:t>a šumskih prometnica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6D1953">
            <w:pPr>
              <w:jc w:val="both"/>
            </w:pPr>
            <w:r w:rsidRPr="00860110">
              <w:t xml:space="preserve">Svrha </w:t>
            </w:r>
            <w:r w:rsidR="006D1953">
              <w:t xml:space="preserve">mjere </w:t>
            </w:r>
            <w:r w:rsidRPr="00860110">
              <w:t xml:space="preserve">je rekonstrukcija šumske infrastrukture u cilju lakšeg korištenja potencijala šuma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Šumoposjednici </w:t>
            </w:r>
          </w:p>
          <w:p w:rsidR="00736571" w:rsidRPr="00860110" w:rsidRDefault="00F918E6" w:rsidP="002A11B3">
            <w:r>
              <w:t>G</w:t>
            </w:r>
            <w:r w:rsidR="00736571" w:rsidRPr="00860110">
              <w:t>rađani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Broj km </w:t>
            </w:r>
            <w:r>
              <w:t>moderniziranih</w:t>
            </w:r>
            <w:r w:rsidRPr="00860110">
              <w:t xml:space="preserve"> šumskih prometnica</w:t>
            </w:r>
          </w:p>
        </w:tc>
      </w:tr>
    </w:tbl>
    <w:p w:rsidR="00736571"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A70959" w:rsidTr="008E5717">
        <w:tc>
          <w:tcPr>
            <w:tcW w:w="9288" w:type="dxa"/>
            <w:gridSpan w:val="2"/>
            <w:shd w:val="clear" w:color="auto" w:fill="D9D9D9"/>
          </w:tcPr>
          <w:p w:rsidR="00A70959" w:rsidRPr="00811AA0" w:rsidRDefault="00A70959" w:rsidP="008E5717">
            <w:pPr>
              <w:rPr>
                <w:b/>
              </w:rPr>
            </w:pPr>
            <w:r w:rsidRPr="00AD1322">
              <w:rPr>
                <w:b/>
              </w:rPr>
              <w:t>Strateški cilj 2. Razvijena komunalna i društvena infrastruktura</w:t>
            </w:r>
          </w:p>
        </w:tc>
      </w:tr>
      <w:tr w:rsidR="00A70959" w:rsidTr="008E5717">
        <w:tc>
          <w:tcPr>
            <w:tcW w:w="9288" w:type="dxa"/>
            <w:gridSpan w:val="2"/>
            <w:shd w:val="clear" w:color="auto" w:fill="D9D9D9"/>
          </w:tcPr>
          <w:p w:rsidR="00A70959" w:rsidRPr="00CE2767" w:rsidRDefault="00A70959" w:rsidP="008E5717">
            <w:pPr>
              <w:rPr>
                <w:b/>
                <w:i/>
              </w:rPr>
            </w:pPr>
            <w:r w:rsidRPr="00CE2767">
              <w:rPr>
                <w:b/>
                <w:i/>
              </w:rPr>
              <w:t xml:space="preserve">Prioritet </w:t>
            </w:r>
            <w:r>
              <w:rPr>
                <w:b/>
                <w:i/>
              </w:rPr>
              <w:t>2.</w:t>
            </w:r>
            <w:r w:rsidRPr="00CE2767">
              <w:rPr>
                <w:b/>
                <w:i/>
              </w:rPr>
              <w:t>1</w:t>
            </w:r>
            <w:r>
              <w:rPr>
                <w:b/>
                <w:i/>
              </w:rPr>
              <w:t>1</w:t>
            </w:r>
            <w:r w:rsidRPr="00CE2767">
              <w:rPr>
                <w:b/>
                <w:i/>
              </w:rPr>
              <w:t>. Poticanje povećanja broja stanovnika</w:t>
            </w:r>
          </w:p>
        </w:tc>
      </w:tr>
      <w:tr w:rsidR="00A70959" w:rsidTr="008E5717">
        <w:tc>
          <w:tcPr>
            <w:tcW w:w="9288" w:type="dxa"/>
            <w:gridSpan w:val="2"/>
            <w:shd w:val="clear" w:color="auto" w:fill="D9D9D9"/>
          </w:tcPr>
          <w:p w:rsidR="00A70959" w:rsidRPr="00CE2767" w:rsidRDefault="00A70959" w:rsidP="008E5717">
            <w:r w:rsidRPr="00CE2767">
              <w:t xml:space="preserve">Mjera </w:t>
            </w:r>
            <w:r>
              <w:t>2</w:t>
            </w:r>
            <w:r w:rsidRPr="00CE2767">
              <w:t>.1</w:t>
            </w:r>
            <w:r>
              <w:t>1</w:t>
            </w:r>
            <w:r w:rsidRPr="00CE2767">
              <w:t>.1. Revitalizacija zapuštenih dvorišta</w:t>
            </w:r>
          </w:p>
        </w:tc>
      </w:tr>
      <w:tr w:rsidR="00A70959" w:rsidTr="008E5717">
        <w:tc>
          <w:tcPr>
            <w:tcW w:w="2627" w:type="dxa"/>
          </w:tcPr>
          <w:p w:rsidR="00A70959" w:rsidRDefault="00A70959" w:rsidP="008E5717">
            <w:r>
              <w:lastRenderedPageBreak/>
              <w:t xml:space="preserve">Svrha </w:t>
            </w:r>
          </w:p>
        </w:tc>
        <w:tc>
          <w:tcPr>
            <w:tcW w:w="6661" w:type="dxa"/>
          </w:tcPr>
          <w:p w:rsidR="00A70959" w:rsidRDefault="00A70959" w:rsidP="008E5717">
            <w:pPr>
              <w:jc w:val="both"/>
            </w:pPr>
            <w:r>
              <w:t xml:space="preserve">Svrha ove mjere je revitalizacija zapuštenih dvorišta i kuća i uspostava sustava stavljanja u funkciju </w:t>
            </w:r>
          </w:p>
        </w:tc>
      </w:tr>
      <w:tr w:rsidR="00A70959" w:rsidTr="008E5717">
        <w:tc>
          <w:tcPr>
            <w:tcW w:w="2627" w:type="dxa"/>
          </w:tcPr>
          <w:p w:rsidR="00A70959" w:rsidRDefault="00A70959" w:rsidP="008E5717">
            <w:r>
              <w:t>Ciljne skupine</w:t>
            </w:r>
          </w:p>
        </w:tc>
        <w:tc>
          <w:tcPr>
            <w:tcW w:w="6661" w:type="dxa"/>
          </w:tcPr>
          <w:p w:rsidR="00A70959" w:rsidRDefault="00A70959" w:rsidP="008E5717">
            <w:r>
              <w:t>Mlade osobe</w:t>
            </w:r>
          </w:p>
          <w:p w:rsidR="00A70959" w:rsidRDefault="00A70959" w:rsidP="008E5717">
            <w:r>
              <w:t>Osobe zainteresirane za doseljavanje</w:t>
            </w:r>
          </w:p>
        </w:tc>
      </w:tr>
      <w:tr w:rsidR="00A70959" w:rsidTr="008E5717">
        <w:tc>
          <w:tcPr>
            <w:tcW w:w="2627" w:type="dxa"/>
          </w:tcPr>
          <w:p w:rsidR="00A70959" w:rsidRDefault="00A70959" w:rsidP="008E5717">
            <w:r>
              <w:t>Indikator</w:t>
            </w:r>
          </w:p>
        </w:tc>
        <w:tc>
          <w:tcPr>
            <w:tcW w:w="6661" w:type="dxa"/>
          </w:tcPr>
          <w:p w:rsidR="00A70959" w:rsidRDefault="00A70959" w:rsidP="008E5717">
            <w:r>
              <w:t>Broj revitaliziranih dvorišta</w:t>
            </w:r>
          </w:p>
          <w:p w:rsidR="00A70959" w:rsidRDefault="00A70959" w:rsidP="008E5717">
            <w:r>
              <w:t xml:space="preserve">Broj novih osoba koje su doselile u općinu  </w:t>
            </w:r>
          </w:p>
        </w:tc>
      </w:tr>
    </w:tbl>
    <w:p w:rsidR="00736571"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A70959" w:rsidTr="008E5717">
        <w:tc>
          <w:tcPr>
            <w:tcW w:w="9288" w:type="dxa"/>
            <w:gridSpan w:val="2"/>
            <w:shd w:val="clear" w:color="auto" w:fill="D9D9D9"/>
          </w:tcPr>
          <w:p w:rsidR="00A70959" w:rsidRPr="00811AA0" w:rsidRDefault="00A70959" w:rsidP="008E5717">
            <w:pPr>
              <w:rPr>
                <w:b/>
              </w:rPr>
            </w:pPr>
            <w:r w:rsidRPr="00AD1322">
              <w:rPr>
                <w:b/>
              </w:rPr>
              <w:t>Strateški cilj 2. Razvijena komunalna i društvena infrastruktura</w:t>
            </w:r>
          </w:p>
        </w:tc>
      </w:tr>
      <w:tr w:rsidR="00A70959" w:rsidTr="008E5717">
        <w:tc>
          <w:tcPr>
            <w:tcW w:w="9288" w:type="dxa"/>
            <w:gridSpan w:val="2"/>
            <w:shd w:val="clear" w:color="auto" w:fill="D9D9D9"/>
          </w:tcPr>
          <w:p w:rsidR="00A70959" w:rsidRPr="00CE2767" w:rsidRDefault="00A70959" w:rsidP="008E5717">
            <w:pPr>
              <w:rPr>
                <w:b/>
                <w:i/>
              </w:rPr>
            </w:pPr>
            <w:r w:rsidRPr="00CE2767">
              <w:rPr>
                <w:b/>
                <w:i/>
              </w:rPr>
              <w:t xml:space="preserve">Prioritet </w:t>
            </w:r>
            <w:r>
              <w:rPr>
                <w:b/>
                <w:i/>
              </w:rPr>
              <w:t>2</w:t>
            </w:r>
            <w:r w:rsidRPr="00CE2767">
              <w:rPr>
                <w:b/>
                <w:i/>
              </w:rPr>
              <w:t>.1</w:t>
            </w:r>
            <w:r>
              <w:rPr>
                <w:b/>
                <w:i/>
              </w:rPr>
              <w:t>1</w:t>
            </w:r>
            <w:r w:rsidRPr="00CE2767">
              <w:rPr>
                <w:b/>
                <w:i/>
              </w:rPr>
              <w:t>. Poticanje povećanja broja stanovnika</w:t>
            </w:r>
          </w:p>
        </w:tc>
      </w:tr>
      <w:tr w:rsidR="00A70959" w:rsidTr="008E5717">
        <w:tc>
          <w:tcPr>
            <w:tcW w:w="9288" w:type="dxa"/>
            <w:gridSpan w:val="2"/>
            <w:shd w:val="clear" w:color="auto" w:fill="D9D9D9"/>
          </w:tcPr>
          <w:p w:rsidR="00A70959" w:rsidRPr="00CE2767" w:rsidRDefault="00A70959" w:rsidP="008E5717">
            <w:r w:rsidRPr="00CE2767">
              <w:t xml:space="preserve">Mjera </w:t>
            </w:r>
            <w:r>
              <w:t>2</w:t>
            </w:r>
            <w:r w:rsidRPr="00CE2767">
              <w:t>.1</w:t>
            </w:r>
            <w:r>
              <w:t>1</w:t>
            </w:r>
            <w:r w:rsidRPr="00CE2767">
              <w:t>.2. Poticanje doseljavanja novih stanovnika</w:t>
            </w:r>
          </w:p>
        </w:tc>
      </w:tr>
      <w:tr w:rsidR="00A70959" w:rsidTr="008E5717">
        <w:tc>
          <w:tcPr>
            <w:tcW w:w="2627" w:type="dxa"/>
          </w:tcPr>
          <w:p w:rsidR="00A70959" w:rsidRDefault="00A70959" w:rsidP="008E5717">
            <w:r>
              <w:t xml:space="preserve">Svrha </w:t>
            </w:r>
          </w:p>
        </w:tc>
        <w:tc>
          <w:tcPr>
            <w:tcW w:w="6661" w:type="dxa"/>
          </w:tcPr>
          <w:p w:rsidR="00A70959" w:rsidRDefault="00A70959" w:rsidP="008E5717">
            <w:pPr>
              <w:jc w:val="both"/>
            </w:pPr>
            <w:r>
              <w:t>Svrha ove mjere je poticanje doseljavanja novih stanovnika u cilju optimalnog iskorištavanje infrastrukture koju općina posjeduje</w:t>
            </w:r>
          </w:p>
        </w:tc>
      </w:tr>
      <w:tr w:rsidR="00A70959" w:rsidTr="008E5717">
        <w:tc>
          <w:tcPr>
            <w:tcW w:w="2627" w:type="dxa"/>
          </w:tcPr>
          <w:p w:rsidR="00A70959" w:rsidRDefault="00A70959" w:rsidP="008E5717">
            <w:r>
              <w:t>Ciljne skupine</w:t>
            </w:r>
          </w:p>
        </w:tc>
        <w:tc>
          <w:tcPr>
            <w:tcW w:w="6661" w:type="dxa"/>
          </w:tcPr>
          <w:p w:rsidR="00A70959" w:rsidRDefault="00A70959" w:rsidP="008E5717">
            <w:r>
              <w:t>Mlade osobe</w:t>
            </w:r>
          </w:p>
          <w:p w:rsidR="00A70959" w:rsidRDefault="00A70959" w:rsidP="008E5717">
            <w:r>
              <w:t>Osobe zainteresirane za doseljavanje</w:t>
            </w:r>
          </w:p>
        </w:tc>
      </w:tr>
      <w:tr w:rsidR="00A70959" w:rsidTr="008E5717">
        <w:tc>
          <w:tcPr>
            <w:tcW w:w="2627" w:type="dxa"/>
          </w:tcPr>
          <w:p w:rsidR="00A70959" w:rsidRDefault="00A70959" w:rsidP="008E5717">
            <w:r>
              <w:t>Indikator</w:t>
            </w:r>
          </w:p>
        </w:tc>
        <w:tc>
          <w:tcPr>
            <w:tcW w:w="6661" w:type="dxa"/>
          </w:tcPr>
          <w:p w:rsidR="00A70959" w:rsidRDefault="00A70959" w:rsidP="008E5717">
            <w:r>
              <w:t xml:space="preserve">Broj novih osoba koje su doselile u općinu  </w:t>
            </w:r>
          </w:p>
        </w:tc>
      </w:tr>
    </w:tbl>
    <w:p w:rsidR="00A70959" w:rsidRDefault="00A70959"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A70959" w:rsidTr="008E5717">
        <w:tc>
          <w:tcPr>
            <w:tcW w:w="9288" w:type="dxa"/>
            <w:gridSpan w:val="2"/>
            <w:shd w:val="clear" w:color="auto" w:fill="D9D9D9"/>
          </w:tcPr>
          <w:p w:rsidR="00A70959" w:rsidRPr="00811AA0" w:rsidRDefault="00A70959" w:rsidP="008E5717">
            <w:pPr>
              <w:rPr>
                <w:b/>
              </w:rPr>
            </w:pPr>
            <w:r w:rsidRPr="00AD1322">
              <w:rPr>
                <w:b/>
              </w:rPr>
              <w:t>Strateški cilj 2. Razvijena komunalna i društvena infrastruktura</w:t>
            </w:r>
          </w:p>
        </w:tc>
      </w:tr>
      <w:tr w:rsidR="00A70959" w:rsidTr="008E5717">
        <w:tc>
          <w:tcPr>
            <w:tcW w:w="9288" w:type="dxa"/>
            <w:gridSpan w:val="2"/>
            <w:shd w:val="clear" w:color="auto" w:fill="D9D9D9"/>
          </w:tcPr>
          <w:p w:rsidR="00A70959" w:rsidRPr="00CE2767" w:rsidRDefault="00A70959" w:rsidP="008E5717">
            <w:pPr>
              <w:rPr>
                <w:b/>
                <w:i/>
              </w:rPr>
            </w:pPr>
            <w:r w:rsidRPr="00CE2767">
              <w:rPr>
                <w:b/>
                <w:i/>
              </w:rPr>
              <w:t xml:space="preserve">Prioritet </w:t>
            </w:r>
            <w:r>
              <w:rPr>
                <w:b/>
                <w:i/>
              </w:rPr>
              <w:t>2</w:t>
            </w:r>
            <w:r w:rsidRPr="00CE2767">
              <w:rPr>
                <w:b/>
                <w:i/>
              </w:rPr>
              <w:t>.1</w:t>
            </w:r>
            <w:r>
              <w:rPr>
                <w:b/>
                <w:i/>
              </w:rPr>
              <w:t>1</w:t>
            </w:r>
            <w:r w:rsidRPr="00CE2767">
              <w:rPr>
                <w:b/>
                <w:i/>
              </w:rPr>
              <w:t>. Poticanje povećanja broja stanovnika</w:t>
            </w:r>
          </w:p>
        </w:tc>
      </w:tr>
      <w:tr w:rsidR="00A70959" w:rsidTr="008E5717">
        <w:tc>
          <w:tcPr>
            <w:tcW w:w="9288" w:type="dxa"/>
            <w:gridSpan w:val="2"/>
            <w:shd w:val="clear" w:color="auto" w:fill="D9D9D9"/>
          </w:tcPr>
          <w:p w:rsidR="00A70959" w:rsidRPr="00CE2767" w:rsidRDefault="00A70959" w:rsidP="008E5717">
            <w:r w:rsidRPr="00CE2767">
              <w:t xml:space="preserve">Mjera </w:t>
            </w:r>
            <w:r>
              <w:t>2</w:t>
            </w:r>
            <w:r w:rsidRPr="00CE2767">
              <w:t>.1</w:t>
            </w:r>
            <w:r>
              <w:t>1</w:t>
            </w:r>
            <w:r w:rsidRPr="00CE2767">
              <w:t>.3. Naknade za novorođenčad</w:t>
            </w:r>
          </w:p>
        </w:tc>
      </w:tr>
      <w:tr w:rsidR="00A70959" w:rsidTr="008E5717">
        <w:tc>
          <w:tcPr>
            <w:tcW w:w="2627" w:type="dxa"/>
          </w:tcPr>
          <w:p w:rsidR="00A70959" w:rsidRDefault="00A70959" w:rsidP="008E5717">
            <w:r>
              <w:t xml:space="preserve">Svrha </w:t>
            </w:r>
          </w:p>
        </w:tc>
        <w:tc>
          <w:tcPr>
            <w:tcW w:w="6661" w:type="dxa"/>
          </w:tcPr>
          <w:p w:rsidR="00A70959" w:rsidRDefault="00A70959" w:rsidP="008E5717">
            <w:pPr>
              <w:jc w:val="both"/>
            </w:pPr>
            <w:r>
              <w:t>Svrha ove mjere je poticanje rađanja djece u Općini u cilju povećanja nataliteta</w:t>
            </w:r>
          </w:p>
        </w:tc>
      </w:tr>
      <w:tr w:rsidR="00A70959" w:rsidTr="008E5717">
        <w:tc>
          <w:tcPr>
            <w:tcW w:w="2627" w:type="dxa"/>
          </w:tcPr>
          <w:p w:rsidR="00A70959" w:rsidRDefault="00A70959" w:rsidP="008E5717">
            <w:r>
              <w:t>Ciljne skupine</w:t>
            </w:r>
          </w:p>
        </w:tc>
        <w:tc>
          <w:tcPr>
            <w:tcW w:w="6661" w:type="dxa"/>
          </w:tcPr>
          <w:p w:rsidR="00A70959" w:rsidRDefault="00A70959" w:rsidP="008E5717">
            <w:r>
              <w:t>Roditelji</w:t>
            </w:r>
          </w:p>
        </w:tc>
      </w:tr>
      <w:tr w:rsidR="00A70959" w:rsidTr="008E5717">
        <w:tc>
          <w:tcPr>
            <w:tcW w:w="2627" w:type="dxa"/>
          </w:tcPr>
          <w:p w:rsidR="00A70959" w:rsidRDefault="00A70959" w:rsidP="008E5717">
            <w:r>
              <w:t>Indikator</w:t>
            </w:r>
          </w:p>
        </w:tc>
        <w:tc>
          <w:tcPr>
            <w:tcW w:w="6661" w:type="dxa"/>
          </w:tcPr>
          <w:p w:rsidR="00A70959" w:rsidRDefault="00A70959" w:rsidP="008E5717">
            <w:r>
              <w:t xml:space="preserve">Broj primatelja naknade  </w:t>
            </w:r>
          </w:p>
        </w:tc>
      </w:tr>
    </w:tbl>
    <w:p w:rsidR="00A70959" w:rsidRDefault="00A70959"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A70959" w:rsidTr="008E5717">
        <w:tc>
          <w:tcPr>
            <w:tcW w:w="9288" w:type="dxa"/>
            <w:gridSpan w:val="2"/>
            <w:shd w:val="clear" w:color="auto" w:fill="D9D9D9"/>
          </w:tcPr>
          <w:p w:rsidR="00A70959" w:rsidRPr="00811AA0" w:rsidRDefault="00A70959" w:rsidP="008E5717">
            <w:pPr>
              <w:rPr>
                <w:b/>
              </w:rPr>
            </w:pPr>
            <w:r w:rsidRPr="00AD1322">
              <w:rPr>
                <w:b/>
              </w:rPr>
              <w:t>Strateški cilj 2. Razvijena komunalna i društvena infrastruktura</w:t>
            </w:r>
          </w:p>
        </w:tc>
      </w:tr>
      <w:tr w:rsidR="00A70959" w:rsidTr="008E5717">
        <w:tc>
          <w:tcPr>
            <w:tcW w:w="9288" w:type="dxa"/>
            <w:gridSpan w:val="2"/>
            <w:shd w:val="clear" w:color="auto" w:fill="D9D9D9"/>
          </w:tcPr>
          <w:p w:rsidR="00A70959" w:rsidRPr="00CE2767" w:rsidRDefault="00A70959" w:rsidP="00A70959">
            <w:pPr>
              <w:rPr>
                <w:b/>
                <w:i/>
              </w:rPr>
            </w:pPr>
            <w:r w:rsidRPr="00CE2767">
              <w:rPr>
                <w:b/>
                <w:i/>
              </w:rPr>
              <w:t xml:space="preserve">Prioritet </w:t>
            </w:r>
            <w:r>
              <w:rPr>
                <w:b/>
                <w:i/>
              </w:rPr>
              <w:t>2</w:t>
            </w:r>
            <w:r w:rsidRPr="00CE2767">
              <w:rPr>
                <w:b/>
                <w:i/>
              </w:rPr>
              <w:t>.1</w:t>
            </w:r>
            <w:r>
              <w:rPr>
                <w:b/>
                <w:i/>
              </w:rPr>
              <w:t>2</w:t>
            </w:r>
            <w:r w:rsidRPr="00CE2767">
              <w:rPr>
                <w:b/>
                <w:i/>
              </w:rPr>
              <w:t xml:space="preserve">. </w:t>
            </w:r>
            <w:r>
              <w:rPr>
                <w:b/>
                <w:i/>
              </w:rPr>
              <w:t>Infrastruktura groblja</w:t>
            </w:r>
          </w:p>
        </w:tc>
      </w:tr>
      <w:tr w:rsidR="00A70959" w:rsidTr="008E5717">
        <w:tc>
          <w:tcPr>
            <w:tcW w:w="9288" w:type="dxa"/>
            <w:gridSpan w:val="2"/>
            <w:shd w:val="clear" w:color="auto" w:fill="D9D9D9"/>
          </w:tcPr>
          <w:p w:rsidR="00A70959" w:rsidRPr="00CE2767" w:rsidRDefault="00A70959" w:rsidP="00A70959">
            <w:r w:rsidRPr="00CE2767">
              <w:t xml:space="preserve">Mjera </w:t>
            </w:r>
            <w:r>
              <w:t>2</w:t>
            </w:r>
            <w:r w:rsidRPr="00CE2767">
              <w:t>.1</w:t>
            </w:r>
            <w:r>
              <w:t>2</w:t>
            </w:r>
            <w:r w:rsidRPr="00CE2767">
              <w:t>.</w:t>
            </w:r>
            <w:r>
              <w:t>1</w:t>
            </w:r>
            <w:r w:rsidRPr="00CE2767">
              <w:t xml:space="preserve">. </w:t>
            </w:r>
            <w:r>
              <w:t>Izgradnja infrastrukture groblja</w:t>
            </w:r>
          </w:p>
        </w:tc>
      </w:tr>
      <w:tr w:rsidR="00A70959" w:rsidTr="008E5717">
        <w:tc>
          <w:tcPr>
            <w:tcW w:w="2627" w:type="dxa"/>
          </w:tcPr>
          <w:p w:rsidR="00A70959" w:rsidRDefault="00A70959" w:rsidP="008E5717">
            <w:r>
              <w:t xml:space="preserve">Svrha </w:t>
            </w:r>
          </w:p>
        </w:tc>
        <w:tc>
          <w:tcPr>
            <w:tcW w:w="6661" w:type="dxa"/>
          </w:tcPr>
          <w:p w:rsidR="00A70959" w:rsidRDefault="00A70959" w:rsidP="00A70959">
            <w:pPr>
              <w:jc w:val="both"/>
            </w:pPr>
            <w:r>
              <w:t xml:space="preserve">Svrha ove mjere je izgradnja potrebne infrastrukture na groblju </w:t>
            </w:r>
          </w:p>
        </w:tc>
      </w:tr>
      <w:tr w:rsidR="00A70959" w:rsidTr="008E5717">
        <w:tc>
          <w:tcPr>
            <w:tcW w:w="2627" w:type="dxa"/>
          </w:tcPr>
          <w:p w:rsidR="00A70959" w:rsidRDefault="00A70959" w:rsidP="008E5717">
            <w:r>
              <w:lastRenderedPageBreak/>
              <w:t>Ciljne skupine</w:t>
            </w:r>
          </w:p>
        </w:tc>
        <w:tc>
          <w:tcPr>
            <w:tcW w:w="6661" w:type="dxa"/>
          </w:tcPr>
          <w:p w:rsidR="00A70959" w:rsidRDefault="00A70959" w:rsidP="008E5717">
            <w:r>
              <w:t xml:space="preserve">Stanovnici  Općine </w:t>
            </w:r>
          </w:p>
        </w:tc>
      </w:tr>
      <w:tr w:rsidR="00A70959" w:rsidTr="008E5717">
        <w:tc>
          <w:tcPr>
            <w:tcW w:w="2627" w:type="dxa"/>
          </w:tcPr>
          <w:p w:rsidR="00A70959" w:rsidRDefault="00A70959" w:rsidP="008E5717">
            <w:r>
              <w:t>Indikator</w:t>
            </w:r>
          </w:p>
        </w:tc>
        <w:tc>
          <w:tcPr>
            <w:tcW w:w="6661" w:type="dxa"/>
          </w:tcPr>
          <w:p w:rsidR="00A70959" w:rsidRDefault="00A70959" w:rsidP="008E5717">
            <w:r>
              <w:t xml:space="preserve">Količina izgrađene infrastrukture na grobljima   </w:t>
            </w:r>
          </w:p>
        </w:tc>
      </w:tr>
    </w:tbl>
    <w:p w:rsidR="00A70959" w:rsidRDefault="00A70959" w:rsidP="00736571"/>
    <w:p w:rsidR="00A70959" w:rsidRPr="00860110" w:rsidRDefault="00A70959"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3.1. Poticanje energetske učinkovitosti</w:t>
            </w:r>
          </w:p>
        </w:tc>
      </w:tr>
      <w:tr w:rsidR="00736571" w:rsidRPr="00860110" w:rsidTr="002A11B3">
        <w:tc>
          <w:tcPr>
            <w:tcW w:w="9288" w:type="dxa"/>
            <w:gridSpan w:val="2"/>
            <w:shd w:val="clear" w:color="auto" w:fill="D9D9D9"/>
          </w:tcPr>
          <w:p w:rsidR="00736571" w:rsidRPr="00860110" w:rsidRDefault="007C6B69" w:rsidP="002A11B3">
            <w:r>
              <w:t xml:space="preserve">Mjera 3.1.1. </w:t>
            </w:r>
            <w:r w:rsidR="00736571" w:rsidRPr="00860110">
              <w:t>Poticanje energetske obnove javnih zgrada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871A3B">
            <w:pPr>
              <w:jc w:val="both"/>
            </w:pPr>
            <w:r w:rsidRPr="00860110">
              <w:t xml:space="preserve">Svrha </w:t>
            </w:r>
            <w:r w:rsidR="00871A3B" w:rsidRPr="00AB3528">
              <w:t xml:space="preserve">mjere </w:t>
            </w:r>
            <w:r w:rsidRPr="00860110">
              <w:t>je smanjenje utroška energije u javnim zgradama što će posljedično dovesti do smanjenja emisije CO</w:t>
            </w:r>
            <w:r w:rsidRPr="007C6B69">
              <w:rPr>
                <w:vertAlign w:val="subscript"/>
              </w:rPr>
              <w:t>2</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Korisnici javnih zgrada</w:t>
            </w:r>
          </w:p>
          <w:p w:rsidR="00736571" w:rsidRPr="00860110" w:rsidRDefault="00736571" w:rsidP="002A11B3">
            <w:r w:rsidRPr="00860110">
              <w:t>Vlasnici javnih zgrada</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Smanjenje utroška energije</w:t>
            </w:r>
          </w:p>
          <w:p w:rsidR="00736571" w:rsidRPr="00860110" w:rsidRDefault="00736571" w:rsidP="007C6B69">
            <w:r w:rsidRPr="00860110">
              <w:t xml:space="preserve">Smanjenje </w:t>
            </w:r>
            <w:r w:rsidR="007C6B69">
              <w:t xml:space="preserve">emisije </w:t>
            </w:r>
            <w:r w:rsidRPr="00860110">
              <w:t>CO</w:t>
            </w:r>
            <w:r w:rsidRPr="007C6B69">
              <w:rPr>
                <w:vertAlign w:val="subscript"/>
              </w:rPr>
              <w:t>2</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3.1. Poticanje energetske učinkovitosti</w:t>
            </w:r>
          </w:p>
        </w:tc>
      </w:tr>
      <w:tr w:rsidR="00736571" w:rsidRPr="00860110" w:rsidTr="002A11B3">
        <w:tc>
          <w:tcPr>
            <w:tcW w:w="9288" w:type="dxa"/>
            <w:gridSpan w:val="2"/>
            <w:shd w:val="clear" w:color="auto" w:fill="D9D9D9"/>
          </w:tcPr>
          <w:p w:rsidR="00736571" w:rsidRPr="00860110" w:rsidRDefault="00736571" w:rsidP="002A11B3">
            <w:r w:rsidRPr="00860110">
              <w:t>Mjera 3.1.2. Poticanje energetske obnove privatnih objekata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871A3B">
            <w:pPr>
              <w:jc w:val="both"/>
            </w:pPr>
            <w:r w:rsidRPr="00860110">
              <w:t xml:space="preserve">Svrha </w:t>
            </w:r>
            <w:r w:rsidR="00871A3B">
              <w:t xml:space="preserve">mjere </w:t>
            </w:r>
            <w:r w:rsidR="00871A3B">
              <w:rPr>
                <w:color w:val="FF0000"/>
              </w:rPr>
              <w:t xml:space="preserve"> </w:t>
            </w:r>
            <w:r w:rsidR="00871A3B" w:rsidRPr="00860110">
              <w:t xml:space="preserve"> </w:t>
            </w:r>
            <w:r w:rsidRPr="00860110">
              <w:t>je smanjenje utroška energije u privatnim objektima  što će posljedično dovesti do smanjenja emisije CO</w:t>
            </w:r>
            <w:r w:rsidRPr="007C6B69">
              <w:rPr>
                <w:vertAlign w:val="subscript"/>
              </w:rPr>
              <w:t>2</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Vlasnici privatnih objekata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Smanjenje utroška energije</w:t>
            </w:r>
          </w:p>
          <w:p w:rsidR="00736571" w:rsidRPr="00860110" w:rsidRDefault="00736571" w:rsidP="007C6B69">
            <w:r w:rsidRPr="00860110">
              <w:t xml:space="preserve">Smanjenje </w:t>
            </w:r>
            <w:r w:rsidR="007C6B69">
              <w:t xml:space="preserve">emisije </w:t>
            </w:r>
            <w:r w:rsidRPr="00860110">
              <w:t xml:space="preserve"> CO</w:t>
            </w:r>
            <w:r w:rsidRPr="007C6B69">
              <w:rPr>
                <w:vertAlign w:val="subscript"/>
              </w:rPr>
              <w:t>2</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3.1. Poticanje energetske učinkovitosti</w:t>
            </w:r>
          </w:p>
        </w:tc>
      </w:tr>
      <w:tr w:rsidR="00736571" w:rsidRPr="00860110" w:rsidTr="002A11B3">
        <w:tc>
          <w:tcPr>
            <w:tcW w:w="9288" w:type="dxa"/>
            <w:gridSpan w:val="2"/>
            <w:shd w:val="clear" w:color="auto" w:fill="D9D9D9"/>
          </w:tcPr>
          <w:p w:rsidR="00736571" w:rsidRPr="00860110" w:rsidRDefault="00736571" w:rsidP="002A11B3">
            <w:r w:rsidRPr="00860110">
              <w:lastRenderedPageBreak/>
              <w:t>Mjera 3.1.3. Poticanje energetske učinkovitosti MSP</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871A3B">
            <w:pPr>
              <w:jc w:val="both"/>
            </w:pPr>
            <w:r w:rsidRPr="00860110">
              <w:t>Svrha</w:t>
            </w:r>
            <w:r w:rsidR="006929FC" w:rsidRPr="00871A3B">
              <w:t xml:space="preserve"> </w:t>
            </w:r>
            <w:r w:rsidR="00871A3B" w:rsidRPr="00871A3B">
              <w:t>mjere</w:t>
            </w:r>
            <w:r w:rsidR="00871A3B">
              <w:rPr>
                <w:b/>
              </w:rPr>
              <w:t xml:space="preserve"> </w:t>
            </w:r>
            <w:r w:rsidRPr="00860110">
              <w:t xml:space="preserve"> je smanjenje utroška energije u gospodarstvu što će posljedično dovesti do smanjenja emisije CO</w:t>
            </w:r>
            <w:r w:rsidRPr="007C6B69">
              <w:rPr>
                <w:vertAlign w:val="subscript"/>
              </w:rPr>
              <w:t>2</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Tvrtke</w:t>
            </w:r>
          </w:p>
          <w:p w:rsidR="00736571" w:rsidRPr="00860110" w:rsidRDefault="00736571" w:rsidP="002A11B3">
            <w:r w:rsidRPr="00860110">
              <w:t>Obrtnici</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Smanjenje utroška energije</w:t>
            </w:r>
          </w:p>
          <w:p w:rsidR="00736571" w:rsidRPr="00860110" w:rsidRDefault="00736571" w:rsidP="007C6B69">
            <w:r w:rsidRPr="00860110">
              <w:t xml:space="preserve">Smanjenje </w:t>
            </w:r>
            <w:r w:rsidR="007C6B69">
              <w:t>emisije</w:t>
            </w:r>
            <w:r w:rsidRPr="00860110">
              <w:t xml:space="preserve"> CO</w:t>
            </w:r>
            <w:r w:rsidRPr="007C6B69">
              <w:rPr>
                <w:vertAlign w:val="subscript"/>
              </w:rPr>
              <w:t>2</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3.1. Poticanje energetske učinkovitosti</w:t>
            </w:r>
          </w:p>
        </w:tc>
      </w:tr>
      <w:tr w:rsidR="00736571" w:rsidRPr="00860110" w:rsidTr="002A11B3">
        <w:tc>
          <w:tcPr>
            <w:tcW w:w="9288" w:type="dxa"/>
            <w:gridSpan w:val="2"/>
            <w:shd w:val="clear" w:color="auto" w:fill="D9D9D9"/>
          </w:tcPr>
          <w:p w:rsidR="00736571" w:rsidRPr="00860110" w:rsidRDefault="00736571" w:rsidP="002A11B3">
            <w:r w:rsidRPr="00860110">
              <w:t xml:space="preserve">Mjera 3.1.4. Energetski učinkovita javna rasvjeta </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871A3B">
            <w:pPr>
              <w:jc w:val="both"/>
            </w:pPr>
            <w:r w:rsidRPr="00860110">
              <w:t xml:space="preserve">Svrha </w:t>
            </w:r>
            <w:r w:rsidR="00871A3B">
              <w:t xml:space="preserve">mjere </w:t>
            </w:r>
            <w:r w:rsidRPr="00860110">
              <w:t xml:space="preserve"> je zamjena postojeće javne rasvjete sa energetski učinkovitijom u cilju smanjenje utroška energije i smanjenja svjetlosnog zagađenja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Stanovnici JLS</w:t>
            </w:r>
            <w:r w:rsidRPr="00860110">
              <w:br/>
              <w:t xml:space="preserve">Općina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Default="00736571" w:rsidP="002A11B3">
            <w:r w:rsidRPr="00860110">
              <w:t>Smanjenje utroška energije po rasvjetnom mjestu</w:t>
            </w:r>
          </w:p>
          <w:p w:rsidR="007C6B69" w:rsidRPr="00860110" w:rsidRDefault="007C6B69" w:rsidP="002A11B3">
            <w:r>
              <w:t xml:space="preserve">Smanjenje emisije </w:t>
            </w:r>
            <w:r w:rsidRPr="00860110">
              <w:t>CO</w:t>
            </w:r>
            <w:r w:rsidRPr="007C6B69">
              <w:rPr>
                <w:vertAlign w:val="subscript"/>
              </w:rPr>
              <w:t>2</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7C6B69">
        <w:tc>
          <w:tcPr>
            <w:tcW w:w="9286"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7C6B69">
        <w:tc>
          <w:tcPr>
            <w:tcW w:w="9286" w:type="dxa"/>
            <w:gridSpan w:val="2"/>
            <w:shd w:val="clear" w:color="auto" w:fill="D9D9D9"/>
          </w:tcPr>
          <w:p w:rsidR="00736571" w:rsidRPr="00860110" w:rsidRDefault="00736571" w:rsidP="002A11B3">
            <w:pPr>
              <w:rPr>
                <w:b/>
              </w:rPr>
            </w:pPr>
            <w:r w:rsidRPr="00860110">
              <w:rPr>
                <w:b/>
              </w:rPr>
              <w:t>Prioritet  3.2. Korištenje  obnovljivih izvora energije</w:t>
            </w:r>
          </w:p>
        </w:tc>
      </w:tr>
      <w:tr w:rsidR="00736571" w:rsidRPr="00860110" w:rsidTr="007C6B69">
        <w:tc>
          <w:tcPr>
            <w:tcW w:w="9286" w:type="dxa"/>
            <w:gridSpan w:val="2"/>
            <w:shd w:val="clear" w:color="auto" w:fill="D9D9D9"/>
          </w:tcPr>
          <w:p w:rsidR="00736571" w:rsidRPr="00860110" w:rsidRDefault="00736571" w:rsidP="002A11B3">
            <w:r w:rsidRPr="00860110">
              <w:t>Mjera 3.2.1. Poticanje proizvodnje i korištenja energije iz obnovljivih izvora u javnom sektoru</w:t>
            </w:r>
          </w:p>
        </w:tc>
      </w:tr>
      <w:tr w:rsidR="00736571" w:rsidRPr="00860110" w:rsidTr="007C6B69">
        <w:tc>
          <w:tcPr>
            <w:tcW w:w="2627" w:type="dxa"/>
          </w:tcPr>
          <w:p w:rsidR="00736571" w:rsidRPr="00860110" w:rsidRDefault="00736571" w:rsidP="002A11B3">
            <w:r w:rsidRPr="00860110">
              <w:t xml:space="preserve">Svrha </w:t>
            </w:r>
          </w:p>
        </w:tc>
        <w:tc>
          <w:tcPr>
            <w:tcW w:w="6659" w:type="dxa"/>
          </w:tcPr>
          <w:p w:rsidR="00736571" w:rsidRPr="00860110" w:rsidRDefault="00736571" w:rsidP="00871A3B">
            <w:pPr>
              <w:jc w:val="both"/>
            </w:pPr>
            <w:r w:rsidRPr="00860110">
              <w:t xml:space="preserve">Svrha </w:t>
            </w:r>
            <w:r w:rsidR="00871A3B">
              <w:t xml:space="preserve">mjere </w:t>
            </w:r>
            <w:r w:rsidRPr="00860110">
              <w:t xml:space="preserve">je povećanje proizvodnje i korištenja obnovljivih izvora u javnom sektoru  </w:t>
            </w:r>
          </w:p>
        </w:tc>
      </w:tr>
      <w:tr w:rsidR="00736571" w:rsidRPr="00860110" w:rsidTr="007C6B69">
        <w:trPr>
          <w:trHeight w:val="70"/>
        </w:trPr>
        <w:tc>
          <w:tcPr>
            <w:tcW w:w="2627" w:type="dxa"/>
          </w:tcPr>
          <w:p w:rsidR="00736571" w:rsidRPr="00860110" w:rsidRDefault="00736571" w:rsidP="002A11B3">
            <w:r w:rsidRPr="00860110">
              <w:t>Ciljne skupine</w:t>
            </w:r>
          </w:p>
        </w:tc>
        <w:tc>
          <w:tcPr>
            <w:tcW w:w="6659" w:type="dxa"/>
          </w:tcPr>
          <w:p w:rsidR="00736571" w:rsidRPr="00860110" w:rsidRDefault="00736571" w:rsidP="00780422">
            <w:r w:rsidRPr="00860110">
              <w:t xml:space="preserve"> Javni sektor</w:t>
            </w:r>
          </w:p>
        </w:tc>
      </w:tr>
      <w:tr w:rsidR="00736571" w:rsidRPr="00860110" w:rsidTr="007C6B69">
        <w:tc>
          <w:tcPr>
            <w:tcW w:w="2627" w:type="dxa"/>
          </w:tcPr>
          <w:p w:rsidR="00736571" w:rsidRPr="00860110" w:rsidRDefault="00736571" w:rsidP="002A11B3">
            <w:r w:rsidRPr="00860110">
              <w:t>Indikator</w:t>
            </w:r>
          </w:p>
        </w:tc>
        <w:tc>
          <w:tcPr>
            <w:tcW w:w="6659" w:type="dxa"/>
          </w:tcPr>
          <w:p w:rsidR="00736571" w:rsidRPr="00860110" w:rsidRDefault="00736571" w:rsidP="002A11B3">
            <w:r w:rsidRPr="00860110">
              <w:t xml:space="preserve">Godišnja količina proizvodnje i potrošene energije iz obnovljivih izvora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lastRenderedPageBreak/>
              <w:t>Strateški cilj 3. Poboljšan sustav održivog gospodarenja i korištenja obnovljivih izvora energije</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3.2. Korištenje  obnovljivih izvora energije</w:t>
            </w:r>
          </w:p>
        </w:tc>
      </w:tr>
      <w:tr w:rsidR="00736571" w:rsidRPr="00860110" w:rsidTr="002A11B3">
        <w:tc>
          <w:tcPr>
            <w:tcW w:w="9288" w:type="dxa"/>
            <w:gridSpan w:val="2"/>
            <w:shd w:val="clear" w:color="auto" w:fill="D9D9D9"/>
          </w:tcPr>
          <w:p w:rsidR="00736571" w:rsidRPr="00860110" w:rsidRDefault="00736571" w:rsidP="006D1953">
            <w:r w:rsidRPr="00860110">
              <w:t>Mjera 3.2.</w:t>
            </w:r>
            <w:r w:rsidR="006D1953">
              <w:t>2</w:t>
            </w:r>
            <w:r w:rsidRPr="00860110">
              <w:t xml:space="preserve">. Poticanje proizvodnje i korištenja energije iz obnovljivih izvora u privatnom sektoru i kućanstvima </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871A3B">
            <w:pPr>
              <w:jc w:val="both"/>
            </w:pPr>
            <w:r w:rsidRPr="00860110">
              <w:t>Svrha</w:t>
            </w:r>
            <w:r w:rsidR="006929FC" w:rsidRPr="006929FC">
              <w:rPr>
                <w:color w:val="FF0000"/>
              </w:rPr>
              <w:t xml:space="preserve"> </w:t>
            </w:r>
            <w:r w:rsidR="00871A3B" w:rsidRPr="000A77D8">
              <w:t>mjere</w:t>
            </w:r>
            <w:r w:rsidR="00871A3B">
              <w:rPr>
                <w:color w:val="FF0000"/>
              </w:rPr>
              <w:t xml:space="preserve"> </w:t>
            </w:r>
            <w:r w:rsidRPr="00860110">
              <w:t xml:space="preserve">je povećanje proizvodnje, distribucije i korištenja obnovljivih izvora u gospodarskom sektoru i kućanstvima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Gospodarstvo</w:t>
            </w:r>
          </w:p>
          <w:p w:rsidR="00736571" w:rsidRPr="00860110" w:rsidRDefault="00736571" w:rsidP="002A11B3">
            <w:r w:rsidRPr="00860110">
              <w:t>Kućanstva</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Godišnja količina proizvodnje i potrošene energije iz obnovljivih izvora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3.2. Korištenje  obnovljivih izvora energije</w:t>
            </w:r>
          </w:p>
        </w:tc>
      </w:tr>
      <w:tr w:rsidR="00736571" w:rsidRPr="00860110" w:rsidTr="002A11B3">
        <w:tc>
          <w:tcPr>
            <w:tcW w:w="9288" w:type="dxa"/>
            <w:gridSpan w:val="2"/>
            <w:shd w:val="clear" w:color="auto" w:fill="D9D9D9"/>
          </w:tcPr>
          <w:p w:rsidR="00736571" w:rsidRPr="00860110" w:rsidRDefault="00736571" w:rsidP="006D1953">
            <w:r w:rsidRPr="00860110">
              <w:t>Mjera 3.2.</w:t>
            </w:r>
            <w:r w:rsidR="006D1953">
              <w:t>3</w:t>
            </w:r>
            <w:r w:rsidRPr="00860110">
              <w:t xml:space="preserve">. Suradnja javnog i privatnog sektora u korištenju obnovljivih izvora </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871A3B">
            <w:pPr>
              <w:jc w:val="both"/>
            </w:pPr>
            <w:r w:rsidRPr="00860110">
              <w:t xml:space="preserve">Svrha </w:t>
            </w:r>
            <w:r w:rsidR="00871A3B" w:rsidRPr="00AB3528">
              <w:t>mjere</w:t>
            </w:r>
            <w:r w:rsidR="00AB3528">
              <w:t xml:space="preserve"> je </w:t>
            </w:r>
            <w:r w:rsidR="00871A3B" w:rsidRPr="00860110">
              <w:t xml:space="preserve"> </w:t>
            </w:r>
            <w:r w:rsidRPr="00860110">
              <w:t xml:space="preserve">suradnja gospodarstva i javnog sektora u cilju distribucije proizvedene energije i korištenje od strane javnih potrošača  </w:t>
            </w:r>
          </w:p>
        </w:tc>
      </w:tr>
      <w:tr w:rsidR="00736571" w:rsidRPr="00860110" w:rsidTr="002A11B3">
        <w:trPr>
          <w:trHeight w:val="70"/>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Gospodarstvo</w:t>
            </w:r>
          </w:p>
          <w:p w:rsidR="00736571" w:rsidRPr="00860110" w:rsidRDefault="00736571" w:rsidP="002A11B3">
            <w:r w:rsidRPr="00860110">
              <w:t>Javni sektor</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 xml:space="preserve">Godišnja količina proizvodnje i potrošene energije iz obnovljivih izvora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3.3.  Zaštita okoliša</w:t>
            </w:r>
          </w:p>
        </w:tc>
      </w:tr>
      <w:tr w:rsidR="00736571" w:rsidRPr="00860110" w:rsidTr="002A11B3">
        <w:tc>
          <w:tcPr>
            <w:tcW w:w="9288" w:type="dxa"/>
            <w:gridSpan w:val="2"/>
            <w:shd w:val="clear" w:color="auto" w:fill="D9D9D9"/>
          </w:tcPr>
          <w:p w:rsidR="00736571" w:rsidRPr="00860110" w:rsidRDefault="00736571" w:rsidP="002A11B3">
            <w:r w:rsidRPr="00860110">
              <w:t xml:space="preserve"> 3.3.1. Promocija zaštite okoliša</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2A11B3">
            <w:pPr>
              <w:jc w:val="both"/>
            </w:pPr>
            <w:r w:rsidRPr="00860110">
              <w:t xml:space="preserve">Svrha ove mjere stalna promocija zaštite okoliša s ciljem očuvanja prirodnih resursa koje posjeduje Općina     </w:t>
            </w:r>
          </w:p>
        </w:tc>
      </w:tr>
      <w:tr w:rsidR="00736571" w:rsidRPr="00860110" w:rsidTr="002A11B3">
        <w:trPr>
          <w:trHeight w:val="1152"/>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Stanovnici </w:t>
            </w:r>
          </w:p>
          <w:p w:rsidR="00736571" w:rsidRPr="00860110" w:rsidRDefault="00736571" w:rsidP="002A11B3">
            <w:r w:rsidRPr="00860110">
              <w:t xml:space="preserve">Učenici </w:t>
            </w:r>
          </w:p>
        </w:tc>
      </w:tr>
      <w:tr w:rsidR="00736571" w:rsidRPr="00860110" w:rsidTr="002A11B3">
        <w:tc>
          <w:tcPr>
            <w:tcW w:w="2627" w:type="dxa"/>
          </w:tcPr>
          <w:p w:rsidR="00736571" w:rsidRPr="00860110" w:rsidRDefault="00736571" w:rsidP="002A11B3">
            <w:r w:rsidRPr="00860110">
              <w:lastRenderedPageBreak/>
              <w:t>Indikator</w:t>
            </w:r>
          </w:p>
        </w:tc>
        <w:tc>
          <w:tcPr>
            <w:tcW w:w="6661" w:type="dxa"/>
          </w:tcPr>
          <w:p w:rsidR="00736571" w:rsidRPr="00860110" w:rsidRDefault="00736571" w:rsidP="002A11B3">
            <w:r w:rsidRPr="00860110">
              <w:t xml:space="preserve">Broj  projekata promocije zaštite okoliša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2A11B3">
        <w:tc>
          <w:tcPr>
            <w:tcW w:w="9288"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2A11B3">
        <w:tc>
          <w:tcPr>
            <w:tcW w:w="9288" w:type="dxa"/>
            <w:gridSpan w:val="2"/>
            <w:shd w:val="clear" w:color="auto" w:fill="D9D9D9"/>
          </w:tcPr>
          <w:p w:rsidR="00736571" w:rsidRPr="00860110" w:rsidRDefault="00736571" w:rsidP="002A11B3">
            <w:pPr>
              <w:rPr>
                <w:b/>
              </w:rPr>
            </w:pPr>
            <w:r w:rsidRPr="00860110">
              <w:rPr>
                <w:b/>
              </w:rPr>
              <w:t>Prioritet 3.3.  Zaštita okoliša</w:t>
            </w:r>
          </w:p>
        </w:tc>
      </w:tr>
      <w:tr w:rsidR="00736571" w:rsidRPr="00860110" w:rsidTr="002A11B3">
        <w:tc>
          <w:tcPr>
            <w:tcW w:w="9288" w:type="dxa"/>
            <w:gridSpan w:val="2"/>
            <w:shd w:val="clear" w:color="auto" w:fill="D9D9D9"/>
          </w:tcPr>
          <w:p w:rsidR="00736571" w:rsidRPr="00860110" w:rsidRDefault="00736571" w:rsidP="002A11B3">
            <w:r w:rsidRPr="00860110">
              <w:t>Mjera 3.3.2. Označavanje zaštićenih</w:t>
            </w:r>
            <w:r w:rsidR="00F048AB">
              <w:t xml:space="preserve"> kulturnih </w:t>
            </w:r>
            <w:r w:rsidRPr="00860110">
              <w:t xml:space="preserve"> prirodnih vrijednosti</w:t>
            </w:r>
          </w:p>
        </w:tc>
      </w:tr>
      <w:tr w:rsidR="00736571" w:rsidRPr="00860110" w:rsidTr="002A11B3">
        <w:tc>
          <w:tcPr>
            <w:tcW w:w="2627" w:type="dxa"/>
          </w:tcPr>
          <w:p w:rsidR="00736571" w:rsidRPr="00860110" w:rsidRDefault="00736571" w:rsidP="002A11B3">
            <w:r w:rsidRPr="00860110">
              <w:t xml:space="preserve">Svrha </w:t>
            </w:r>
          </w:p>
        </w:tc>
        <w:tc>
          <w:tcPr>
            <w:tcW w:w="6661" w:type="dxa"/>
          </w:tcPr>
          <w:p w:rsidR="00736571" w:rsidRPr="00860110" w:rsidRDefault="00736571" w:rsidP="003E7C44">
            <w:pPr>
              <w:jc w:val="both"/>
            </w:pPr>
            <w:r w:rsidRPr="00860110">
              <w:t>Svrha ove</w:t>
            </w:r>
            <w:r w:rsidR="003E7C44">
              <w:t xml:space="preserve"> mjere</w:t>
            </w:r>
            <w:r w:rsidRPr="00860110">
              <w:t xml:space="preserve"> označavanje i obilježavanje prirodnih </w:t>
            </w:r>
            <w:r w:rsidR="00F048AB">
              <w:t xml:space="preserve"> i kulturnih </w:t>
            </w:r>
            <w:r w:rsidRPr="00860110">
              <w:t xml:space="preserve">vrijednosti koje  se nalaze na području Općine s ciljem  lakše dostupnosti i orijentacije lokalnom stanovništvu i turistima      </w:t>
            </w:r>
          </w:p>
        </w:tc>
      </w:tr>
      <w:tr w:rsidR="00736571" w:rsidRPr="00860110" w:rsidTr="002A11B3">
        <w:trPr>
          <w:trHeight w:val="1152"/>
        </w:trPr>
        <w:tc>
          <w:tcPr>
            <w:tcW w:w="2627" w:type="dxa"/>
          </w:tcPr>
          <w:p w:rsidR="00736571" w:rsidRPr="00860110" w:rsidRDefault="00736571" w:rsidP="002A11B3">
            <w:r w:rsidRPr="00860110">
              <w:t>Ciljne skupine</w:t>
            </w:r>
          </w:p>
        </w:tc>
        <w:tc>
          <w:tcPr>
            <w:tcW w:w="6661" w:type="dxa"/>
          </w:tcPr>
          <w:p w:rsidR="00736571" w:rsidRPr="00860110" w:rsidRDefault="00736571" w:rsidP="002A11B3">
            <w:r w:rsidRPr="00860110">
              <w:t xml:space="preserve">Stanovnici </w:t>
            </w:r>
          </w:p>
          <w:p w:rsidR="00736571" w:rsidRPr="00860110" w:rsidRDefault="00736571" w:rsidP="002A11B3">
            <w:r w:rsidRPr="00860110">
              <w:t xml:space="preserve">Turisti </w:t>
            </w:r>
          </w:p>
        </w:tc>
      </w:tr>
      <w:tr w:rsidR="00736571" w:rsidRPr="00860110" w:rsidTr="002A11B3">
        <w:tc>
          <w:tcPr>
            <w:tcW w:w="2627" w:type="dxa"/>
          </w:tcPr>
          <w:p w:rsidR="00736571" w:rsidRPr="00860110" w:rsidRDefault="00736571" w:rsidP="002A11B3">
            <w:r w:rsidRPr="00860110">
              <w:t>Indikator</w:t>
            </w:r>
          </w:p>
        </w:tc>
        <w:tc>
          <w:tcPr>
            <w:tcW w:w="6661" w:type="dxa"/>
          </w:tcPr>
          <w:p w:rsidR="00736571" w:rsidRPr="00860110" w:rsidRDefault="00736571" w:rsidP="002A11B3">
            <w:r w:rsidRPr="00860110">
              <w:t>Broj  projekata  označavanja prirodnih</w:t>
            </w:r>
            <w:r w:rsidR="00F048AB">
              <w:t xml:space="preserve"> i kulturnih </w:t>
            </w:r>
            <w:r w:rsidRPr="00860110">
              <w:t xml:space="preserve"> vrijednosti </w:t>
            </w:r>
          </w:p>
        </w:tc>
      </w:tr>
    </w:tbl>
    <w:p w:rsidR="00736571" w:rsidRPr="00860110"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59"/>
      </w:tblGrid>
      <w:tr w:rsidR="00736571" w:rsidRPr="00860110" w:rsidTr="00AB3528">
        <w:tc>
          <w:tcPr>
            <w:tcW w:w="9286" w:type="dxa"/>
            <w:gridSpan w:val="2"/>
            <w:shd w:val="clear" w:color="auto" w:fill="D9D9D9"/>
          </w:tcPr>
          <w:p w:rsidR="00736571" w:rsidRPr="00860110" w:rsidRDefault="00736571" w:rsidP="002A11B3">
            <w:pPr>
              <w:jc w:val="both"/>
              <w:rPr>
                <w:b/>
                <w:sz w:val="24"/>
                <w:szCs w:val="24"/>
              </w:rPr>
            </w:pPr>
            <w:r w:rsidRPr="00860110">
              <w:rPr>
                <w:b/>
                <w:sz w:val="24"/>
                <w:szCs w:val="24"/>
              </w:rPr>
              <w:t>Strateški cilj 3. Poboljšan sustav održivog gospodarenja i korištenja obnovljivih izvora energije</w:t>
            </w:r>
          </w:p>
        </w:tc>
      </w:tr>
      <w:tr w:rsidR="00736571" w:rsidRPr="00860110" w:rsidTr="00AB3528">
        <w:tc>
          <w:tcPr>
            <w:tcW w:w="9286" w:type="dxa"/>
            <w:gridSpan w:val="2"/>
            <w:shd w:val="clear" w:color="auto" w:fill="D9D9D9"/>
          </w:tcPr>
          <w:p w:rsidR="00736571" w:rsidRPr="00860110" w:rsidRDefault="00736571" w:rsidP="002A11B3">
            <w:pPr>
              <w:rPr>
                <w:b/>
              </w:rPr>
            </w:pPr>
            <w:r w:rsidRPr="00860110">
              <w:rPr>
                <w:b/>
              </w:rPr>
              <w:t>Prioritet 3.3.  Zaštita okoliša</w:t>
            </w:r>
          </w:p>
        </w:tc>
      </w:tr>
      <w:tr w:rsidR="00736571" w:rsidRPr="00860110" w:rsidTr="00AB3528">
        <w:tc>
          <w:tcPr>
            <w:tcW w:w="9286" w:type="dxa"/>
            <w:gridSpan w:val="2"/>
            <w:shd w:val="clear" w:color="auto" w:fill="D9D9D9"/>
          </w:tcPr>
          <w:p w:rsidR="00736571" w:rsidRPr="00860110" w:rsidRDefault="00736571" w:rsidP="002A11B3">
            <w:r w:rsidRPr="00860110">
              <w:t>Mjera 3.3.3. Poticanje promocije prirodnih</w:t>
            </w:r>
            <w:r w:rsidR="00F048AB">
              <w:t xml:space="preserve"> i kulturnih </w:t>
            </w:r>
            <w:r w:rsidRPr="00860110">
              <w:t xml:space="preserve"> vrijednosti u turističke svrhe </w:t>
            </w:r>
          </w:p>
        </w:tc>
      </w:tr>
      <w:tr w:rsidR="00736571" w:rsidRPr="00860110" w:rsidTr="00AB3528">
        <w:tc>
          <w:tcPr>
            <w:tcW w:w="2627" w:type="dxa"/>
          </w:tcPr>
          <w:p w:rsidR="00736571" w:rsidRPr="00860110" w:rsidRDefault="00736571" w:rsidP="002A11B3">
            <w:r w:rsidRPr="00860110">
              <w:t xml:space="preserve">Svrha </w:t>
            </w:r>
          </w:p>
        </w:tc>
        <w:tc>
          <w:tcPr>
            <w:tcW w:w="6659" w:type="dxa"/>
          </w:tcPr>
          <w:p w:rsidR="00736571" w:rsidRPr="00860110" w:rsidRDefault="00736571" w:rsidP="002A11B3">
            <w:pPr>
              <w:jc w:val="both"/>
            </w:pPr>
            <w:r w:rsidRPr="00860110">
              <w:t>Svrha ove mjere je poticanje promocije prirodnih</w:t>
            </w:r>
            <w:r w:rsidR="00F048AB">
              <w:t xml:space="preserve"> i kulturnih </w:t>
            </w:r>
            <w:r w:rsidRPr="00860110">
              <w:t xml:space="preserve"> vrijednosti i korištenje prirodnih </w:t>
            </w:r>
            <w:r w:rsidR="00F048AB">
              <w:t xml:space="preserve"> i kulturnih </w:t>
            </w:r>
            <w:r w:rsidRPr="00860110">
              <w:t xml:space="preserve">vrijednosti u turističke svrhe       </w:t>
            </w:r>
          </w:p>
        </w:tc>
      </w:tr>
      <w:tr w:rsidR="00736571" w:rsidRPr="00860110" w:rsidTr="00AB3528">
        <w:trPr>
          <w:trHeight w:val="1152"/>
        </w:trPr>
        <w:tc>
          <w:tcPr>
            <w:tcW w:w="2627" w:type="dxa"/>
          </w:tcPr>
          <w:p w:rsidR="00736571" w:rsidRPr="00860110" w:rsidRDefault="00736571" w:rsidP="002A11B3">
            <w:r w:rsidRPr="00860110">
              <w:t>Ciljne skupine</w:t>
            </w:r>
          </w:p>
        </w:tc>
        <w:tc>
          <w:tcPr>
            <w:tcW w:w="6659" w:type="dxa"/>
          </w:tcPr>
          <w:p w:rsidR="00736571" w:rsidRPr="00860110" w:rsidRDefault="00736571" w:rsidP="002A11B3">
            <w:r w:rsidRPr="00860110">
              <w:t xml:space="preserve">Stanovnici </w:t>
            </w:r>
          </w:p>
          <w:p w:rsidR="00736571" w:rsidRPr="00860110" w:rsidRDefault="00736571" w:rsidP="002A11B3">
            <w:r w:rsidRPr="00860110">
              <w:t xml:space="preserve">Turisti </w:t>
            </w:r>
          </w:p>
        </w:tc>
      </w:tr>
      <w:tr w:rsidR="00736571" w:rsidRPr="00860110" w:rsidTr="00AB3528">
        <w:tc>
          <w:tcPr>
            <w:tcW w:w="2627" w:type="dxa"/>
          </w:tcPr>
          <w:p w:rsidR="00736571" w:rsidRPr="00860110" w:rsidRDefault="00736571" w:rsidP="002A11B3">
            <w:r w:rsidRPr="00860110">
              <w:t>Indikator</w:t>
            </w:r>
          </w:p>
        </w:tc>
        <w:tc>
          <w:tcPr>
            <w:tcW w:w="6659" w:type="dxa"/>
          </w:tcPr>
          <w:p w:rsidR="00736571" w:rsidRPr="00860110" w:rsidRDefault="00736571" w:rsidP="002A11B3">
            <w:r w:rsidRPr="00860110">
              <w:t xml:space="preserve">Broj  projekata  u označavanju prirodnih </w:t>
            </w:r>
            <w:r w:rsidR="00F048AB">
              <w:t xml:space="preserve">i kulturnih </w:t>
            </w:r>
            <w:r w:rsidRPr="00860110">
              <w:t xml:space="preserve">vrijednosti </w:t>
            </w:r>
          </w:p>
        </w:tc>
      </w:tr>
    </w:tbl>
    <w:p w:rsidR="00736571" w:rsidRDefault="00736571" w:rsidP="00736571">
      <w:pPr>
        <w:spacing w:after="0" w:line="360" w:lineRule="auto"/>
        <w:rPr>
          <w:b/>
        </w:rPr>
      </w:pPr>
    </w:p>
    <w:p w:rsidR="001A6BB4" w:rsidRDefault="001A6BB4" w:rsidP="00736571">
      <w:pPr>
        <w:spacing w:after="0" w:line="360" w:lineRule="auto"/>
        <w:rPr>
          <w:b/>
        </w:rPr>
      </w:pPr>
    </w:p>
    <w:p w:rsidR="001A6BB4" w:rsidRDefault="001A6BB4" w:rsidP="00736571">
      <w:pPr>
        <w:spacing w:after="0" w:line="360" w:lineRule="auto"/>
        <w:rPr>
          <w:b/>
        </w:rPr>
      </w:pPr>
    </w:p>
    <w:p w:rsidR="001A6BB4" w:rsidRDefault="001A6BB4" w:rsidP="00736571">
      <w:pPr>
        <w:spacing w:after="0" w:line="360" w:lineRule="auto"/>
        <w:rPr>
          <w:b/>
        </w:rPr>
      </w:pPr>
    </w:p>
    <w:p w:rsidR="001A6BB4" w:rsidRDefault="001A6BB4" w:rsidP="00736571">
      <w:pPr>
        <w:spacing w:after="0" w:line="360" w:lineRule="auto"/>
        <w:rPr>
          <w:b/>
        </w:rPr>
      </w:pPr>
    </w:p>
    <w:p w:rsidR="001A6BB4" w:rsidRDefault="001A6BB4" w:rsidP="00736571">
      <w:pPr>
        <w:spacing w:after="0" w:line="360" w:lineRule="auto"/>
        <w:rPr>
          <w:b/>
        </w:rPr>
      </w:pPr>
    </w:p>
    <w:p w:rsidR="001A6BB4" w:rsidRDefault="001A6BB4" w:rsidP="00736571">
      <w:pPr>
        <w:spacing w:after="0" w:line="360" w:lineRule="auto"/>
        <w:rPr>
          <w:b/>
        </w:rPr>
      </w:pPr>
    </w:p>
    <w:tbl>
      <w:tblPr>
        <w:tblW w:w="0" w:type="auto"/>
        <w:shd w:val="clear" w:color="auto" w:fill="C6D9F1"/>
        <w:tblLook w:val="04A0" w:firstRow="1" w:lastRow="0" w:firstColumn="1" w:lastColumn="0" w:noHBand="0" w:noVBand="1"/>
      </w:tblPr>
      <w:tblGrid>
        <w:gridCol w:w="9286"/>
      </w:tblGrid>
      <w:tr w:rsidR="001A6BB4" w:rsidRPr="00427E95" w:rsidTr="008E5717">
        <w:tc>
          <w:tcPr>
            <w:tcW w:w="9286" w:type="dxa"/>
            <w:shd w:val="clear" w:color="auto" w:fill="C6D9F1"/>
          </w:tcPr>
          <w:p w:rsidR="001A6BB4" w:rsidRPr="008526CA" w:rsidRDefault="001A6BB4" w:rsidP="008E5717">
            <w:pPr>
              <w:pStyle w:val="Naslov1"/>
              <w:spacing w:before="0"/>
              <w:rPr>
                <w:rFonts w:ascii="Calibri" w:hAnsi="Calibri"/>
              </w:rPr>
            </w:pPr>
            <w:bookmarkStart w:id="9" w:name="_Toc437168671"/>
            <w:bookmarkStart w:id="10" w:name="_Toc437924699"/>
            <w:bookmarkStart w:id="11" w:name="_Toc469771603"/>
            <w:r w:rsidRPr="008526CA">
              <w:rPr>
                <w:rFonts w:ascii="Calibri" w:hAnsi="Calibri"/>
              </w:rPr>
              <w:lastRenderedPageBreak/>
              <w:t>USKLAĐENOST SA STRATEGIJAMA</w:t>
            </w:r>
            <w:bookmarkEnd w:id="9"/>
            <w:bookmarkEnd w:id="10"/>
            <w:bookmarkEnd w:id="11"/>
          </w:p>
        </w:tc>
      </w:tr>
    </w:tbl>
    <w:p w:rsidR="001A6BB4" w:rsidRDefault="001A6BB4" w:rsidP="00736571">
      <w:pPr>
        <w:spacing w:after="0" w:line="360" w:lineRule="auto"/>
        <w:rPr>
          <w:b/>
        </w:rPr>
      </w:pPr>
    </w:p>
    <w:p w:rsidR="00736571" w:rsidRPr="00584E82" w:rsidRDefault="00736571" w:rsidP="00736571">
      <w:pPr>
        <w:spacing w:after="0" w:line="360" w:lineRule="auto"/>
        <w:rPr>
          <w:b/>
        </w:rPr>
      </w:pPr>
      <w:r w:rsidRPr="00584E82">
        <w:rPr>
          <w:b/>
        </w:rPr>
        <w:t>Europa 2020 - Europska strategija za pametan, održiv i uključiv rast</w:t>
      </w:r>
    </w:p>
    <w:p w:rsidR="00736571" w:rsidRDefault="00736571" w:rsidP="004E6A8D">
      <w:pPr>
        <w:spacing w:after="0" w:line="360" w:lineRule="auto"/>
        <w:jc w:val="both"/>
      </w:pPr>
      <w:r>
        <w:t>Europa 2020</w:t>
      </w:r>
      <w:r w:rsidR="004E6A8D">
        <w:t xml:space="preserve"> </w:t>
      </w:r>
      <w:r>
        <w:t xml:space="preserve"> je desetogodišnja strategija za rast i radna mjesta Europske unije pokrenuta 2010. </w:t>
      </w:r>
      <w:r w:rsidR="004E6A8D">
        <w:t xml:space="preserve"> godine. </w:t>
      </w:r>
      <w:r>
        <w:t>Njezin cilj nije samo prevladavanje krize od koje se naša gospodarstva sada postupno oporavljaju. Njezin je cilj i rješavanje nedostataka našeg modela rasta i stvaranje uvjeta za pametan, održiv i uključiv rast.</w:t>
      </w:r>
    </w:p>
    <w:p w:rsidR="004E6A8D" w:rsidRDefault="00736571" w:rsidP="00736571">
      <w:pPr>
        <w:spacing w:after="0" w:line="360" w:lineRule="auto"/>
      </w:pPr>
      <w:r>
        <w:t>Utvrđeno je pet glavnih ciljeva za EU do kraja 2020. Oni uključuju</w:t>
      </w:r>
      <w:r w:rsidR="00F918E6">
        <w:t>:</w:t>
      </w:r>
      <w:r>
        <w:t xml:space="preserve"> </w:t>
      </w:r>
    </w:p>
    <w:p w:rsidR="00736571" w:rsidRDefault="00736571" w:rsidP="004E6A8D">
      <w:pPr>
        <w:pStyle w:val="Odlomakpopisa"/>
        <w:numPr>
          <w:ilvl w:val="0"/>
          <w:numId w:val="2"/>
        </w:numPr>
        <w:spacing w:after="0" w:line="360" w:lineRule="auto"/>
      </w:pPr>
      <w:r>
        <w:t xml:space="preserve">zapošljavanje, </w:t>
      </w:r>
    </w:p>
    <w:p w:rsidR="00736571" w:rsidRDefault="00736571" w:rsidP="00BD4B15">
      <w:pPr>
        <w:pStyle w:val="Odlomakpopisa"/>
        <w:numPr>
          <w:ilvl w:val="0"/>
          <w:numId w:val="6"/>
        </w:numPr>
        <w:spacing w:after="0" w:line="360" w:lineRule="auto"/>
      </w:pPr>
      <w:r>
        <w:t xml:space="preserve">istraživanje i razvoj, </w:t>
      </w:r>
    </w:p>
    <w:p w:rsidR="00736571" w:rsidRDefault="00736571" w:rsidP="00BD4B15">
      <w:pPr>
        <w:pStyle w:val="Odlomakpopisa"/>
        <w:numPr>
          <w:ilvl w:val="0"/>
          <w:numId w:val="6"/>
        </w:numPr>
        <w:spacing w:after="0" w:line="360" w:lineRule="auto"/>
      </w:pPr>
      <w:r>
        <w:t xml:space="preserve">klimatske promjene/energiju, </w:t>
      </w:r>
    </w:p>
    <w:p w:rsidR="00736571" w:rsidRDefault="00736571" w:rsidP="00BD4B15">
      <w:pPr>
        <w:pStyle w:val="Odlomakpopisa"/>
        <w:numPr>
          <w:ilvl w:val="0"/>
          <w:numId w:val="6"/>
        </w:numPr>
        <w:spacing w:after="0" w:line="360" w:lineRule="auto"/>
      </w:pPr>
      <w:r>
        <w:t xml:space="preserve">obrazovanje, </w:t>
      </w:r>
    </w:p>
    <w:p w:rsidR="00736571" w:rsidRDefault="00736571" w:rsidP="00BD4B15">
      <w:pPr>
        <w:pStyle w:val="Odlomakpopisa"/>
        <w:numPr>
          <w:ilvl w:val="0"/>
          <w:numId w:val="6"/>
        </w:numPr>
        <w:spacing w:after="0" w:line="360" w:lineRule="auto"/>
      </w:pPr>
      <w:r>
        <w:t>socijalno uključivanje i smanjenje siromaštva.</w:t>
      </w:r>
    </w:p>
    <w:p w:rsidR="00736571" w:rsidRDefault="00736571" w:rsidP="004E6A8D">
      <w:pPr>
        <w:spacing w:after="0" w:line="360" w:lineRule="auto"/>
        <w:jc w:val="both"/>
      </w:pPr>
      <w:r>
        <w:t>Ciljevi strategije podupiru se i s pomoću sedam „vodećih inicijativa” kojima se pruža okvir kojim EU i nacionalna tijela zajednički jačaju napore u područjima kojima se podupiru prioriteti strategije Europa 2020. kao što su inovacije, digitalno gospodarstvo, zapošljavanje, mladi, industrijska politika, siromaštvo i učinkovitost resursa.</w:t>
      </w:r>
    </w:p>
    <w:p w:rsidR="00736571" w:rsidRDefault="00736571" w:rsidP="00736571">
      <w:pPr>
        <w:pStyle w:val="Naslov1"/>
        <w:spacing w:before="0" w:line="360" w:lineRule="auto"/>
        <w:rPr>
          <w:rFonts w:ascii="Calibri" w:hAnsi="Calibri"/>
          <w:sz w:val="22"/>
          <w:szCs w:val="22"/>
        </w:rPr>
      </w:pPr>
    </w:p>
    <w:p w:rsidR="00736571" w:rsidRPr="00427E95" w:rsidRDefault="00736571" w:rsidP="00736571">
      <w:pPr>
        <w:pStyle w:val="Naslov1"/>
        <w:spacing w:before="0" w:line="360" w:lineRule="auto"/>
        <w:rPr>
          <w:rFonts w:ascii="Calibri" w:hAnsi="Calibri"/>
          <w:sz w:val="22"/>
          <w:szCs w:val="22"/>
        </w:rPr>
      </w:pPr>
      <w:bookmarkStart w:id="12" w:name="_Toc437168672"/>
      <w:bookmarkStart w:id="13" w:name="_Toc437924700"/>
      <w:bookmarkStart w:id="14" w:name="_Toc469771483"/>
      <w:bookmarkStart w:id="15" w:name="_Toc469771604"/>
      <w:r w:rsidRPr="00427E95">
        <w:rPr>
          <w:rFonts w:ascii="Calibri" w:hAnsi="Calibri"/>
          <w:sz w:val="22"/>
          <w:szCs w:val="22"/>
        </w:rPr>
        <w:t>Sporazum o partnerstvu</w:t>
      </w:r>
      <w:bookmarkEnd w:id="12"/>
      <w:bookmarkEnd w:id="13"/>
      <w:bookmarkEnd w:id="14"/>
      <w:bookmarkEnd w:id="15"/>
    </w:p>
    <w:p w:rsidR="00736571" w:rsidRDefault="00736571" w:rsidP="00736571">
      <w:pPr>
        <w:pStyle w:val="StandardWeb"/>
        <w:spacing w:before="0" w:beforeAutospacing="0" w:after="0" w:afterAutospacing="0" w:line="360" w:lineRule="auto"/>
        <w:jc w:val="both"/>
        <w:rPr>
          <w:rFonts w:ascii="Calibri" w:hAnsi="Calibri"/>
          <w:sz w:val="22"/>
          <w:szCs w:val="22"/>
        </w:rPr>
      </w:pPr>
      <w:r w:rsidRPr="002E5F47">
        <w:rPr>
          <w:rFonts w:ascii="Calibri" w:hAnsi="Calibri"/>
          <w:sz w:val="22"/>
          <w:szCs w:val="22"/>
        </w:rPr>
        <w:t xml:space="preserve">Sukladno Uredbi (EU) br. 1303/2013 Europskog parlamenta i Vijeća od 17. prosinca 2013. svaka država članica EU obvezna je podnijeti </w:t>
      </w:r>
      <w:r w:rsidRPr="002E5F47">
        <w:rPr>
          <w:rStyle w:val="Naglaeno"/>
          <w:rFonts w:ascii="Calibri" w:eastAsiaTheme="majorEastAsia" w:hAnsi="Calibri"/>
          <w:sz w:val="22"/>
          <w:szCs w:val="22"/>
        </w:rPr>
        <w:t>Partnerski sporazum kojim se utvrđuje nacionalna strategija za korištenje europskih strukturnih i investicijskih fondova.</w:t>
      </w:r>
      <w:r w:rsidRPr="002E5F47">
        <w:rPr>
          <w:rFonts w:ascii="Calibri" w:hAnsi="Calibri"/>
          <w:sz w:val="22"/>
          <w:szCs w:val="22"/>
        </w:rPr>
        <w:t xml:space="preserve"> Svrha RH Partnerskog sporazuma je opisati sveobuhvatnu i koherentnu strategiju za Republiku Hrvatsku, koja ispunjava zajedničke europske ciljeve za rast i radna mjesta, preneseno u specifični nacionalni kontekst.</w:t>
      </w:r>
      <w:r w:rsidRPr="002E5F47">
        <w:rPr>
          <w:rFonts w:ascii="Calibri" w:hAnsi="Calibri"/>
          <w:sz w:val="22"/>
          <w:szCs w:val="22"/>
        </w:rPr>
        <w:br/>
      </w:r>
      <w:r w:rsidRPr="002E5F47">
        <w:rPr>
          <w:rFonts w:ascii="Calibri" w:hAnsi="Calibri"/>
          <w:sz w:val="22"/>
          <w:szCs w:val="22"/>
        </w:rPr>
        <w:br/>
      </w:r>
      <w:r w:rsidRPr="002E5F47">
        <w:rPr>
          <w:rStyle w:val="Naglaeno"/>
          <w:rFonts w:ascii="Calibri" w:eastAsiaTheme="majorEastAsia" w:hAnsi="Calibri"/>
          <w:sz w:val="22"/>
          <w:szCs w:val="22"/>
        </w:rPr>
        <w:t>Europska komisija usvojila je Sporazum o partnerstvu s Hrvatskom 30. listopada 2014</w:t>
      </w:r>
      <w:r w:rsidRPr="002E5F47">
        <w:rPr>
          <w:rFonts w:ascii="Calibri" w:hAnsi="Calibri"/>
          <w:sz w:val="22"/>
          <w:szCs w:val="22"/>
        </w:rPr>
        <w:t>.</w:t>
      </w:r>
    </w:p>
    <w:p w:rsidR="00736571" w:rsidRDefault="00736571" w:rsidP="00736571">
      <w:pPr>
        <w:pStyle w:val="StandardWeb"/>
        <w:spacing w:before="0" w:beforeAutospacing="0" w:after="0" w:afterAutospacing="0" w:line="360" w:lineRule="auto"/>
        <w:jc w:val="both"/>
        <w:rPr>
          <w:rFonts w:ascii="Calibri" w:hAnsi="Calibri"/>
          <w:sz w:val="22"/>
          <w:szCs w:val="22"/>
        </w:rPr>
      </w:pPr>
      <w:r w:rsidRPr="002E5F47">
        <w:rPr>
          <w:rFonts w:ascii="Calibri" w:hAnsi="Calibri"/>
          <w:sz w:val="22"/>
          <w:szCs w:val="22"/>
        </w:rPr>
        <w:t>Partnerskim sporazumom utvrđuju se mehanizmi kojima se osigurava usklađenost sa strategijom Unije za pametan, održiv i uključiv rast (strategija Europa 2020) te sa zadaćama za pojedine fondove EU u skladu s njihovim ciljevima koji se temelje na Ugovorima o pristupanju, uključujući ekonomsku, socijalnu i teritorijalnu koheziju.</w:t>
      </w:r>
    </w:p>
    <w:p w:rsidR="00736571" w:rsidRPr="002E5F47" w:rsidRDefault="00736571" w:rsidP="00736571">
      <w:pPr>
        <w:pStyle w:val="StandardWeb"/>
        <w:spacing w:before="0" w:beforeAutospacing="0" w:after="0" w:afterAutospacing="0" w:line="360" w:lineRule="auto"/>
        <w:jc w:val="both"/>
        <w:rPr>
          <w:rFonts w:ascii="Calibri" w:hAnsi="Calibri"/>
          <w:sz w:val="22"/>
          <w:szCs w:val="22"/>
        </w:rPr>
      </w:pPr>
      <w:r w:rsidRPr="002E5F47">
        <w:rPr>
          <w:rFonts w:ascii="Calibri" w:hAnsi="Calibri"/>
          <w:sz w:val="22"/>
          <w:szCs w:val="22"/>
        </w:rPr>
        <w:t>Sadržaj Partnerskog sporazuma opisuje na koji način će Republika Hrvatska pristupiti ispunjavanju zajedničkih ciljeva strategije Europa 2020 uz pomoć sredstava iz proračuna EU koja su joj dodijeljena kroz višegodišnji financijski okvir za razdoblje 2014.-2020. godine.</w:t>
      </w:r>
    </w:p>
    <w:p w:rsidR="00736571" w:rsidRPr="00584E82" w:rsidRDefault="00736571" w:rsidP="00736571">
      <w:pPr>
        <w:pStyle w:val="Naslov2"/>
        <w:spacing w:before="0" w:line="360" w:lineRule="auto"/>
        <w:rPr>
          <w:rFonts w:ascii="Calibri" w:hAnsi="Calibri"/>
          <w:sz w:val="22"/>
          <w:szCs w:val="22"/>
        </w:rPr>
      </w:pPr>
      <w:r w:rsidRPr="00584E82">
        <w:rPr>
          <w:rFonts w:ascii="Calibri" w:hAnsi="Calibri"/>
          <w:sz w:val="22"/>
          <w:szCs w:val="22"/>
        </w:rPr>
        <w:lastRenderedPageBreak/>
        <w:br/>
      </w:r>
      <w:bookmarkStart w:id="16" w:name="_Toc437168673"/>
      <w:bookmarkStart w:id="17" w:name="_Toc437924701"/>
      <w:bookmarkStart w:id="18" w:name="_Toc469771484"/>
      <w:bookmarkStart w:id="19" w:name="_Toc469771605"/>
      <w:r w:rsidRPr="00584E82">
        <w:rPr>
          <w:rFonts w:ascii="Calibri" w:hAnsi="Calibri"/>
          <w:sz w:val="22"/>
          <w:szCs w:val="22"/>
        </w:rPr>
        <w:t>Sadržaj Partnerskog sporazuma</w:t>
      </w:r>
      <w:bookmarkEnd w:id="16"/>
      <w:bookmarkEnd w:id="17"/>
      <w:bookmarkEnd w:id="18"/>
      <w:bookmarkEnd w:id="19"/>
    </w:p>
    <w:p w:rsidR="00736571" w:rsidRDefault="00736571" w:rsidP="00736571">
      <w:pPr>
        <w:pStyle w:val="StandardWeb"/>
        <w:spacing w:before="0" w:beforeAutospacing="0" w:after="0" w:afterAutospacing="0" w:line="360" w:lineRule="auto"/>
        <w:jc w:val="both"/>
        <w:rPr>
          <w:rFonts w:ascii="Calibri" w:hAnsi="Calibri"/>
          <w:sz w:val="22"/>
          <w:szCs w:val="22"/>
        </w:rPr>
      </w:pPr>
      <w:r w:rsidRPr="002E5F47">
        <w:rPr>
          <w:rFonts w:ascii="Calibri" w:hAnsi="Calibri"/>
          <w:sz w:val="22"/>
          <w:szCs w:val="22"/>
        </w:rPr>
        <w:t xml:space="preserve">Partnerski sporazum </w:t>
      </w:r>
      <w:r w:rsidRPr="002E5F47">
        <w:rPr>
          <w:rStyle w:val="Naglaeno"/>
          <w:rFonts w:ascii="Calibri" w:eastAsiaTheme="majorEastAsia" w:hAnsi="Calibri"/>
          <w:sz w:val="22"/>
          <w:szCs w:val="22"/>
        </w:rPr>
        <w:t xml:space="preserve">sadrži analizu dispariteta, razvojnih potreba i potencijala za rast </w:t>
      </w:r>
      <w:r w:rsidRPr="002E5F47">
        <w:rPr>
          <w:rFonts w:ascii="Calibri" w:hAnsi="Calibri"/>
          <w:sz w:val="22"/>
          <w:szCs w:val="22"/>
        </w:rPr>
        <w:t>s obzirom na zadane tematske ciljeve Europske komisije i relevantnih preporuka za pojedine države članice koje su upućene Republici Hrvatskoj u obliku Zaključaka od strane Vijeća Europe u sklopu Europskog semestra za koordinaciju ekonomskih politika na razini EU.</w:t>
      </w:r>
    </w:p>
    <w:p w:rsidR="00736571" w:rsidRDefault="00736571" w:rsidP="00736571">
      <w:pPr>
        <w:pStyle w:val="StandardWeb"/>
        <w:spacing w:before="0" w:beforeAutospacing="0" w:after="0" w:afterAutospacing="0" w:line="360" w:lineRule="auto"/>
        <w:jc w:val="both"/>
        <w:rPr>
          <w:rFonts w:ascii="Calibri" w:hAnsi="Calibri"/>
          <w:sz w:val="22"/>
          <w:szCs w:val="22"/>
        </w:rPr>
      </w:pPr>
    </w:p>
    <w:p w:rsidR="00736571" w:rsidRPr="002E5F47" w:rsidRDefault="00736571" w:rsidP="00736571">
      <w:pPr>
        <w:pStyle w:val="StandardWeb"/>
        <w:spacing w:before="0" w:beforeAutospacing="0" w:after="0" w:afterAutospacing="0" w:line="360" w:lineRule="auto"/>
        <w:jc w:val="both"/>
        <w:rPr>
          <w:rFonts w:ascii="Calibri" w:hAnsi="Calibri"/>
          <w:sz w:val="22"/>
          <w:szCs w:val="22"/>
        </w:rPr>
      </w:pPr>
      <w:r w:rsidRPr="002E5F47">
        <w:rPr>
          <w:rFonts w:ascii="Calibri" w:hAnsi="Calibri"/>
          <w:sz w:val="22"/>
          <w:szCs w:val="22"/>
        </w:rPr>
        <w:t xml:space="preserve">Partnerski sporazum </w:t>
      </w:r>
      <w:r w:rsidRPr="002E5F47">
        <w:rPr>
          <w:rStyle w:val="Naglaeno"/>
          <w:rFonts w:ascii="Calibri" w:eastAsiaTheme="majorEastAsia" w:hAnsi="Calibri"/>
          <w:sz w:val="22"/>
          <w:szCs w:val="22"/>
        </w:rPr>
        <w:t>predstavlja strateški okvir za mjere za provedbu strategije Europa 2020</w:t>
      </w:r>
      <w:r w:rsidRPr="002E5F47">
        <w:rPr>
          <w:rFonts w:ascii="Calibri" w:hAnsi="Calibri"/>
          <w:sz w:val="22"/>
          <w:szCs w:val="22"/>
        </w:rPr>
        <w:t>, a koje će biti razrađene u operativnim programima povezanim s korištenjem Europskog fonda za regionalni razvoj, Europskog socijalnog fonda, Kohezijskog fonda te Europskog pomorskog i ribarskog fonda, kao i u Programu ruralnog razvoja za korištenje Europskog poljoprivrednog fonda za ruralni razvoj.</w:t>
      </w:r>
      <w:r w:rsidRPr="002E5F47">
        <w:rPr>
          <w:rFonts w:ascii="Calibri" w:hAnsi="Calibri"/>
          <w:sz w:val="22"/>
          <w:szCs w:val="22"/>
        </w:rPr>
        <w:br/>
        <w:t> </w:t>
      </w:r>
      <w:r w:rsidRPr="002E5F47">
        <w:rPr>
          <w:rFonts w:ascii="Calibri" w:hAnsi="Calibri"/>
          <w:sz w:val="22"/>
          <w:szCs w:val="22"/>
        </w:rPr>
        <w:br/>
      </w:r>
      <w:r w:rsidRPr="002E5F47">
        <w:rPr>
          <w:rStyle w:val="Naglaeno"/>
          <w:rFonts w:ascii="Calibri" w:eastAsiaTheme="majorEastAsia" w:hAnsi="Calibri"/>
          <w:sz w:val="22"/>
          <w:szCs w:val="22"/>
        </w:rPr>
        <w:t>Partnerski sporazum sadrži:</w:t>
      </w:r>
    </w:p>
    <w:p w:rsidR="00736571" w:rsidRPr="002E5F47" w:rsidRDefault="00736571" w:rsidP="004E6A8D">
      <w:pPr>
        <w:numPr>
          <w:ilvl w:val="0"/>
          <w:numId w:val="54"/>
        </w:numPr>
        <w:spacing w:after="0" w:line="360" w:lineRule="auto"/>
        <w:jc w:val="both"/>
      </w:pPr>
      <w:r w:rsidRPr="002E5F47">
        <w:t>listu svih predloženih programa (izuzev programa teritorijalne suradnje, budući da oni uključuju više država članica)</w:t>
      </w:r>
      <w:r w:rsidR="004E6A8D">
        <w:t>,</w:t>
      </w:r>
    </w:p>
    <w:p w:rsidR="00736571" w:rsidRPr="002E5F47" w:rsidRDefault="00736571" w:rsidP="004E6A8D">
      <w:pPr>
        <w:numPr>
          <w:ilvl w:val="0"/>
          <w:numId w:val="54"/>
        </w:numPr>
        <w:spacing w:after="0" w:line="360" w:lineRule="auto"/>
        <w:jc w:val="both"/>
      </w:pPr>
      <w:r w:rsidRPr="002E5F47">
        <w:t>sažetak ex ante evaluacija tih programa</w:t>
      </w:r>
      <w:r w:rsidR="004E6A8D">
        <w:t>,</w:t>
      </w:r>
    </w:p>
    <w:p w:rsidR="00736571" w:rsidRPr="002E5F47" w:rsidRDefault="00736571" w:rsidP="004E6A8D">
      <w:pPr>
        <w:numPr>
          <w:ilvl w:val="0"/>
          <w:numId w:val="54"/>
        </w:numPr>
        <w:spacing w:after="0" w:line="360" w:lineRule="auto"/>
        <w:jc w:val="both"/>
      </w:pPr>
      <w:r w:rsidRPr="002E5F47">
        <w:t>odabrane tematske ciljeve i rezultate koji ukazuju na glavne promjene koje se žele postići u određenom području</w:t>
      </w:r>
      <w:r w:rsidR="004E6A8D">
        <w:t>,</w:t>
      </w:r>
    </w:p>
    <w:p w:rsidR="00736571" w:rsidRPr="002E5F47" w:rsidRDefault="00736571" w:rsidP="004E6A8D">
      <w:pPr>
        <w:numPr>
          <w:ilvl w:val="0"/>
          <w:numId w:val="54"/>
        </w:numPr>
        <w:spacing w:after="0" w:line="360" w:lineRule="auto"/>
        <w:jc w:val="both"/>
      </w:pPr>
      <w:r w:rsidRPr="002E5F47">
        <w:t>mehanizme za koordinaciju fondova i drugih instrumenata</w:t>
      </w:r>
      <w:r w:rsidR="004E6A8D">
        <w:t>,</w:t>
      </w:r>
    </w:p>
    <w:p w:rsidR="00736571" w:rsidRPr="002E5F47" w:rsidRDefault="00736571" w:rsidP="004E6A8D">
      <w:pPr>
        <w:numPr>
          <w:ilvl w:val="0"/>
          <w:numId w:val="54"/>
        </w:numPr>
        <w:spacing w:after="0" w:line="360" w:lineRule="auto"/>
        <w:jc w:val="both"/>
      </w:pPr>
      <w:r w:rsidRPr="002E5F47">
        <w:t>provedbu</w:t>
      </w:r>
      <w:r w:rsidR="004E6A8D">
        <w:t>.</w:t>
      </w:r>
    </w:p>
    <w:p w:rsidR="00736571" w:rsidRDefault="00736571" w:rsidP="00736571">
      <w:pPr>
        <w:spacing w:after="0" w:line="360" w:lineRule="auto"/>
      </w:pPr>
    </w:p>
    <w:p w:rsidR="00736571" w:rsidRPr="00AB510A" w:rsidRDefault="00736571" w:rsidP="00736571">
      <w:pPr>
        <w:spacing w:after="0" w:line="360" w:lineRule="auto"/>
        <w:rPr>
          <w:b/>
        </w:rPr>
      </w:pPr>
      <w:r w:rsidRPr="00AB510A">
        <w:rPr>
          <w:b/>
        </w:rPr>
        <w:t xml:space="preserve">Operativni program </w:t>
      </w:r>
      <w:r>
        <w:rPr>
          <w:b/>
        </w:rPr>
        <w:t>Konkurentnost</w:t>
      </w:r>
      <w:r w:rsidRPr="00AB510A">
        <w:rPr>
          <w:b/>
        </w:rPr>
        <w:t xml:space="preserve"> i kohezija</w:t>
      </w:r>
    </w:p>
    <w:p w:rsidR="00736571" w:rsidRDefault="00736571" w:rsidP="00736571">
      <w:pPr>
        <w:spacing w:after="0" w:line="360" w:lineRule="auto"/>
        <w:jc w:val="both"/>
      </w:pPr>
      <w:r>
        <w:t>Operativni program Konkurentnost i kohezija 2014.-2020. izrađen je u suradnji tijela državne uprave, predstavnika jedinica lokalne i regionalne samouprave, socijalnih partnera i civilnog društva. Tijekom izrade ovog dokumenta održano je i nekoliko savjetovanja s javnošću o prioritetnim područjima ulaganja obuhvaćenih ovim programom. Cjelokupni proces koordiniralo je Ministarstvo regionalnoga razvoja i fondova Europske unije.</w:t>
      </w:r>
    </w:p>
    <w:p w:rsidR="00736571" w:rsidRPr="007A13EF" w:rsidRDefault="00736571" w:rsidP="00736571">
      <w:pPr>
        <w:spacing w:after="0" w:line="360" w:lineRule="auto"/>
        <w:jc w:val="both"/>
        <w:rPr>
          <w:b/>
        </w:rPr>
      </w:pPr>
      <w:r w:rsidRPr="007A13EF">
        <w:rPr>
          <w:b/>
        </w:rPr>
        <w:t>Cilj operativnog programa</w:t>
      </w:r>
    </w:p>
    <w:p w:rsidR="00736571" w:rsidRDefault="00736571" w:rsidP="00736571">
      <w:pPr>
        <w:spacing w:after="0" w:line="360" w:lineRule="auto"/>
        <w:jc w:val="both"/>
      </w:pPr>
      <w:r>
        <w:t>Programom se provodi kohezijska politika EU-a i doprinosi cilju Ulaganje za rast i radna mjesta kroz poticanje ulaganja u infrastrukturne investicije (u područjima prometa, energetike, zaštite okoliša, ICT-a) i pružanje potpore razvoju poduzetništva i istraživačkih djelatnosti.</w:t>
      </w:r>
    </w:p>
    <w:p w:rsidR="00736571" w:rsidRDefault="00736571" w:rsidP="00736571">
      <w:pPr>
        <w:spacing w:after="0" w:line="360" w:lineRule="auto"/>
        <w:jc w:val="both"/>
      </w:pPr>
      <w:r>
        <w:t>U okviru Operativnog programa Konkurentnost i kohezija 2014.-2020. Republici Hrvatskoj je na raspolaganju 6,881 milijarda eura od čega 4,321 milijarda eura iz Europskog fonda za regionalni razvoj (EFRR) i 2,559 milijardi eura iz Kohezijskog fonda (KF).</w:t>
      </w:r>
    </w:p>
    <w:p w:rsidR="00736571" w:rsidRDefault="00736571" w:rsidP="00736571">
      <w:pPr>
        <w:spacing w:after="0" w:line="360" w:lineRule="auto"/>
      </w:pPr>
      <w:r>
        <w:lastRenderedPageBreak/>
        <w:t>Kada se tome pridoda obvezno sufinanciranje provedbe operativnog programa iz proračuna Republike Hrvatske, njegova ukupna vrijednost raste na 8,081 milijardi eura.</w:t>
      </w:r>
    </w:p>
    <w:tbl>
      <w:tblPr>
        <w:tblW w:w="824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5"/>
        <w:gridCol w:w="2369"/>
      </w:tblGrid>
      <w:tr w:rsidR="00736571" w:rsidRPr="00AB510A" w:rsidTr="002A11B3">
        <w:trPr>
          <w:trHeight w:val="484"/>
          <w:tblCellSpacing w:w="15" w:type="dxa"/>
          <w:jc w:val="center"/>
        </w:trPr>
        <w:tc>
          <w:tcPr>
            <w:tcW w:w="8184" w:type="dxa"/>
            <w:gridSpan w:val="2"/>
            <w:vAlign w:val="center"/>
            <w:hideMark/>
          </w:tcPr>
          <w:p w:rsidR="00736571" w:rsidRPr="00AB510A" w:rsidRDefault="00736571" w:rsidP="004E6A8D">
            <w:pPr>
              <w:spacing w:after="0" w:line="360" w:lineRule="auto"/>
              <w:jc w:val="center"/>
              <w:outlineLvl w:val="3"/>
              <w:rPr>
                <w:rFonts w:eastAsia="Times New Roman"/>
                <w:b/>
                <w:bCs/>
                <w:lang w:eastAsia="hr-HR"/>
              </w:rPr>
            </w:pPr>
            <w:r w:rsidRPr="00AB510A">
              <w:rPr>
                <w:rFonts w:eastAsia="Times New Roman"/>
                <w:b/>
                <w:bCs/>
                <w:lang w:eastAsia="hr-HR"/>
              </w:rPr>
              <w:t>OP Konkurentnost i kohezija 2014.-2020.</w:t>
            </w:r>
          </w:p>
          <w:p w:rsidR="00736571" w:rsidRPr="00AB510A" w:rsidRDefault="00736571" w:rsidP="004E6A8D">
            <w:pPr>
              <w:spacing w:after="0" w:line="360" w:lineRule="auto"/>
              <w:jc w:val="center"/>
              <w:rPr>
                <w:rFonts w:eastAsia="Times New Roman"/>
                <w:lang w:eastAsia="hr-HR"/>
              </w:rPr>
            </w:pPr>
            <w:r w:rsidRPr="00AB510A">
              <w:rPr>
                <w:rFonts w:eastAsia="Times New Roman"/>
                <w:b/>
                <w:bCs/>
                <w:lang w:eastAsia="hr-HR"/>
              </w:rPr>
              <w:t>Raspodjela sredstava EU-a po prioritetnim osima</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b/>
                <w:bCs/>
                <w:lang w:eastAsia="hr-HR"/>
              </w:rPr>
              <w:t>Prioritetna os</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b/>
                <w:bCs/>
                <w:lang w:eastAsia="hr-HR"/>
              </w:rPr>
              <w:t>Alokacija ESIF (EUR)</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Jačanje gospodarstva primjenom istraživanja i inovacija</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664.792.165</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Korištenje informacijske i komunikacijske tehnologije</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307.952.676</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Poslovna konkurentnost</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970.000.000</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Promicanje energetske učinkovitosti i obnovljivih izvora energije</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531.810.805</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Klimatske promjene i upravljanje rizicima</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245.396.147</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Zaštita okoliša i održivost resursa</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1.987.360.608</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Povezanost i mobilnost </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1.310.205.755</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Socijalno uključivanje i zdravlje</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356.500.000</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Obrazovanje, vještine i cjeloživotno učenje</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270.914.791</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Tehnička pomoć </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lang w:eastAsia="hr-HR"/>
              </w:rPr>
              <w:t>236.112.612</w:t>
            </w:r>
          </w:p>
        </w:tc>
      </w:tr>
      <w:tr w:rsidR="00736571" w:rsidRPr="00AB510A" w:rsidTr="002A11B3">
        <w:trPr>
          <w:trHeight w:val="173"/>
          <w:tblCellSpacing w:w="15" w:type="dxa"/>
          <w:jc w:val="center"/>
        </w:trPr>
        <w:tc>
          <w:tcPr>
            <w:tcW w:w="5830"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b/>
                <w:bCs/>
                <w:lang w:eastAsia="hr-HR"/>
              </w:rPr>
              <w:t>Ukupno</w:t>
            </w:r>
          </w:p>
        </w:tc>
        <w:tc>
          <w:tcPr>
            <w:tcW w:w="2324" w:type="dxa"/>
            <w:vAlign w:val="center"/>
            <w:hideMark/>
          </w:tcPr>
          <w:p w:rsidR="00736571" w:rsidRPr="00AB510A" w:rsidRDefault="00736571" w:rsidP="002A11B3">
            <w:pPr>
              <w:spacing w:after="0" w:line="360" w:lineRule="auto"/>
              <w:jc w:val="right"/>
              <w:rPr>
                <w:rFonts w:eastAsia="Times New Roman"/>
                <w:lang w:eastAsia="hr-HR"/>
              </w:rPr>
            </w:pPr>
            <w:r w:rsidRPr="00AB510A">
              <w:rPr>
                <w:rFonts w:eastAsia="Times New Roman"/>
                <w:b/>
                <w:bCs/>
                <w:lang w:eastAsia="hr-HR"/>
              </w:rPr>
              <w:t>6.881.045.559</w:t>
            </w:r>
          </w:p>
        </w:tc>
      </w:tr>
    </w:tbl>
    <w:p w:rsidR="00736571" w:rsidRDefault="00736571" w:rsidP="00736571">
      <w:pPr>
        <w:spacing w:after="0" w:line="360" w:lineRule="auto"/>
      </w:pPr>
    </w:p>
    <w:p w:rsidR="00736571" w:rsidRPr="00427E95" w:rsidRDefault="00736571" w:rsidP="00736571">
      <w:pPr>
        <w:spacing w:after="0" w:line="360" w:lineRule="auto"/>
        <w:rPr>
          <w:b/>
        </w:rPr>
      </w:pPr>
      <w:r>
        <w:rPr>
          <w:b/>
        </w:rPr>
        <w:t xml:space="preserve">Operativni program </w:t>
      </w:r>
      <w:r w:rsidRPr="00427E95">
        <w:rPr>
          <w:b/>
        </w:rPr>
        <w:t>Učinkoviti ljudski potencijali</w:t>
      </w:r>
    </w:p>
    <w:p w:rsidR="00736571" w:rsidRDefault="00736571" w:rsidP="00736571">
      <w:pPr>
        <w:spacing w:after="0" w:line="360" w:lineRule="auto"/>
        <w:jc w:val="both"/>
      </w:pPr>
      <w:r>
        <w:t xml:space="preserve">Osnovni cilj Operativnog programa Učinkoviti ljudski potencijali je pridonijeti rastu zapošljavanja i jačanju socijalne kohezije u Hrvatskoj. Njegova je ukupna vrijednost </w:t>
      </w:r>
      <w:r>
        <w:rPr>
          <w:rStyle w:val="Naglaeno"/>
        </w:rPr>
        <w:t>1,85 milijardi eura</w:t>
      </w:r>
      <w:r>
        <w:t xml:space="preserve">, od čega se </w:t>
      </w:r>
      <w:r>
        <w:rPr>
          <w:rStyle w:val="Naglaeno"/>
        </w:rPr>
        <w:t>1,58 milijardi</w:t>
      </w:r>
      <w:r>
        <w:t xml:space="preserve"> financira iz proračuna Europske unije, uključujući </w:t>
      </w:r>
      <w:r>
        <w:rPr>
          <w:rStyle w:val="Naglaeno"/>
        </w:rPr>
        <w:t>66 milijuna eura</w:t>
      </w:r>
      <w:r>
        <w:t xml:space="preserve"> iz </w:t>
      </w:r>
      <w:r w:rsidRPr="00AB510A">
        <w:t>Inicijative za zapošljavanje mladih</w:t>
      </w:r>
      <w:r>
        <w:t>.</w:t>
      </w:r>
    </w:p>
    <w:p w:rsidR="00736571" w:rsidRPr="00AB510A" w:rsidRDefault="00736571" w:rsidP="00736571">
      <w:pPr>
        <w:pStyle w:val="StandardWeb"/>
        <w:spacing w:before="0" w:beforeAutospacing="0" w:after="0" w:afterAutospacing="0" w:line="360" w:lineRule="auto"/>
        <w:rPr>
          <w:rFonts w:ascii="Calibri" w:hAnsi="Calibri"/>
          <w:sz w:val="22"/>
          <w:szCs w:val="22"/>
        </w:rPr>
      </w:pPr>
      <w:r w:rsidRPr="00AB510A">
        <w:rPr>
          <w:rStyle w:val="Naglaeno"/>
          <w:rFonts w:ascii="Calibri" w:eastAsiaTheme="majorEastAsia" w:hAnsi="Calibri"/>
          <w:sz w:val="22"/>
          <w:szCs w:val="22"/>
        </w:rPr>
        <w:t>Operativnim su programom razrađena ulaganja u četiri temeljna područja:</w:t>
      </w:r>
    </w:p>
    <w:p w:rsidR="00736571" w:rsidRPr="00AB510A" w:rsidRDefault="00736571" w:rsidP="00BD4B15">
      <w:pPr>
        <w:pStyle w:val="StandardWeb"/>
        <w:numPr>
          <w:ilvl w:val="0"/>
          <w:numId w:val="7"/>
        </w:numPr>
        <w:spacing w:before="0" w:beforeAutospacing="0" w:after="0" w:afterAutospacing="0" w:line="360" w:lineRule="auto"/>
        <w:jc w:val="both"/>
        <w:rPr>
          <w:rFonts w:ascii="Calibri" w:hAnsi="Calibri"/>
          <w:sz w:val="22"/>
          <w:szCs w:val="22"/>
        </w:rPr>
      </w:pPr>
      <w:r w:rsidRPr="00AB510A">
        <w:rPr>
          <w:rFonts w:ascii="Calibri" w:hAnsi="Calibri"/>
          <w:sz w:val="22"/>
          <w:szCs w:val="22"/>
        </w:rPr>
        <w:t>Više od trećine sredstava namijenjeno je mjerama za potporu pristupu održivom i kvalitetnom zapošljavanju nezaposlenih osoba. Naglasak je osobito stavljen na učinkovite mjere aktivne politike tržišta rada za mlade, dugotrajno nezaposlene, žene i starije radnike, kao i na preventivne mjere za smanjenje rizika od gubitka radnih mjesta u izmijenjenim gospodarskim prilikama.</w:t>
      </w:r>
    </w:p>
    <w:p w:rsidR="00736571" w:rsidRPr="00AB510A" w:rsidRDefault="00736571" w:rsidP="00BD4B15">
      <w:pPr>
        <w:pStyle w:val="StandardWeb"/>
        <w:numPr>
          <w:ilvl w:val="0"/>
          <w:numId w:val="7"/>
        </w:numPr>
        <w:spacing w:before="0" w:beforeAutospacing="0" w:after="0" w:afterAutospacing="0" w:line="360" w:lineRule="auto"/>
        <w:jc w:val="both"/>
        <w:rPr>
          <w:rFonts w:ascii="Calibri" w:hAnsi="Calibri"/>
          <w:sz w:val="22"/>
          <w:szCs w:val="22"/>
        </w:rPr>
      </w:pPr>
      <w:r w:rsidRPr="00AB510A">
        <w:rPr>
          <w:rFonts w:ascii="Calibri" w:hAnsi="Calibri"/>
          <w:sz w:val="22"/>
          <w:szCs w:val="22"/>
        </w:rPr>
        <w:t>Oko 28 posto proračuna OP-a investirat će se u osiguravanje adekvatnog usklađenja znanja i vještina s potrebama tržišta rada i u tom će se smislu poticati tercijarno obrazovanje, strukovno obrazovanje i cjeloživotno učenje te poboljšanje pristupa kvalitetnom obrazovanju.</w:t>
      </w:r>
    </w:p>
    <w:p w:rsidR="00736571" w:rsidRPr="00AB510A" w:rsidRDefault="00736571" w:rsidP="00BD4B15">
      <w:pPr>
        <w:pStyle w:val="StandardWeb"/>
        <w:numPr>
          <w:ilvl w:val="0"/>
          <w:numId w:val="7"/>
        </w:numPr>
        <w:spacing w:before="0" w:beforeAutospacing="0" w:after="0" w:afterAutospacing="0" w:line="360" w:lineRule="auto"/>
        <w:jc w:val="both"/>
        <w:rPr>
          <w:rFonts w:ascii="Calibri" w:hAnsi="Calibri"/>
          <w:sz w:val="22"/>
          <w:szCs w:val="22"/>
        </w:rPr>
      </w:pPr>
      <w:r w:rsidRPr="00AB510A">
        <w:rPr>
          <w:rFonts w:ascii="Calibri" w:hAnsi="Calibri"/>
          <w:sz w:val="22"/>
          <w:szCs w:val="22"/>
        </w:rPr>
        <w:lastRenderedPageBreak/>
        <w:t>Aktivnosti vezane uz područje socijalnog uključivanja predviđaju promicanje socijalne i ekonomske jednakosti, suzbijanje diskriminacije, prijelaz s institucionalne skrbi na skrb u zajednici, poboljšanje dostupnosti i održivosti socijalnih i zdravstvenih usluga, kao i poticanje društvenog poduzetništva.</w:t>
      </w:r>
    </w:p>
    <w:p w:rsidR="00736571" w:rsidRPr="00AB510A" w:rsidRDefault="00736571" w:rsidP="00BD4B15">
      <w:pPr>
        <w:pStyle w:val="StandardWeb"/>
        <w:numPr>
          <w:ilvl w:val="0"/>
          <w:numId w:val="7"/>
        </w:numPr>
        <w:spacing w:before="0" w:beforeAutospacing="0" w:after="0" w:afterAutospacing="0" w:line="360" w:lineRule="auto"/>
        <w:jc w:val="both"/>
        <w:rPr>
          <w:rFonts w:ascii="Calibri" w:hAnsi="Calibri"/>
          <w:sz w:val="22"/>
          <w:szCs w:val="22"/>
        </w:rPr>
      </w:pPr>
      <w:r w:rsidRPr="00AB510A">
        <w:rPr>
          <w:rFonts w:ascii="Calibri" w:hAnsi="Calibri"/>
          <w:sz w:val="22"/>
          <w:szCs w:val="22"/>
        </w:rPr>
        <w:t>Potpora javnoj upravi obuhvaćena je kroz aktivnosti poboljšanja kapaciteta i usluga javne uprave, uključujući bolje upravljanje javnim financijama, razvoj e-uprave i borbu protiv korupcije. Predviđa se i promicanje javnog dijaloga, partnerstva i jačanje kapaciteta organizacija civilnog društva i socijalnih partnera. U pravosuđu se osobit naglasak stavlja na poboljšanje učinkovitosti i neovisnosti.</w:t>
      </w:r>
    </w:p>
    <w:tbl>
      <w:tblPr>
        <w:tblW w:w="675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3"/>
        <w:gridCol w:w="2369"/>
      </w:tblGrid>
      <w:tr w:rsidR="00736571" w:rsidRPr="00AB510A" w:rsidTr="002A11B3">
        <w:trPr>
          <w:trHeight w:val="484"/>
          <w:tblCellSpacing w:w="15" w:type="dxa"/>
          <w:jc w:val="center"/>
        </w:trPr>
        <w:tc>
          <w:tcPr>
            <w:tcW w:w="6692" w:type="dxa"/>
            <w:gridSpan w:val="2"/>
            <w:vAlign w:val="center"/>
            <w:hideMark/>
          </w:tcPr>
          <w:p w:rsidR="00736571" w:rsidRPr="00AB510A" w:rsidRDefault="00736571" w:rsidP="004E6A8D">
            <w:pPr>
              <w:spacing w:after="0" w:line="360" w:lineRule="auto"/>
              <w:jc w:val="center"/>
              <w:rPr>
                <w:rFonts w:eastAsia="Times New Roman"/>
                <w:sz w:val="24"/>
                <w:szCs w:val="24"/>
                <w:lang w:eastAsia="hr-HR"/>
              </w:rPr>
            </w:pPr>
            <w:r w:rsidRPr="002E5F47">
              <w:rPr>
                <w:rFonts w:eastAsia="Times New Roman"/>
                <w:b/>
                <w:bCs/>
                <w:sz w:val="24"/>
                <w:szCs w:val="24"/>
                <w:lang w:eastAsia="hr-HR"/>
              </w:rPr>
              <w:t>OP Učinkoviti ljudski potencijali 2014.-2020.</w:t>
            </w:r>
          </w:p>
          <w:p w:rsidR="00736571" w:rsidRPr="00AB510A" w:rsidRDefault="00736571" w:rsidP="004E6A8D">
            <w:pPr>
              <w:spacing w:after="0" w:line="360" w:lineRule="auto"/>
              <w:jc w:val="center"/>
              <w:rPr>
                <w:rFonts w:eastAsia="Times New Roman"/>
                <w:sz w:val="24"/>
                <w:szCs w:val="24"/>
                <w:lang w:eastAsia="hr-HR"/>
              </w:rPr>
            </w:pPr>
            <w:r w:rsidRPr="002E5F47">
              <w:rPr>
                <w:rFonts w:eastAsia="Times New Roman"/>
                <w:b/>
                <w:bCs/>
                <w:sz w:val="24"/>
                <w:szCs w:val="24"/>
                <w:lang w:eastAsia="hr-HR"/>
              </w:rPr>
              <w:t>Raspodjela sredstava EU-a po prioritetnim osima</w:t>
            </w:r>
          </w:p>
        </w:tc>
      </w:tr>
      <w:tr w:rsidR="00736571" w:rsidRPr="00AB510A" w:rsidTr="002A11B3">
        <w:trPr>
          <w:trHeight w:val="173"/>
          <w:tblCellSpacing w:w="15" w:type="dxa"/>
          <w:jc w:val="center"/>
        </w:trPr>
        <w:tc>
          <w:tcPr>
            <w:tcW w:w="4338" w:type="dxa"/>
            <w:vAlign w:val="center"/>
            <w:hideMark/>
          </w:tcPr>
          <w:p w:rsidR="00736571" w:rsidRPr="00AB510A" w:rsidRDefault="00736571" w:rsidP="002A11B3">
            <w:pPr>
              <w:spacing w:after="0" w:line="360" w:lineRule="auto"/>
              <w:rPr>
                <w:rFonts w:eastAsia="Times New Roman"/>
                <w:sz w:val="24"/>
                <w:szCs w:val="24"/>
                <w:lang w:eastAsia="hr-HR"/>
              </w:rPr>
            </w:pPr>
            <w:r w:rsidRPr="002E5F47">
              <w:rPr>
                <w:rFonts w:eastAsia="Times New Roman"/>
                <w:b/>
                <w:bCs/>
                <w:sz w:val="24"/>
                <w:szCs w:val="24"/>
                <w:lang w:eastAsia="hr-HR"/>
              </w:rPr>
              <w:t>Prioritetna os</w:t>
            </w:r>
          </w:p>
        </w:tc>
        <w:tc>
          <w:tcPr>
            <w:tcW w:w="2324" w:type="dxa"/>
            <w:vAlign w:val="center"/>
            <w:hideMark/>
          </w:tcPr>
          <w:p w:rsidR="00736571" w:rsidRPr="00AB510A" w:rsidRDefault="00736571" w:rsidP="002A11B3">
            <w:pPr>
              <w:spacing w:after="0" w:line="360" w:lineRule="auto"/>
              <w:jc w:val="right"/>
              <w:rPr>
                <w:rFonts w:eastAsia="Times New Roman"/>
                <w:sz w:val="24"/>
                <w:szCs w:val="24"/>
                <w:lang w:eastAsia="hr-HR"/>
              </w:rPr>
            </w:pPr>
            <w:r w:rsidRPr="002E5F47">
              <w:rPr>
                <w:rFonts w:eastAsia="Times New Roman"/>
                <w:b/>
                <w:bCs/>
                <w:sz w:val="24"/>
                <w:szCs w:val="24"/>
                <w:lang w:eastAsia="hr-HR"/>
              </w:rPr>
              <w:t>Alokacija ESIF (EUR)</w:t>
            </w:r>
          </w:p>
        </w:tc>
      </w:tr>
      <w:tr w:rsidR="00736571" w:rsidRPr="00AB510A" w:rsidTr="002A11B3">
        <w:trPr>
          <w:trHeight w:val="173"/>
          <w:tblCellSpacing w:w="15" w:type="dxa"/>
          <w:jc w:val="center"/>
        </w:trPr>
        <w:tc>
          <w:tcPr>
            <w:tcW w:w="4338" w:type="dxa"/>
            <w:vAlign w:val="center"/>
            <w:hideMark/>
          </w:tcPr>
          <w:p w:rsidR="00736571" w:rsidRPr="00AB510A" w:rsidRDefault="00736571" w:rsidP="002A11B3">
            <w:pPr>
              <w:spacing w:after="0" w:line="360" w:lineRule="auto"/>
              <w:rPr>
                <w:rFonts w:eastAsia="Times New Roman"/>
                <w:sz w:val="24"/>
                <w:szCs w:val="24"/>
                <w:lang w:eastAsia="hr-HR"/>
              </w:rPr>
            </w:pPr>
            <w:r w:rsidRPr="00AB510A">
              <w:rPr>
                <w:rFonts w:eastAsia="Times New Roman"/>
                <w:sz w:val="24"/>
                <w:szCs w:val="24"/>
                <w:lang w:eastAsia="hr-HR"/>
              </w:rPr>
              <w:t>Visoka zapošljivost i mobilnost radne snage</w:t>
            </w:r>
          </w:p>
        </w:tc>
        <w:tc>
          <w:tcPr>
            <w:tcW w:w="2324" w:type="dxa"/>
            <w:vAlign w:val="center"/>
            <w:hideMark/>
          </w:tcPr>
          <w:p w:rsidR="00736571" w:rsidRPr="00AB510A" w:rsidRDefault="00736571" w:rsidP="002A11B3">
            <w:pPr>
              <w:spacing w:after="0" w:line="360" w:lineRule="auto"/>
              <w:jc w:val="right"/>
              <w:rPr>
                <w:rFonts w:eastAsia="Times New Roman"/>
                <w:sz w:val="24"/>
                <w:szCs w:val="24"/>
                <w:lang w:eastAsia="hr-HR"/>
              </w:rPr>
            </w:pPr>
            <w:r w:rsidRPr="00AB510A">
              <w:rPr>
                <w:rFonts w:eastAsia="Times New Roman"/>
                <w:sz w:val="24"/>
                <w:szCs w:val="24"/>
                <w:lang w:eastAsia="hr-HR"/>
              </w:rPr>
              <w:t>532.933.273</w:t>
            </w:r>
          </w:p>
        </w:tc>
      </w:tr>
      <w:tr w:rsidR="00736571" w:rsidRPr="00AB510A" w:rsidTr="002A11B3">
        <w:trPr>
          <w:trHeight w:val="173"/>
          <w:tblCellSpacing w:w="15" w:type="dxa"/>
          <w:jc w:val="center"/>
        </w:trPr>
        <w:tc>
          <w:tcPr>
            <w:tcW w:w="4338" w:type="dxa"/>
            <w:vAlign w:val="center"/>
            <w:hideMark/>
          </w:tcPr>
          <w:p w:rsidR="00736571" w:rsidRPr="00AB510A" w:rsidRDefault="00736571" w:rsidP="002A11B3">
            <w:pPr>
              <w:spacing w:after="0" w:line="360" w:lineRule="auto"/>
              <w:rPr>
                <w:rFonts w:eastAsia="Times New Roman"/>
                <w:sz w:val="24"/>
                <w:szCs w:val="24"/>
                <w:lang w:eastAsia="hr-HR"/>
              </w:rPr>
            </w:pPr>
            <w:r w:rsidRPr="00AB510A">
              <w:rPr>
                <w:rFonts w:eastAsia="Times New Roman"/>
                <w:sz w:val="24"/>
                <w:szCs w:val="24"/>
                <w:lang w:eastAsia="hr-HR"/>
              </w:rPr>
              <w:t>Socijalno uključivanje</w:t>
            </w:r>
          </w:p>
        </w:tc>
        <w:tc>
          <w:tcPr>
            <w:tcW w:w="2324" w:type="dxa"/>
            <w:vAlign w:val="center"/>
            <w:hideMark/>
          </w:tcPr>
          <w:p w:rsidR="00736571" w:rsidRPr="00AB510A" w:rsidRDefault="00736571" w:rsidP="002A11B3">
            <w:pPr>
              <w:spacing w:after="0" w:line="360" w:lineRule="auto"/>
              <w:jc w:val="right"/>
              <w:rPr>
                <w:rFonts w:eastAsia="Times New Roman"/>
                <w:sz w:val="24"/>
                <w:szCs w:val="24"/>
                <w:lang w:eastAsia="hr-HR"/>
              </w:rPr>
            </w:pPr>
            <w:r w:rsidRPr="00AB510A">
              <w:rPr>
                <w:rFonts w:eastAsia="Times New Roman"/>
                <w:sz w:val="24"/>
                <w:szCs w:val="24"/>
                <w:lang w:eastAsia="hr-HR"/>
              </w:rPr>
              <w:t>328.000.000</w:t>
            </w:r>
          </w:p>
        </w:tc>
      </w:tr>
      <w:tr w:rsidR="00736571" w:rsidRPr="00AB510A" w:rsidTr="002A11B3">
        <w:trPr>
          <w:trHeight w:val="173"/>
          <w:tblCellSpacing w:w="15" w:type="dxa"/>
          <w:jc w:val="center"/>
        </w:trPr>
        <w:tc>
          <w:tcPr>
            <w:tcW w:w="4338" w:type="dxa"/>
            <w:vAlign w:val="center"/>
            <w:hideMark/>
          </w:tcPr>
          <w:p w:rsidR="00736571" w:rsidRPr="00AB510A" w:rsidRDefault="00736571" w:rsidP="002A11B3">
            <w:pPr>
              <w:spacing w:after="0" w:line="360" w:lineRule="auto"/>
              <w:rPr>
                <w:rFonts w:eastAsia="Times New Roman"/>
                <w:sz w:val="24"/>
                <w:szCs w:val="24"/>
                <w:lang w:eastAsia="hr-HR"/>
              </w:rPr>
            </w:pPr>
            <w:r w:rsidRPr="00AB510A">
              <w:rPr>
                <w:rFonts w:eastAsia="Times New Roman"/>
                <w:sz w:val="24"/>
                <w:szCs w:val="24"/>
                <w:lang w:eastAsia="hr-HR"/>
              </w:rPr>
              <w:t>Obrazovanje i cjeloživotno učenje</w:t>
            </w:r>
          </w:p>
        </w:tc>
        <w:tc>
          <w:tcPr>
            <w:tcW w:w="2324" w:type="dxa"/>
            <w:vAlign w:val="center"/>
            <w:hideMark/>
          </w:tcPr>
          <w:p w:rsidR="00736571" w:rsidRPr="00AB510A" w:rsidRDefault="00736571" w:rsidP="002A11B3">
            <w:pPr>
              <w:spacing w:after="0" w:line="360" w:lineRule="auto"/>
              <w:jc w:val="right"/>
              <w:rPr>
                <w:rFonts w:eastAsia="Times New Roman"/>
                <w:sz w:val="24"/>
                <w:szCs w:val="24"/>
                <w:lang w:eastAsia="hr-HR"/>
              </w:rPr>
            </w:pPr>
            <w:r w:rsidRPr="00AB510A">
              <w:rPr>
                <w:rFonts w:eastAsia="Times New Roman"/>
                <w:sz w:val="24"/>
                <w:szCs w:val="24"/>
                <w:lang w:eastAsia="hr-HR"/>
              </w:rPr>
              <w:t>450.000.000</w:t>
            </w:r>
          </w:p>
        </w:tc>
      </w:tr>
      <w:tr w:rsidR="00736571" w:rsidRPr="00AB510A" w:rsidTr="002A11B3">
        <w:trPr>
          <w:trHeight w:val="173"/>
          <w:tblCellSpacing w:w="15" w:type="dxa"/>
          <w:jc w:val="center"/>
        </w:trPr>
        <w:tc>
          <w:tcPr>
            <w:tcW w:w="4338" w:type="dxa"/>
            <w:vAlign w:val="center"/>
            <w:hideMark/>
          </w:tcPr>
          <w:p w:rsidR="00736571" w:rsidRPr="00AB510A" w:rsidRDefault="00736571" w:rsidP="002A11B3">
            <w:pPr>
              <w:spacing w:after="0" w:line="360" w:lineRule="auto"/>
              <w:rPr>
                <w:rFonts w:eastAsia="Times New Roman"/>
                <w:sz w:val="24"/>
                <w:szCs w:val="24"/>
                <w:lang w:eastAsia="hr-HR"/>
              </w:rPr>
            </w:pPr>
            <w:r w:rsidRPr="00AB510A">
              <w:rPr>
                <w:rFonts w:eastAsia="Times New Roman"/>
                <w:sz w:val="24"/>
                <w:szCs w:val="24"/>
                <w:lang w:eastAsia="hr-HR"/>
              </w:rPr>
              <w:t>Pametna administracija</w:t>
            </w:r>
          </w:p>
        </w:tc>
        <w:tc>
          <w:tcPr>
            <w:tcW w:w="2324" w:type="dxa"/>
            <w:vAlign w:val="center"/>
            <w:hideMark/>
          </w:tcPr>
          <w:p w:rsidR="00736571" w:rsidRPr="00AB510A" w:rsidRDefault="00736571" w:rsidP="002A11B3">
            <w:pPr>
              <w:spacing w:after="0" w:line="360" w:lineRule="auto"/>
              <w:jc w:val="right"/>
              <w:rPr>
                <w:rFonts w:eastAsia="Times New Roman"/>
                <w:sz w:val="24"/>
                <w:szCs w:val="24"/>
                <w:lang w:eastAsia="hr-HR"/>
              </w:rPr>
            </w:pPr>
            <w:r w:rsidRPr="00AB510A">
              <w:rPr>
                <w:rFonts w:eastAsia="Times New Roman"/>
                <w:sz w:val="24"/>
                <w:szCs w:val="24"/>
                <w:lang w:eastAsia="hr-HR"/>
              </w:rPr>
              <w:t>191.276.944</w:t>
            </w:r>
          </w:p>
        </w:tc>
      </w:tr>
      <w:tr w:rsidR="00736571" w:rsidRPr="00AB510A" w:rsidTr="002A11B3">
        <w:trPr>
          <w:trHeight w:val="173"/>
          <w:tblCellSpacing w:w="15" w:type="dxa"/>
          <w:jc w:val="center"/>
        </w:trPr>
        <w:tc>
          <w:tcPr>
            <w:tcW w:w="4338" w:type="dxa"/>
            <w:vAlign w:val="center"/>
            <w:hideMark/>
          </w:tcPr>
          <w:p w:rsidR="00736571" w:rsidRPr="00AB510A" w:rsidRDefault="00736571" w:rsidP="002A11B3">
            <w:pPr>
              <w:spacing w:after="0" w:line="360" w:lineRule="auto"/>
              <w:rPr>
                <w:rFonts w:eastAsia="Times New Roman"/>
                <w:sz w:val="24"/>
                <w:szCs w:val="24"/>
                <w:lang w:eastAsia="hr-HR"/>
              </w:rPr>
            </w:pPr>
            <w:r w:rsidRPr="00AB510A">
              <w:rPr>
                <w:rFonts w:eastAsia="Times New Roman"/>
                <w:sz w:val="24"/>
                <w:szCs w:val="24"/>
                <w:lang w:eastAsia="hr-HR"/>
              </w:rPr>
              <w:t>Tehnička pomoć</w:t>
            </w:r>
          </w:p>
        </w:tc>
        <w:tc>
          <w:tcPr>
            <w:tcW w:w="2324" w:type="dxa"/>
            <w:vAlign w:val="center"/>
            <w:hideMark/>
          </w:tcPr>
          <w:p w:rsidR="00736571" w:rsidRPr="00AB510A" w:rsidRDefault="00736571" w:rsidP="002A11B3">
            <w:pPr>
              <w:spacing w:after="0" w:line="360" w:lineRule="auto"/>
              <w:jc w:val="right"/>
              <w:rPr>
                <w:rFonts w:eastAsia="Times New Roman"/>
                <w:sz w:val="24"/>
                <w:szCs w:val="24"/>
                <w:lang w:eastAsia="hr-HR"/>
              </w:rPr>
            </w:pPr>
            <w:r w:rsidRPr="00AB510A">
              <w:rPr>
                <w:rFonts w:eastAsia="Times New Roman"/>
                <w:sz w:val="24"/>
                <w:szCs w:val="24"/>
                <w:lang w:eastAsia="hr-HR"/>
              </w:rPr>
              <w:t>80.000.000</w:t>
            </w:r>
          </w:p>
        </w:tc>
      </w:tr>
      <w:tr w:rsidR="00736571" w:rsidRPr="00AB510A" w:rsidTr="002A11B3">
        <w:trPr>
          <w:trHeight w:val="173"/>
          <w:tblCellSpacing w:w="15" w:type="dxa"/>
          <w:jc w:val="center"/>
        </w:trPr>
        <w:tc>
          <w:tcPr>
            <w:tcW w:w="4338" w:type="dxa"/>
            <w:vAlign w:val="center"/>
            <w:hideMark/>
          </w:tcPr>
          <w:p w:rsidR="00736571" w:rsidRPr="00AB510A" w:rsidRDefault="00736571" w:rsidP="002A11B3">
            <w:pPr>
              <w:spacing w:after="0" w:line="360" w:lineRule="auto"/>
              <w:rPr>
                <w:rFonts w:eastAsia="Times New Roman"/>
                <w:sz w:val="24"/>
                <w:szCs w:val="24"/>
                <w:lang w:eastAsia="hr-HR"/>
              </w:rPr>
            </w:pPr>
            <w:r w:rsidRPr="002E5F47">
              <w:rPr>
                <w:rFonts w:eastAsia="Times New Roman"/>
                <w:b/>
                <w:bCs/>
                <w:sz w:val="24"/>
                <w:szCs w:val="24"/>
                <w:lang w:eastAsia="hr-HR"/>
              </w:rPr>
              <w:t>Ukupno</w:t>
            </w:r>
          </w:p>
        </w:tc>
        <w:tc>
          <w:tcPr>
            <w:tcW w:w="2324" w:type="dxa"/>
            <w:vAlign w:val="center"/>
            <w:hideMark/>
          </w:tcPr>
          <w:p w:rsidR="00736571" w:rsidRPr="00AB510A" w:rsidRDefault="00736571" w:rsidP="002A11B3">
            <w:pPr>
              <w:spacing w:after="0" w:line="360" w:lineRule="auto"/>
              <w:jc w:val="right"/>
              <w:rPr>
                <w:rFonts w:eastAsia="Times New Roman"/>
                <w:sz w:val="24"/>
                <w:szCs w:val="24"/>
                <w:lang w:eastAsia="hr-HR"/>
              </w:rPr>
            </w:pPr>
            <w:r w:rsidRPr="002E5F47">
              <w:rPr>
                <w:rFonts w:eastAsia="Times New Roman"/>
                <w:b/>
                <w:bCs/>
                <w:sz w:val="24"/>
                <w:szCs w:val="24"/>
                <w:lang w:eastAsia="hr-HR"/>
              </w:rPr>
              <w:t>1.582.210.217</w:t>
            </w:r>
          </w:p>
        </w:tc>
      </w:tr>
    </w:tbl>
    <w:p w:rsidR="00736571" w:rsidRDefault="00736571" w:rsidP="00736571">
      <w:pPr>
        <w:spacing w:after="0" w:line="360" w:lineRule="auto"/>
      </w:pPr>
    </w:p>
    <w:p w:rsidR="00736571" w:rsidRPr="00427E95" w:rsidRDefault="00736571" w:rsidP="00736571">
      <w:pPr>
        <w:spacing w:after="0" w:line="360" w:lineRule="auto"/>
        <w:rPr>
          <w:b/>
          <w:sz w:val="24"/>
          <w:szCs w:val="24"/>
        </w:rPr>
      </w:pPr>
      <w:r>
        <w:rPr>
          <w:b/>
          <w:sz w:val="24"/>
          <w:szCs w:val="24"/>
        </w:rPr>
        <w:t xml:space="preserve">Operativni program </w:t>
      </w:r>
      <w:r w:rsidRPr="00427E95">
        <w:rPr>
          <w:b/>
          <w:sz w:val="24"/>
          <w:szCs w:val="24"/>
        </w:rPr>
        <w:t xml:space="preserve"> </w:t>
      </w:r>
      <w:r>
        <w:rPr>
          <w:b/>
          <w:sz w:val="24"/>
          <w:szCs w:val="24"/>
        </w:rPr>
        <w:t xml:space="preserve">- </w:t>
      </w:r>
      <w:r w:rsidRPr="00427E95">
        <w:rPr>
          <w:b/>
          <w:sz w:val="24"/>
          <w:szCs w:val="24"/>
        </w:rPr>
        <w:t>Program ruralnog razvoja</w:t>
      </w:r>
    </w:p>
    <w:p w:rsidR="00736571" w:rsidRPr="00AB510A" w:rsidRDefault="00736571" w:rsidP="00736571">
      <w:pPr>
        <w:spacing w:after="0" w:line="360" w:lineRule="auto"/>
        <w:jc w:val="both"/>
        <w:rPr>
          <w:rFonts w:eastAsia="Times New Roman"/>
          <w:sz w:val="24"/>
          <w:szCs w:val="24"/>
          <w:lang w:eastAsia="hr-HR"/>
        </w:rPr>
      </w:pPr>
      <w:r w:rsidRPr="00AB510A">
        <w:rPr>
          <w:rFonts w:eastAsia="Times New Roman"/>
          <w:sz w:val="24"/>
          <w:szCs w:val="24"/>
          <w:lang w:eastAsia="hr-HR"/>
        </w:rPr>
        <w:t>Programom je definirano 16 mjera koje imaju za cilj povećanje konkurentnosti hrvatske poljoprivrede, šumarstva i prerađivačke industrije, ali i unaprjeđenja životnih i radnih uvjeta u ruralnim područjima uopće.</w:t>
      </w:r>
    </w:p>
    <w:p w:rsidR="00736571" w:rsidRPr="00AB510A" w:rsidRDefault="00736571" w:rsidP="00736571">
      <w:pPr>
        <w:spacing w:after="0" w:line="360" w:lineRule="auto"/>
        <w:outlineLvl w:val="3"/>
        <w:rPr>
          <w:rFonts w:eastAsia="Times New Roman"/>
          <w:b/>
          <w:bCs/>
          <w:sz w:val="24"/>
          <w:szCs w:val="24"/>
          <w:lang w:eastAsia="hr-HR"/>
        </w:rPr>
      </w:pPr>
      <w:r w:rsidRPr="00427E95">
        <w:rPr>
          <w:rFonts w:eastAsia="Times New Roman"/>
          <w:b/>
          <w:bCs/>
          <w:sz w:val="24"/>
          <w:szCs w:val="24"/>
          <w:lang w:eastAsia="hr-HR"/>
        </w:rPr>
        <w:t>Ciljevi programa</w:t>
      </w:r>
    </w:p>
    <w:tbl>
      <w:tblPr>
        <w:tblW w:w="9122" w:type="dxa"/>
        <w:jc w:val="center"/>
        <w:tblCellSpacing w:w="15" w:type="dxa"/>
        <w:tblInd w:w="1033" w:type="dxa"/>
        <w:tblCellMar>
          <w:left w:w="0" w:type="dxa"/>
          <w:right w:w="0" w:type="dxa"/>
        </w:tblCellMar>
        <w:tblLook w:val="04A0" w:firstRow="1" w:lastRow="0" w:firstColumn="1" w:lastColumn="0" w:noHBand="0" w:noVBand="1"/>
      </w:tblPr>
      <w:tblGrid>
        <w:gridCol w:w="799"/>
        <w:gridCol w:w="8323"/>
      </w:tblGrid>
      <w:tr w:rsidR="00736571" w:rsidRPr="00AB510A" w:rsidTr="002A11B3">
        <w:trPr>
          <w:trHeight w:val="173"/>
          <w:tblCellSpacing w:w="15" w:type="dxa"/>
          <w:jc w:val="center"/>
        </w:trPr>
        <w:tc>
          <w:tcPr>
            <w:tcW w:w="754"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CILJ 1.</w:t>
            </w:r>
          </w:p>
        </w:tc>
        <w:tc>
          <w:tcPr>
            <w:tcW w:w="8278" w:type="dxa"/>
            <w:vAlign w:val="center"/>
            <w:hideMark/>
          </w:tcPr>
          <w:p w:rsidR="00736571" w:rsidRPr="00AB510A" w:rsidRDefault="00736571" w:rsidP="002A11B3">
            <w:pPr>
              <w:spacing w:after="0" w:line="360" w:lineRule="auto"/>
              <w:jc w:val="both"/>
              <w:rPr>
                <w:rFonts w:eastAsia="Times New Roman"/>
                <w:lang w:eastAsia="hr-HR"/>
              </w:rPr>
            </w:pPr>
            <w:r w:rsidRPr="00AB510A">
              <w:rPr>
                <w:rFonts w:eastAsia="Times New Roman"/>
                <w:lang w:eastAsia="hr-HR"/>
              </w:rPr>
              <w:t>Poticati konkurentnost poljoprivrede</w:t>
            </w:r>
          </w:p>
        </w:tc>
      </w:tr>
      <w:tr w:rsidR="00736571" w:rsidRPr="00AB510A" w:rsidTr="002A11B3">
        <w:trPr>
          <w:trHeight w:val="173"/>
          <w:tblCellSpacing w:w="15" w:type="dxa"/>
          <w:jc w:val="center"/>
        </w:trPr>
        <w:tc>
          <w:tcPr>
            <w:tcW w:w="754"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CILJ 2.</w:t>
            </w:r>
          </w:p>
        </w:tc>
        <w:tc>
          <w:tcPr>
            <w:tcW w:w="8278" w:type="dxa"/>
            <w:vAlign w:val="center"/>
            <w:hideMark/>
          </w:tcPr>
          <w:p w:rsidR="00736571" w:rsidRPr="00AB510A" w:rsidRDefault="00736571" w:rsidP="002A11B3">
            <w:pPr>
              <w:spacing w:after="0" w:line="360" w:lineRule="auto"/>
              <w:jc w:val="both"/>
              <w:rPr>
                <w:rFonts w:eastAsia="Times New Roman"/>
                <w:lang w:eastAsia="hr-HR"/>
              </w:rPr>
            </w:pPr>
            <w:r w:rsidRPr="00AB510A">
              <w:rPr>
                <w:rFonts w:eastAsia="Times New Roman"/>
                <w:lang w:eastAsia="hr-HR"/>
              </w:rPr>
              <w:t>Osigurati održivo upravljanje prirodnim resursima i klimatskim promjenama</w:t>
            </w:r>
          </w:p>
        </w:tc>
      </w:tr>
      <w:tr w:rsidR="00736571" w:rsidRPr="00AB510A" w:rsidTr="004E6A8D">
        <w:trPr>
          <w:trHeight w:val="173"/>
          <w:tblCellSpacing w:w="15" w:type="dxa"/>
          <w:jc w:val="center"/>
        </w:trPr>
        <w:tc>
          <w:tcPr>
            <w:tcW w:w="754" w:type="dxa"/>
            <w:hideMark/>
          </w:tcPr>
          <w:p w:rsidR="00736571" w:rsidRPr="00AB510A" w:rsidRDefault="00736571" w:rsidP="004E6A8D">
            <w:pPr>
              <w:spacing w:after="0" w:line="360" w:lineRule="auto"/>
              <w:rPr>
                <w:rFonts w:eastAsia="Times New Roman"/>
                <w:lang w:eastAsia="hr-HR"/>
              </w:rPr>
            </w:pPr>
            <w:r w:rsidRPr="00AB510A">
              <w:rPr>
                <w:rFonts w:eastAsia="Times New Roman"/>
                <w:lang w:eastAsia="hr-HR"/>
              </w:rPr>
              <w:t>CILJ 3.</w:t>
            </w:r>
          </w:p>
        </w:tc>
        <w:tc>
          <w:tcPr>
            <w:tcW w:w="8278" w:type="dxa"/>
            <w:vAlign w:val="center"/>
            <w:hideMark/>
          </w:tcPr>
          <w:p w:rsidR="00736571" w:rsidRPr="00AB510A" w:rsidRDefault="00736571" w:rsidP="002A11B3">
            <w:pPr>
              <w:spacing w:after="0" w:line="360" w:lineRule="auto"/>
              <w:jc w:val="both"/>
              <w:rPr>
                <w:rFonts w:eastAsia="Times New Roman"/>
                <w:lang w:eastAsia="hr-HR"/>
              </w:rPr>
            </w:pPr>
            <w:r w:rsidRPr="00AB510A">
              <w:rPr>
                <w:rFonts w:eastAsia="Times New Roman"/>
                <w:lang w:eastAsia="hr-HR"/>
              </w:rPr>
              <w:t>Postići uravnotežen teritorijalni razvoj ruralnih područja, uključujući stvaranje i očuvanje radnih mjesta</w:t>
            </w:r>
          </w:p>
        </w:tc>
      </w:tr>
    </w:tbl>
    <w:p w:rsidR="00736571" w:rsidRDefault="00736571" w:rsidP="00736571">
      <w:pPr>
        <w:spacing w:after="0" w:line="360" w:lineRule="auto"/>
      </w:pPr>
    </w:p>
    <w:p w:rsidR="004E6A8D" w:rsidRDefault="004E6A8D" w:rsidP="00736571">
      <w:pPr>
        <w:spacing w:after="0" w:line="360" w:lineRule="auto"/>
      </w:pPr>
    </w:p>
    <w:p w:rsidR="00736571" w:rsidRDefault="00736571" w:rsidP="00736571">
      <w:pPr>
        <w:spacing w:after="0" w:line="360" w:lineRule="auto"/>
      </w:pPr>
    </w:p>
    <w:p w:rsidR="00736571" w:rsidRDefault="00736571" w:rsidP="00736571">
      <w:pPr>
        <w:spacing w:after="0" w:line="360" w:lineRule="auto"/>
      </w:pPr>
    </w:p>
    <w:p w:rsidR="00736571" w:rsidRDefault="00736571" w:rsidP="00736571">
      <w:pPr>
        <w:spacing w:after="0" w:line="360" w:lineRule="auto"/>
      </w:pPr>
      <w:r>
        <w:lastRenderedPageBreak/>
        <w:t>Prioriteti programa</w:t>
      </w:r>
    </w:p>
    <w:tbl>
      <w:tblPr>
        <w:tblW w:w="95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2"/>
        <w:gridCol w:w="6103"/>
        <w:gridCol w:w="1940"/>
      </w:tblGrid>
      <w:tr w:rsidR="00736571" w:rsidRPr="00AB510A" w:rsidTr="002A11B3">
        <w:trPr>
          <w:trHeight w:val="173"/>
          <w:tblCellSpacing w:w="15" w:type="dxa"/>
          <w:jc w:val="center"/>
        </w:trPr>
        <w:tc>
          <w:tcPr>
            <w:tcW w:w="1233" w:type="dxa"/>
            <w:vAlign w:val="center"/>
            <w:hideMark/>
          </w:tcPr>
          <w:p w:rsidR="00736571" w:rsidRPr="00AB510A" w:rsidRDefault="00736571" w:rsidP="004E6A8D">
            <w:pPr>
              <w:spacing w:after="0" w:line="360" w:lineRule="auto"/>
              <w:jc w:val="center"/>
              <w:rPr>
                <w:rFonts w:eastAsia="Times New Roman"/>
                <w:lang w:eastAsia="hr-HR"/>
              </w:rPr>
            </w:pPr>
            <w:r w:rsidRPr="00AB510A">
              <w:rPr>
                <w:rFonts w:eastAsia="Times New Roman"/>
                <w:lang w:eastAsia="hr-HR"/>
              </w:rPr>
              <w:t>PRIORITET 1</w:t>
            </w:r>
          </w:p>
        </w:tc>
        <w:tc>
          <w:tcPr>
            <w:tcW w:w="5103"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Promicanje znanja i inovacija u poljoprivredi, šumarstvu i ruralnim područjima</w:t>
            </w:r>
          </w:p>
        </w:tc>
        <w:tc>
          <w:tcPr>
            <w:tcW w:w="1336" w:type="dxa"/>
            <w:vAlign w:val="center"/>
            <w:hideMark/>
          </w:tcPr>
          <w:p w:rsidR="00736571" w:rsidRDefault="00736571" w:rsidP="002A11B3">
            <w:pPr>
              <w:spacing w:after="0" w:line="360" w:lineRule="auto"/>
              <w:jc w:val="center"/>
              <w:rPr>
                <w:rFonts w:eastAsia="Times New Roman"/>
                <w:lang w:eastAsia="hr-HR"/>
              </w:rPr>
            </w:pPr>
            <w:r w:rsidRPr="00AB510A">
              <w:rPr>
                <w:rFonts w:eastAsia="Times New Roman"/>
                <w:lang w:eastAsia="hr-HR"/>
              </w:rPr>
              <w:t>Sredstva za postizanje ciljeva u okviru Prioriteta 1 raspoređena su unutar prioriteta 2-6</w:t>
            </w:r>
          </w:p>
          <w:p w:rsidR="004E6A8D" w:rsidRPr="00AB510A" w:rsidRDefault="004E6A8D" w:rsidP="002A11B3">
            <w:pPr>
              <w:spacing w:after="0" w:line="360" w:lineRule="auto"/>
              <w:jc w:val="center"/>
              <w:rPr>
                <w:rFonts w:eastAsia="Times New Roman"/>
                <w:lang w:eastAsia="hr-HR"/>
              </w:rPr>
            </w:pPr>
            <w:r>
              <w:rPr>
                <w:rFonts w:eastAsia="Times New Roman"/>
                <w:lang w:eastAsia="hr-HR"/>
              </w:rPr>
              <w:t>Iznosi u EUR</w:t>
            </w:r>
          </w:p>
        </w:tc>
      </w:tr>
      <w:tr w:rsidR="00736571" w:rsidRPr="00AB510A" w:rsidTr="002A11B3">
        <w:trPr>
          <w:trHeight w:val="173"/>
          <w:tblCellSpacing w:w="15" w:type="dxa"/>
          <w:jc w:val="center"/>
        </w:trPr>
        <w:tc>
          <w:tcPr>
            <w:tcW w:w="1233" w:type="dxa"/>
            <w:vAlign w:val="center"/>
            <w:hideMark/>
          </w:tcPr>
          <w:p w:rsidR="00736571" w:rsidRPr="00AB510A" w:rsidRDefault="00736571" w:rsidP="004E6A8D">
            <w:pPr>
              <w:spacing w:after="0" w:line="360" w:lineRule="auto"/>
              <w:jc w:val="center"/>
              <w:rPr>
                <w:rFonts w:eastAsia="Times New Roman"/>
                <w:lang w:eastAsia="hr-HR"/>
              </w:rPr>
            </w:pPr>
            <w:r w:rsidRPr="00AB510A">
              <w:rPr>
                <w:rFonts w:eastAsia="Times New Roman"/>
                <w:lang w:eastAsia="hr-HR"/>
              </w:rPr>
              <w:t>PRIORITET 2</w:t>
            </w:r>
          </w:p>
        </w:tc>
        <w:tc>
          <w:tcPr>
            <w:tcW w:w="5103"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Povećanje održivosti poljoprivrednih gospodarstava te konkurentnosti svih vrsta poljoprivrednih djelatnosti u svim regijama, promovirajući pri tome i inovacijske poljoprivredne tehnologije, kao i održivo upravljanje šumama</w:t>
            </w:r>
          </w:p>
        </w:tc>
        <w:tc>
          <w:tcPr>
            <w:tcW w:w="1336" w:type="dxa"/>
            <w:vAlign w:val="center"/>
            <w:hideMark/>
          </w:tcPr>
          <w:p w:rsidR="00736571" w:rsidRPr="00AB510A" w:rsidRDefault="00736571" w:rsidP="002A11B3">
            <w:pPr>
              <w:spacing w:after="0" w:line="360" w:lineRule="auto"/>
              <w:jc w:val="center"/>
              <w:rPr>
                <w:rFonts w:eastAsia="Times New Roman"/>
                <w:lang w:eastAsia="hr-HR"/>
              </w:rPr>
            </w:pPr>
            <w:r w:rsidRPr="00AB510A">
              <w:rPr>
                <w:rFonts w:eastAsia="Times New Roman"/>
                <w:lang w:eastAsia="hr-HR"/>
              </w:rPr>
              <w:t>600.545.085,72</w:t>
            </w:r>
          </w:p>
        </w:tc>
      </w:tr>
      <w:tr w:rsidR="00736571" w:rsidRPr="00AB510A" w:rsidTr="002A11B3">
        <w:trPr>
          <w:trHeight w:val="173"/>
          <w:tblCellSpacing w:w="15" w:type="dxa"/>
          <w:jc w:val="center"/>
        </w:trPr>
        <w:tc>
          <w:tcPr>
            <w:tcW w:w="1233" w:type="dxa"/>
            <w:vAlign w:val="center"/>
            <w:hideMark/>
          </w:tcPr>
          <w:p w:rsidR="00736571" w:rsidRPr="00AB510A" w:rsidRDefault="00736571" w:rsidP="004E6A8D">
            <w:pPr>
              <w:spacing w:after="0" w:line="360" w:lineRule="auto"/>
              <w:jc w:val="center"/>
              <w:rPr>
                <w:rFonts w:eastAsia="Times New Roman"/>
                <w:lang w:eastAsia="hr-HR"/>
              </w:rPr>
            </w:pPr>
            <w:r w:rsidRPr="00AB510A">
              <w:rPr>
                <w:rFonts w:eastAsia="Times New Roman"/>
                <w:lang w:eastAsia="hr-HR"/>
              </w:rPr>
              <w:t>PRIORITET 3</w:t>
            </w:r>
          </w:p>
        </w:tc>
        <w:tc>
          <w:tcPr>
            <w:tcW w:w="5103"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Promicanje organiziranja lanca prehrane, uključujući preradu i trženje poljoprivrednih proizvoda, dobrobit životinja te upravljanje rizicima u poljoprivredi</w:t>
            </w:r>
          </w:p>
        </w:tc>
        <w:tc>
          <w:tcPr>
            <w:tcW w:w="1336" w:type="dxa"/>
            <w:vAlign w:val="center"/>
            <w:hideMark/>
          </w:tcPr>
          <w:p w:rsidR="00736571" w:rsidRPr="00AB510A" w:rsidRDefault="00736571" w:rsidP="002A11B3">
            <w:pPr>
              <w:spacing w:after="0" w:line="360" w:lineRule="auto"/>
              <w:jc w:val="center"/>
              <w:rPr>
                <w:rFonts w:eastAsia="Times New Roman"/>
                <w:lang w:eastAsia="hr-HR"/>
              </w:rPr>
            </w:pPr>
            <w:r w:rsidRPr="00AB510A">
              <w:rPr>
                <w:rFonts w:eastAsia="Times New Roman"/>
                <w:lang w:eastAsia="hr-HR"/>
              </w:rPr>
              <w:t>237.632.367,48</w:t>
            </w:r>
          </w:p>
        </w:tc>
      </w:tr>
      <w:tr w:rsidR="00736571" w:rsidRPr="00AB510A" w:rsidTr="002A11B3">
        <w:trPr>
          <w:trHeight w:val="173"/>
          <w:tblCellSpacing w:w="15" w:type="dxa"/>
          <w:jc w:val="center"/>
        </w:trPr>
        <w:tc>
          <w:tcPr>
            <w:tcW w:w="1233" w:type="dxa"/>
            <w:vAlign w:val="center"/>
            <w:hideMark/>
          </w:tcPr>
          <w:p w:rsidR="00736571" w:rsidRPr="00AB510A" w:rsidRDefault="00736571" w:rsidP="004E6A8D">
            <w:pPr>
              <w:spacing w:after="0" w:line="360" w:lineRule="auto"/>
              <w:jc w:val="center"/>
              <w:rPr>
                <w:rFonts w:eastAsia="Times New Roman"/>
                <w:lang w:eastAsia="hr-HR"/>
              </w:rPr>
            </w:pPr>
            <w:r w:rsidRPr="00AB510A">
              <w:rPr>
                <w:rFonts w:eastAsia="Times New Roman"/>
                <w:lang w:eastAsia="hr-HR"/>
              </w:rPr>
              <w:t>PRIORITET 4</w:t>
            </w:r>
          </w:p>
        </w:tc>
        <w:tc>
          <w:tcPr>
            <w:tcW w:w="5103"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Obnavljanje, očuvanje i poboljšanje ekosustava vezanih uz poljoprivredu i šumarstvo</w:t>
            </w:r>
          </w:p>
        </w:tc>
        <w:tc>
          <w:tcPr>
            <w:tcW w:w="1336" w:type="dxa"/>
            <w:vAlign w:val="center"/>
            <w:hideMark/>
          </w:tcPr>
          <w:p w:rsidR="00736571" w:rsidRPr="00AB510A" w:rsidRDefault="00736571" w:rsidP="002A11B3">
            <w:pPr>
              <w:spacing w:after="0" w:line="360" w:lineRule="auto"/>
              <w:jc w:val="center"/>
              <w:rPr>
                <w:rFonts w:eastAsia="Times New Roman"/>
                <w:lang w:eastAsia="hr-HR"/>
              </w:rPr>
            </w:pPr>
            <w:r w:rsidRPr="00AB510A">
              <w:rPr>
                <w:rFonts w:eastAsia="Times New Roman"/>
                <w:lang w:eastAsia="hr-HR"/>
              </w:rPr>
              <w:t>561.119.748,96</w:t>
            </w:r>
          </w:p>
        </w:tc>
      </w:tr>
      <w:tr w:rsidR="00736571" w:rsidRPr="00AB510A" w:rsidTr="002A11B3">
        <w:trPr>
          <w:trHeight w:val="173"/>
          <w:tblCellSpacing w:w="15" w:type="dxa"/>
          <w:jc w:val="center"/>
        </w:trPr>
        <w:tc>
          <w:tcPr>
            <w:tcW w:w="1233" w:type="dxa"/>
            <w:vAlign w:val="center"/>
            <w:hideMark/>
          </w:tcPr>
          <w:p w:rsidR="00736571" w:rsidRPr="00AB510A" w:rsidRDefault="00736571" w:rsidP="004E6A8D">
            <w:pPr>
              <w:spacing w:after="0" w:line="360" w:lineRule="auto"/>
              <w:jc w:val="center"/>
              <w:rPr>
                <w:rFonts w:eastAsia="Times New Roman"/>
                <w:lang w:eastAsia="hr-HR"/>
              </w:rPr>
            </w:pPr>
            <w:r w:rsidRPr="00AB510A">
              <w:rPr>
                <w:rFonts w:eastAsia="Times New Roman"/>
                <w:lang w:eastAsia="hr-HR"/>
              </w:rPr>
              <w:t>PRIORITET 5</w:t>
            </w:r>
          </w:p>
        </w:tc>
        <w:tc>
          <w:tcPr>
            <w:tcW w:w="5103"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Promicanje učinkovitosti resursa i pomaka prema klimatski elastičnom gospodarstvu s niskom razinom ugljika u poljoprivrednom, prehrambenom i šumarskom sektoru</w:t>
            </w:r>
          </w:p>
        </w:tc>
        <w:tc>
          <w:tcPr>
            <w:tcW w:w="1336" w:type="dxa"/>
            <w:vAlign w:val="center"/>
            <w:hideMark/>
          </w:tcPr>
          <w:p w:rsidR="00736571" w:rsidRPr="00AB510A" w:rsidRDefault="00736571" w:rsidP="002A11B3">
            <w:pPr>
              <w:spacing w:after="0" w:line="360" w:lineRule="auto"/>
              <w:jc w:val="center"/>
              <w:rPr>
                <w:rFonts w:eastAsia="Times New Roman"/>
                <w:lang w:eastAsia="hr-HR"/>
              </w:rPr>
            </w:pPr>
            <w:r w:rsidRPr="00AB510A">
              <w:rPr>
                <w:rFonts w:eastAsia="Times New Roman"/>
                <w:lang w:eastAsia="hr-HR"/>
              </w:rPr>
              <w:t>170.508.210,00</w:t>
            </w:r>
          </w:p>
        </w:tc>
      </w:tr>
      <w:tr w:rsidR="00736571" w:rsidRPr="00AB510A" w:rsidTr="002A11B3">
        <w:trPr>
          <w:trHeight w:val="173"/>
          <w:tblCellSpacing w:w="15" w:type="dxa"/>
          <w:jc w:val="center"/>
        </w:trPr>
        <w:tc>
          <w:tcPr>
            <w:tcW w:w="1233" w:type="dxa"/>
            <w:vAlign w:val="center"/>
            <w:hideMark/>
          </w:tcPr>
          <w:p w:rsidR="00736571" w:rsidRPr="00AB510A" w:rsidRDefault="00736571" w:rsidP="004E6A8D">
            <w:pPr>
              <w:spacing w:after="0" w:line="360" w:lineRule="auto"/>
              <w:jc w:val="center"/>
              <w:rPr>
                <w:rFonts w:eastAsia="Times New Roman"/>
                <w:lang w:eastAsia="hr-HR"/>
              </w:rPr>
            </w:pPr>
            <w:r w:rsidRPr="00AB510A">
              <w:rPr>
                <w:rFonts w:eastAsia="Times New Roman"/>
                <w:lang w:eastAsia="hr-HR"/>
              </w:rPr>
              <w:t>PRIORITET 6</w:t>
            </w:r>
          </w:p>
        </w:tc>
        <w:tc>
          <w:tcPr>
            <w:tcW w:w="5103" w:type="dxa"/>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Promicanje socijalne uključenosti, smanjenje siromaštva i gospodarski razvoj u ruralnim područjima</w:t>
            </w:r>
          </w:p>
        </w:tc>
        <w:tc>
          <w:tcPr>
            <w:tcW w:w="1336" w:type="dxa"/>
            <w:vAlign w:val="center"/>
            <w:hideMark/>
          </w:tcPr>
          <w:p w:rsidR="00736571" w:rsidRPr="00AB510A" w:rsidRDefault="00736571" w:rsidP="002A11B3">
            <w:pPr>
              <w:spacing w:after="0" w:line="360" w:lineRule="auto"/>
              <w:jc w:val="center"/>
              <w:rPr>
                <w:rFonts w:eastAsia="Times New Roman"/>
                <w:lang w:eastAsia="hr-HR"/>
              </w:rPr>
            </w:pPr>
            <w:r w:rsidRPr="00AB510A">
              <w:rPr>
                <w:rFonts w:eastAsia="Times New Roman"/>
                <w:lang w:eastAsia="hr-HR"/>
              </w:rPr>
              <w:t>401.382.525,79</w:t>
            </w:r>
          </w:p>
        </w:tc>
      </w:tr>
      <w:tr w:rsidR="00736571" w:rsidRPr="00AB510A" w:rsidTr="002A11B3">
        <w:trPr>
          <w:trHeight w:val="288"/>
          <w:tblCellSpacing w:w="15" w:type="dxa"/>
          <w:jc w:val="center"/>
        </w:trPr>
        <w:tc>
          <w:tcPr>
            <w:tcW w:w="6359" w:type="dxa"/>
            <w:gridSpan w:val="2"/>
            <w:vAlign w:val="center"/>
            <w:hideMark/>
          </w:tcPr>
          <w:p w:rsidR="00736571" w:rsidRPr="00AB510A" w:rsidRDefault="00736571" w:rsidP="002A11B3">
            <w:pPr>
              <w:spacing w:after="0" w:line="360" w:lineRule="auto"/>
              <w:rPr>
                <w:rFonts w:eastAsia="Times New Roman"/>
                <w:lang w:eastAsia="hr-HR"/>
              </w:rPr>
            </w:pPr>
            <w:r w:rsidRPr="00AB510A">
              <w:rPr>
                <w:rFonts w:eastAsia="Times New Roman"/>
                <w:lang w:eastAsia="hr-HR"/>
              </w:rPr>
              <w:t>TEHNIČKA POMOĆ</w:t>
            </w:r>
          </w:p>
        </w:tc>
        <w:tc>
          <w:tcPr>
            <w:tcW w:w="1336" w:type="dxa"/>
            <w:vAlign w:val="center"/>
            <w:hideMark/>
          </w:tcPr>
          <w:p w:rsidR="00736571" w:rsidRPr="00AB510A" w:rsidRDefault="00736571" w:rsidP="002A11B3">
            <w:pPr>
              <w:spacing w:after="0" w:line="360" w:lineRule="auto"/>
              <w:jc w:val="center"/>
              <w:rPr>
                <w:rFonts w:eastAsia="Times New Roman"/>
                <w:lang w:eastAsia="hr-HR"/>
              </w:rPr>
            </w:pPr>
            <w:r w:rsidRPr="00AB510A">
              <w:rPr>
                <w:rFonts w:eastAsia="Times New Roman"/>
                <w:lang w:eastAsia="hr-HR"/>
              </w:rPr>
              <w:t>55.034.562,05</w:t>
            </w:r>
          </w:p>
        </w:tc>
      </w:tr>
      <w:tr w:rsidR="00736571" w:rsidRPr="00AB510A" w:rsidTr="002A11B3">
        <w:trPr>
          <w:trHeight w:val="415"/>
          <w:tblCellSpacing w:w="15" w:type="dxa"/>
          <w:jc w:val="center"/>
        </w:trPr>
        <w:tc>
          <w:tcPr>
            <w:tcW w:w="6359" w:type="dxa"/>
            <w:gridSpan w:val="2"/>
            <w:vAlign w:val="center"/>
            <w:hideMark/>
          </w:tcPr>
          <w:p w:rsidR="00736571" w:rsidRPr="00AB510A" w:rsidRDefault="00736571" w:rsidP="002A11B3">
            <w:pPr>
              <w:spacing w:after="0" w:line="360" w:lineRule="auto"/>
              <w:rPr>
                <w:rFonts w:eastAsia="Times New Roman"/>
                <w:lang w:eastAsia="hr-HR"/>
              </w:rPr>
            </w:pPr>
            <w:r w:rsidRPr="002E5F47">
              <w:rPr>
                <w:rFonts w:eastAsia="Times New Roman"/>
                <w:b/>
                <w:bCs/>
                <w:lang w:eastAsia="hr-HR"/>
              </w:rPr>
              <w:t>UKUPNO</w:t>
            </w:r>
          </w:p>
        </w:tc>
        <w:tc>
          <w:tcPr>
            <w:tcW w:w="1336" w:type="dxa"/>
            <w:vAlign w:val="center"/>
            <w:hideMark/>
          </w:tcPr>
          <w:p w:rsidR="00736571" w:rsidRPr="00AB510A" w:rsidRDefault="00736571" w:rsidP="002A11B3">
            <w:pPr>
              <w:spacing w:after="0" w:line="360" w:lineRule="auto"/>
              <w:jc w:val="center"/>
              <w:rPr>
                <w:rFonts w:eastAsia="Times New Roman"/>
                <w:lang w:eastAsia="hr-HR"/>
              </w:rPr>
            </w:pPr>
            <w:r w:rsidRPr="002E5F47">
              <w:rPr>
                <w:rFonts w:eastAsia="Times New Roman"/>
                <w:b/>
                <w:bCs/>
                <w:lang w:eastAsia="hr-HR"/>
              </w:rPr>
              <w:t>2.026.222.500,00</w:t>
            </w:r>
          </w:p>
        </w:tc>
      </w:tr>
    </w:tbl>
    <w:p w:rsidR="00736571" w:rsidRDefault="00736571" w:rsidP="00736571">
      <w:pPr>
        <w:spacing w:after="0" w:line="360" w:lineRule="auto"/>
      </w:pPr>
    </w:p>
    <w:p w:rsidR="00736571" w:rsidRDefault="00736571" w:rsidP="00736571">
      <w:pPr>
        <w:spacing w:after="0" w:line="360" w:lineRule="auto"/>
      </w:pPr>
      <w:r>
        <w:t>Mjere predviđene u Programu ruralnog razvoja su:</w:t>
      </w:r>
    </w:p>
    <w:p w:rsidR="00736571" w:rsidRDefault="00736571" w:rsidP="00BD4B15">
      <w:pPr>
        <w:pStyle w:val="Odlomakpopisa"/>
        <w:numPr>
          <w:ilvl w:val="0"/>
          <w:numId w:val="8"/>
        </w:numPr>
        <w:spacing w:after="0" w:line="360" w:lineRule="auto"/>
      </w:pPr>
      <w:r>
        <w:t>Prijenos znanja i aktivnosti informiranja</w:t>
      </w:r>
    </w:p>
    <w:p w:rsidR="00736571" w:rsidRDefault="00736571" w:rsidP="00BD4B15">
      <w:pPr>
        <w:pStyle w:val="Odlomakpopisa"/>
        <w:numPr>
          <w:ilvl w:val="0"/>
          <w:numId w:val="8"/>
        </w:numPr>
        <w:spacing w:after="0" w:line="360" w:lineRule="auto"/>
      </w:pPr>
      <w:r>
        <w:t>Savjetodavne usluge, usluge upravljanja i pomoći u poljoprivrednim gospodarstvima</w:t>
      </w:r>
    </w:p>
    <w:p w:rsidR="00736571" w:rsidRDefault="00736571" w:rsidP="00BD4B15">
      <w:pPr>
        <w:pStyle w:val="Odlomakpopisa"/>
        <w:numPr>
          <w:ilvl w:val="0"/>
          <w:numId w:val="8"/>
        </w:numPr>
        <w:spacing w:after="0" w:line="360" w:lineRule="auto"/>
      </w:pPr>
      <w:r>
        <w:t>Sustavi kvalitete za poljoprivredne i prehrambene proizvode</w:t>
      </w:r>
    </w:p>
    <w:p w:rsidR="00736571" w:rsidRDefault="00736571" w:rsidP="00BD4B15">
      <w:pPr>
        <w:pStyle w:val="Odlomakpopisa"/>
        <w:numPr>
          <w:ilvl w:val="0"/>
          <w:numId w:val="8"/>
        </w:numPr>
        <w:spacing w:after="0" w:line="360" w:lineRule="auto"/>
      </w:pPr>
      <w:r>
        <w:t>Ulaganje u fizičku imovinu</w:t>
      </w:r>
    </w:p>
    <w:p w:rsidR="00736571" w:rsidRDefault="00736571" w:rsidP="00BD4B15">
      <w:pPr>
        <w:pStyle w:val="Odlomakpopisa"/>
        <w:numPr>
          <w:ilvl w:val="0"/>
          <w:numId w:val="8"/>
        </w:numPr>
        <w:spacing w:after="0" w:line="360" w:lineRule="auto"/>
      </w:pPr>
      <w:r>
        <w:t>Obnavljanje poljoprivrednog proizvodnog</w:t>
      </w:r>
      <w:r w:rsidRPr="00AB510A">
        <w:t xml:space="preserve"> </w:t>
      </w:r>
      <w:r>
        <w:t>potencijala</w:t>
      </w:r>
      <w:r w:rsidRPr="00AB510A">
        <w:t xml:space="preserve"> </w:t>
      </w:r>
      <w:r>
        <w:t>oštećenog</w:t>
      </w:r>
      <w:r w:rsidRPr="00AB510A">
        <w:t xml:space="preserve"> </w:t>
      </w:r>
      <w:r>
        <w:t>uslijed</w:t>
      </w:r>
      <w:r w:rsidRPr="00AB510A">
        <w:t xml:space="preserve"> </w:t>
      </w:r>
      <w:r>
        <w:t>prirodnih</w:t>
      </w:r>
      <w:r w:rsidRPr="00AB510A">
        <w:t xml:space="preserve"> </w:t>
      </w:r>
      <w:r>
        <w:t>nepogoda</w:t>
      </w:r>
      <w:r w:rsidRPr="00AB510A">
        <w:t xml:space="preserve"> </w:t>
      </w:r>
      <w:r>
        <w:t>i</w:t>
      </w:r>
      <w:r w:rsidRPr="00AB510A">
        <w:t xml:space="preserve"> </w:t>
      </w:r>
      <w:r>
        <w:t>katastrofalnih</w:t>
      </w:r>
      <w:r w:rsidRPr="00AB510A">
        <w:t xml:space="preserve"> </w:t>
      </w:r>
      <w:r>
        <w:t>događaja</w:t>
      </w:r>
      <w:r w:rsidRPr="00AB510A">
        <w:t xml:space="preserve"> </w:t>
      </w:r>
      <w:r>
        <w:t>i</w:t>
      </w:r>
      <w:r w:rsidRPr="00AB510A">
        <w:t xml:space="preserve"> </w:t>
      </w:r>
      <w:r>
        <w:t>uvođenje</w:t>
      </w:r>
      <w:r w:rsidRPr="00AB510A">
        <w:t xml:space="preserve"> </w:t>
      </w:r>
      <w:r>
        <w:t>odgovarajućih</w:t>
      </w:r>
      <w:r w:rsidRPr="00AB510A">
        <w:t xml:space="preserve"> </w:t>
      </w:r>
      <w:r>
        <w:t>preventivnih</w:t>
      </w:r>
      <w:r w:rsidRPr="00AB510A">
        <w:t xml:space="preserve"> </w:t>
      </w:r>
      <w:r>
        <w:t>aktivnosti</w:t>
      </w:r>
    </w:p>
    <w:p w:rsidR="00736571" w:rsidRDefault="00736571" w:rsidP="00BD4B15">
      <w:pPr>
        <w:pStyle w:val="Odlomakpopisa"/>
        <w:numPr>
          <w:ilvl w:val="0"/>
          <w:numId w:val="8"/>
        </w:numPr>
        <w:spacing w:after="0" w:line="360" w:lineRule="auto"/>
      </w:pPr>
      <w:r>
        <w:t>Razvoj</w:t>
      </w:r>
      <w:r w:rsidRPr="00AB510A">
        <w:t xml:space="preserve"> </w:t>
      </w:r>
      <w:r>
        <w:t>poljoprivrednih</w:t>
      </w:r>
      <w:r w:rsidRPr="00AB510A">
        <w:t xml:space="preserve"> </w:t>
      </w:r>
      <w:r>
        <w:t>gospodarstava</w:t>
      </w:r>
      <w:r w:rsidRPr="00AB510A">
        <w:t xml:space="preserve"> </w:t>
      </w:r>
      <w:r>
        <w:t>i</w:t>
      </w:r>
      <w:r w:rsidRPr="00AB510A">
        <w:t xml:space="preserve"> </w:t>
      </w:r>
      <w:r>
        <w:t>poslovanja</w:t>
      </w:r>
    </w:p>
    <w:p w:rsidR="00736571" w:rsidRDefault="00736571" w:rsidP="00BD4B15">
      <w:pPr>
        <w:pStyle w:val="Odlomakpopisa"/>
        <w:numPr>
          <w:ilvl w:val="0"/>
          <w:numId w:val="8"/>
        </w:numPr>
        <w:spacing w:after="0" w:line="360" w:lineRule="auto"/>
      </w:pPr>
      <w:r>
        <w:t>Temeljne</w:t>
      </w:r>
      <w:r w:rsidRPr="00AB510A">
        <w:t xml:space="preserve"> </w:t>
      </w:r>
      <w:r>
        <w:t>usluge</w:t>
      </w:r>
      <w:r w:rsidRPr="00AB510A">
        <w:t xml:space="preserve"> </w:t>
      </w:r>
      <w:r>
        <w:t>i</w:t>
      </w:r>
      <w:r w:rsidRPr="00AB510A">
        <w:t xml:space="preserve"> </w:t>
      </w:r>
      <w:r>
        <w:t>obnova</w:t>
      </w:r>
      <w:r w:rsidRPr="00AB510A">
        <w:t xml:space="preserve"> </w:t>
      </w:r>
      <w:r>
        <w:t>sela</w:t>
      </w:r>
      <w:r w:rsidRPr="00AB510A">
        <w:t xml:space="preserve"> </w:t>
      </w:r>
      <w:r>
        <w:t>u</w:t>
      </w:r>
      <w:r w:rsidRPr="00AB510A">
        <w:t xml:space="preserve"> </w:t>
      </w:r>
      <w:r>
        <w:t>ruralnim</w:t>
      </w:r>
      <w:r w:rsidRPr="00AB510A">
        <w:t xml:space="preserve"> </w:t>
      </w:r>
      <w:r>
        <w:t>područjima</w:t>
      </w:r>
    </w:p>
    <w:p w:rsidR="00736571" w:rsidRDefault="00736571" w:rsidP="00BD4B15">
      <w:pPr>
        <w:pStyle w:val="Odlomakpopisa"/>
        <w:numPr>
          <w:ilvl w:val="0"/>
          <w:numId w:val="8"/>
        </w:numPr>
        <w:spacing w:after="0" w:line="360" w:lineRule="auto"/>
      </w:pPr>
      <w:r>
        <w:lastRenderedPageBreak/>
        <w:t>Ulaganje</w:t>
      </w:r>
      <w:r w:rsidRPr="00AB510A">
        <w:t xml:space="preserve"> </w:t>
      </w:r>
      <w:r>
        <w:t>u</w:t>
      </w:r>
      <w:r w:rsidRPr="00AB510A">
        <w:t xml:space="preserve"> </w:t>
      </w:r>
      <w:r>
        <w:t>razvoj</w:t>
      </w:r>
      <w:r w:rsidRPr="00AB510A">
        <w:t xml:space="preserve"> </w:t>
      </w:r>
      <w:r>
        <w:t>šumskog</w:t>
      </w:r>
      <w:r w:rsidRPr="00AB510A">
        <w:t xml:space="preserve"> </w:t>
      </w:r>
      <w:r>
        <w:t>područja</w:t>
      </w:r>
      <w:r w:rsidRPr="00AB510A">
        <w:t xml:space="preserve"> </w:t>
      </w:r>
      <w:r>
        <w:t>i</w:t>
      </w:r>
      <w:r w:rsidRPr="00AB510A">
        <w:t xml:space="preserve"> </w:t>
      </w:r>
      <w:r>
        <w:t>povećanje</w:t>
      </w:r>
      <w:r w:rsidRPr="00AB510A">
        <w:t xml:space="preserve"> </w:t>
      </w:r>
      <w:r>
        <w:t>održivosti</w:t>
      </w:r>
      <w:r w:rsidRPr="00AB510A">
        <w:t xml:space="preserve"> </w:t>
      </w:r>
      <w:r>
        <w:t>šuma</w:t>
      </w:r>
    </w:p>
    <w:p w:rsidR="00736571" w:rsidRDefault="00736571" w:rsidP="00BD4B15">
      <w:pPr>
        <w:pStyle w:val="Odlomakpopisa"/>
        <w:numPr>
          <w:ilvl w:val="0"/>
          <w:numId w:val="8"/>
        </w:numPr>
        <w:spacing w:after="0" w:line="360" w:lineRule="auto"/>
      </w:pPr>
      <w:r>
        <w:t>Uspostavljanje</w:t>
      </w:r>
      <w:r w:rsidRPr="00AB510A">
        <w:t xml:space="preserve"> </w:t>
      </w:r>
      <w:r>
        <w:t>skupina</w:t>
      </w:r>
      <w:r w:rsidRPr="00AB510A">
        <w:t xml:space="preserve"> </w:t>
      </w:r>
      <w:r>
        <w:t>i</w:t>
      </w:r>
      <w:r w:rsidRPr="00AB510A">
        <w:t xml:space="preserve"> </w:t>
      </w:r>
      <w:r>
        <w:t>organizacija</w:t>
      </w:r>
      <w:r w:rsidRPr="00AB510A">
        <w:t xml:space="preserve"> </w:t>
      </w:r>
      <w:r>
        <w:t>proizvođača</w:t>
      </w:r>
    </w:p>
    <w:p w:rsidR="00736571" w:rsidRDefault="00736571" w:rsidP="00BD4B15">
      <w:pPr>
        <w:pStyle w:val="Odlomakpopisa"/>
        <w:numPr>
          <w:ilvl w:val="0"/>
          <w:numId w:val="8"/>
        </w:numPr>
        <w:spacing w:after="0" w:line="360" w:lineRule="auto"/>
      </w:pPr>
      <w:r>
        <w:t>Poljoprivreda,</w:t>
      </w:r>
      <w:r w:rsidRPr="00AB510A">
        <w:t xml:space="preserve"> </w:t>
      </w:r>
      <w:r>
        <w:t>okoliš</w:t>
      </w:r>
      <w:r w:rsidRPr="00AB510A">
        <w:t xml:space="preserve"> </w:t>
      </w:r>
      <w:r>
        <w:t>i</w:t>
      </w:r>
      <w:r w:rsidRPr="00AB510A">
        <w:t xml:space="preserve"> </w:t>
      </w:r>
      <w:r>
        <w:t>klimatski</w:t>
      </w:r>
      <w:r w:rsidRPr="00AB510A">
        <w:t xml:space="preserve"> </w:t>
      </w:r>
      <w:r>
        <w:t>uvjeti</w:t>
      </w:r>
    </w:p>
    <w:p w:rsidR="00736571" w:rsidRDefault="00736571" w:rsidP="00BD4B15">
      <w:pPr>
        <w:pStyle w:val="Odlomakpopisa"/>
        <w:numPr>
          <w:ilvl w:val="0"/>
          <w:numId w:val="8"/>
        </w:numPr>
        <w:spacing w:after="0" w:line="360" w:lineRule="auto"/>
      </w:pPr>
      <w:r>
        <w:t>Ekološki</w:t>
      </w:r>
      <w:r w:rsidRPr="00AB510A">
        <w:t xml:space="preserve"> </w:t>
      </w:r>
      <w:r>
        <w:t>uzgoj</w:t>
      </w:r>
    </w:p>
    <w:p w:rsidR="00736571" w:rsidRDefault="00736571" w:rsidP="00BD4B15">
      <w:pPr>
        <w:pStyle w:val="Odlomakpopisa"/>
        <w:numPr>
          <w:ilvl w:val="0"/>
          <w:numId w:val="8"/>
        </w:numPr>
        <w:spacing w:after="0" w:line="360" w:lineRule="auto"/>
      </w:pPr>
      <w:r>
        <w:t>Plaćanja</w:t>
      </w:r>
      <w:r w:rsidRPr="00AB510A">
        <w:t xml:space="preserve"> </w:t>
      </w:r>
      <w:r>
        <w:t>povezana</w:t>
      </w:r>
      <w:r w:rsidRPr="00AB510A">
        <w:t xml:space="preserve"> </w:t>
      </w:r>
      <w:r>
        <w:t>s</w:t>
      </w:r>
      <w:r w:rsidRPr="00AB510A">
        <w:t xml:space="preserve"> </w:t>
      </w:r>
      <w:r>
        <w:t>područjima</w:t>
      </w:r>
      <w:r w:rsidRPr="00AB510A">
        <w:t xml:space="preserve"> </w:t>
      </w:r>
      <w:r>
        <w:t>s</w:t>
      </w:r>
      <w:r w:rsidRPr="00AB510A">
        <w:t xml:space="preserve"> </w:t>
      </w:r>
      <w:r>
        <w:t>prirodnim</w:t>
      </w:r>
      <w:r w:rsidRPr="00AB510A">
        <w:t xml:space="preserve"> </w:t>
      </w:r>
      <w:r>
        <w:t>ograničenjima</w:t>
      </w:r>
      <w:r w:rsidRPr="00AB510A">
        <w:t xml:space="preserve"> </w:t>
      </w:r>
      <w:r>
        <w:t>ili</w:t>
      </w:r>
      <w:r w:rsidRPr="00AB510A">
        <w:t xml:space="preserve"> </w:t>
      </w:r>
      <w:r>
        <w:t>ostalim</w:t>
      </w:r>
      <w:r w:rsidRPr="00AB510A">
        <w:t xml:space="preserve"> </w:t>
      </w:r>
      <w:r>
        <w:t>posebnim</w:t>
      </w:r>
      <w:r w:rsidRPr="00AB510A">
        <w:t xml:space="preserve"> </w:t>
      </w:r>
      <w:r>
        <w:t>ograničenjima</w:t>
      </w:r>
    </w:p>
    <w:p w:rsidR="00736571" w:rsidRDefault="00736571" w:rsidP="00BD4B15">
      <w:pPr>
        <w:pStyle w:val="Odlomakpopisa"/>
        <w:numPr>
          <w:ilvl w:val="0"/>
          <w:numId w:val="8"/>
        </w:numPr>
        <w:spacing w:after="0" w:line="360" w:lineRule="auto"/>
      </w:pPr>
      <w:r>
        <w:t>Suradnja</w:t>
      </w:r>
    </w:p>
    <w:p w:rsidR="00736571" w:rsidRDefault="00736571" w:rsidP="00BD4B15">
      <w:pPr>
        <w:pStyle w:val="Odlomakpopisa"/>
        <w:numPr>
          <w:ilvl w:val="0"/>
          <w:numId w:val="8"/>
        </w:numPr>
        <w:spacing w:after="0" w:line="360" w:lineRule="auto"/>
      </w:pPr>
      <w:r>
        <w:t>Upravljanje</w:t>
      </w:r>
      <w:r w:rsidRPr="00AB510A">
        <w:t xml:space="preserve"> </w:t>
      </w:r>
      <w:r>
        <w:t>rizicima</w:t>
      </w:r>
    </w:p>
    <w:p w:rsidR="00736571" w:rsidRDefault="00736571" w:rsidP="00BD4B15">
      <w:pPr>
        <w:pStyle w:val="Odlomakpopisa"/>
        <w:numPr>
          <w:ilvl w:val="0"/>
          <w:numId w:val="8"/>
        </w:numPr>
        <w:spacing w:after="0" w:line="360" w:lineRule="auto"/>
      </w:pPr>
      <w:r>
        <w:t>Financiranje</w:t>
      </w:r>
      <w:r w:rsidRPr="00AB510A">
        <w:t xml:space="preserve"> </w:t>
      </w:r>
      <w:r>
        <w:t>dodatnih</w:t>
      </w:r>
      <w:r w:rsidRPr="00AB510A">
        <w:t xml:space="preserve"> </w:t>
      </w:r>
      <w:r>
        <w:t>izravnih</w:t>
      </w:r>
      <w:r w:rsidRPr="00AB510A">
        <w:t xml:space="preserve"> </w:t>
      </w:r>
      <w:r>
        <w:t>plaćanja</w:t>
      </w:r>
      <w:r w:rsidRPr="00AB510A">
        <w:t xml:space="preserve"> </w:t>
      </w:r>
      <w:r>
        <w:t>za</w:t>
      </w:r>
      <w:r w:rsidRPr="00AB510A">
        <w:t xml:space="preserve"> </w:t>
      </w:r>
      <w:r>
        <w:t>Hrvatsku</w:t>
      </w:r>
    </w:p>
    <w:p w:rsidR="004E6A8D" w:rsidRDefault="004E6A8D" w:rsidP="00BD4B15">
      <w:pPr>
        <w:pStyle w:val="Odlomakpopisa"/>
        <w:numPr>
          <w:ilvl w:val="0"/>
          <w:numId w:val="8"/>
        </w:numPr>
        <w:spacing w:after="0" w:line="360" w:lineRule="auto"/>
      </w:pPr>
      <w:r>
        <w:t>LEADER</w:t>
      </w:r>
    </w:p>
    <w:p w:rsidR="00736571" w:rsidRDefault="00736571" w:rsidP="00736571">
      <w:pPr>
        <w:spacing w:after="0" w:line="360" w:lineRule="auto"/>
      </w:pPr>
    </w:p>
    <w:p w:rsidR="00736571" w:rsidRPr="00386CA7" w:rsidRDefault="00736571" w:rsidP="00736571">
      <w:pPr>
        <w:spacing w:after="0" w:line="360" w:lineRule="auto"/>
        <w:rPr>
          <w:b/>
        </w:rPr>
      </w:pPr>
      <w:r w:rsidRPr="00386CA7">
        <w:rPr>
          <w:b/>
        </w:rPr>
        <w:t>Industrijska strategija Republike Hrvatske  2014-2020</w:t>
      </w:r>
    </w:p>
    <w:p w:rsidR="00736571" w:rsidRDefault="00736571" w:rsidP="00736571">
      <w:pPr>
        <w:spacing w:after="0" w:line="360" w:lineRule="auto"/>
        <w:jc w:val="both"/>
      </w:pPr>
      <w:r>
        <w:t>Vlada je na sjednici 11. rujna 2014. godine donijela Industrijsku strategiju Republike Hrvatske 2014. – 2020. Strategijom je definiran osnovni cilj hrvatske industrije za razdoblje 2014. – 2020., a on glasi: repozicioniranje identificiranih strateških djelatnosti na globalnom lancu vrijednosti prema razvoju aktivnosti koje stvaraju dodanu vrijednost. Pored osnovnog, definirani su i drugi ciljevi, a to su:</w:t>
      </w:r>
    </w:p>
    <w:p w:rsidR="00736571" w:rsidRDefault="00736571" w:rsidP="00BD4B15">
      <w:pPr>
        <w:pStyle w:val="Odlomakpopisa"/>
        <w:numPr>
          <w:ilvl w:val="0"/>
          <w:numId w:val="9"/>
        </w:numPr>
        <w:spacing w:after="0" w:line="360" w:lineRule="auto"/>
      </w:pPr>
      <w:r>
        <w:t>Rast obujma industrijske proizvodnje po prosječnoj godišnjoj stopi od 2,85%</w:t>
      </w:r>
    </w:p>
    <w:p w:rsidR="00736571" w:rsidRDefault="00736571" w:rsidP="00BD4B15">
      <w:pPr>
        <w:pStyle w:val="Odlomakpopisa"/>
        <w:numPr>
          <w:ilvl w:val="0"/>
          <w:numId w:val="9"/>
        </w:numPr>
        <w:spacing w:after="0" w:line="360" w:lineRule="auto"/>
      </w:pPr>
      <w:r>
        <w:t>Rast broja novozaposlenih za 85.619 do kraja 2020. godine, od čega minimalno 30% visokoobrazovanih</w:t>
      </w:r>
    </w:p>
    <w:p w:rsidR="00736571" w:rsidRDefault="00736571" w:rsidP="00BD4B15">
      <w:pPr>
        <w:pStyle w:val="Odlomakpopisa"/>
        <w:numPr>
          <w:ilvl w:val="0"/>
          <w:numId w:val="9"/>
        </w:numPr>
        <w:spacing w:after="0" w:line="360" w:lineRule="auto"/>
      </w:pPr>
      <w:r>
        <w:t>Rast produktivnosti radne snage za 68,9% u razdoblju 2014. – 2020.</w:t>
      </w:r>
    </w:p>
    <w:p w:rsidR="00736571" w:rsidRDefault="00736571" w:rsidP="00BD4B15">
      <w:pPr>
        <w:pStyle w:val="Odlomakpopisa"/>
        <w:numPr>
          <w:ilvl w:val="0"/>
          <w:numId w:val="9"/>
        </w:numPr>
        <w:spacing w:after="0" w:line="360" w:lineRule="auto"/>
      </w:pPr>
      <w:r>
        <w:t>Povećanje izvoza u razdoblju 2014. – 2020. za 30% i promjena strukture izvoza u korist izvoza proizvoda visoke dodane vrijednosti</w:t>
      </w:r>
      <w:r w:rsidR="004E6A8D">
        <w:t>.</w:t>
      </w:r>
    </w:p>
    <w:p w:rsidR="00736571" w:rsidRDefault="00736571" w:rsidP="00736571">
      <w:pPr>
        <w:spacing w:after="0" w:line="360" w:lineRule="auto"/>
      </w:pPr>
    </w:p>
    <w:p w:rsidR="00736571" w:rsidRPr="00386CA7" w:rsidRDefault="00736571" w:rsidP="00736571">
      <w:pPr>
        <w:spacing w:after="0" w:line="360" w:lineRule="auto"/>
        <w:rPr>
          <w:b/>
        </w:rPr>
      </w:pPr>
      <w:r w:rsidRPr="00386CA7">
        <w:rPr>
          <w:b/>
        </w:rPr>
        <w:t>Strategija razvoja turizma RH do 2020</w:t>
      </w:r>
    </w:p>
    <w:p w:rsidR="00736571" w:rsidRDefault="00736571" w:rsidP="00736571">
      <w:pPr>
        <w:spacing w:after="0" w:line="360" w:lineRule="auto"/>
        <w:jc w:val="both"/>
      </w:pPr>
      <w:r>
        <w:t>Glavni ciljevi ove Strategije usmjereni su na sustavno podizanje razine znanja, obogaćivanje postojećih i generiranje novih turističkih sadržaja i doživljaja, vještina i obrazovanja turističkih djelatnika, čime će se kontinuirano unaprjeđivati postojeća kvaliteta i izvrsnost usluge, stvaranje preduvjeta za jačanje poduzetništva, čime će se omogućiti ulazak u novi investicijski ciklus, stvaranje novih radnih mjesta i samozapošljavanje, učinkovito brendiranje Hrvatske i njenih turističkih regija. Time se želi postići kvalitativno diferenciranje od konkurencije i osiguranje tržišne prepoznatljivosti</w:t>
      </w:r>
      <w:r w:rsidR="004E6A8D">
        <w:t>.</w:t>
      </w:r>
    </w:p>
    <w:p w:rsidR="00736571" w:rsidRDefault="00736571" w:rsidP="00736571">
      <w:pPr>
        <w:spacing w:after="0" w:line="360" w:lineRule="auto"/>
      </w:pPr>
    </w:p>
    <w:p w:rsidR="00736571" w:rsidRDefault="00736571" w:rsidP="00736571">
      <w:pPr>
        <w:spacing w:after="0" w:line="360" w:lineRule="auto"/>
        <w:rPr>
          <w:b/>
        </w:rPr>
      </w:pPr>
      <w:r w:rsidRPr="00386CA7">
        <w:rPr>
          <w:b/>
        </w:rPr>
        <w:t xml:space="preserve">Strategija razvoja poduzetništva za razdoblje 2013. do 2020. </w:t>
      </w:r>
      <w:r>
        <w:rPr>
          <w:b/>
        </w:rPr>
        <w:t>g</w:t>
      </w:r>
      <w:r w:rsidRPr="00386CA7">
        <w:rPr>
          <w:b/>
        </w:rPr>
        <w:t>odine</w:t>
      </w:r>
    </w:p>
    <w:p w:rsidR="00736571" w:rsidRPr="00386CA7" w:rsidRDefault="00736571" w:rsidP="00736571">
      <w:pPr>
        <w:spacing w:after="0" w:line="360" w:lineRule="auto"/>
        <w:jc w:val="both"/>
      </w:pPr>
      <w:r w:rsidRPr="00386CA7">
        <w:t>Opći cilj Strategije razvoja poduzetništva za razdoblje 2013</w:t>
      </w:r>
      <w:r w:rsidR="00576B7E">
        <w:t>.</w:t>
      </w:r>
      <w:r w:rsidRPr="00386CA7">
        <w:t xml:space="preserve"> do 2020</w:t>
      </w:r>
      <w:r w:rsidR="00576B7E">
        <w:t>.</w:t>
      </w:r>
      <w:r w:rsidRPr="00386CA7">
        <w:t xml:space="preserve"> godine je povećanje konkurentnosti malog gospodarstva u Hrvatskoj</w:t>
      </w:r>
    </w:p>
    <w:p w:rsidR="00736571" w:rsidRPr="00386CA7" w:rsidRDefault="00736571" w:rsidP="00736571">
      <w:pPr>
        <w:spacing w:after="0" w:line="360" w:lineRule="auto"/>
      </w:pPr>
      <w:r w:rsidRPr="00386CA7">
        <w:t>Realizacija općeg cilja bit će potpomognuta mjerama koje će se odnositi na 5 strateških ciljeva</w:t>
      </w:r>
    </w:p>
    <w:p w:rsidR="00736571" w:rsidRPr="00723CD2" w:rsidRDefault="006929FC" w:rsidP="004E6A8D">
      <w:pPr>
        <w:pStyle w:val="Odlomakpopisa"/>
        <w:numPr>
          <w:ilvl w:val="0"/>
          <w:numId w:val="55"/>
        </w:numPr>
        <w:spacing w:after="0" w:line="360" w:lineRule="auto"/>
        <w:rPr>
          <w:b/>
        </w:rPr>
      </w:pPr>
      <w:r w:rsidRPr="006929FC">
        <w:rPr>
          <w:b/>
        </w:rPr>
        <w:lastRenderedPageBreak/>
        <w:t>Poboljšanje ekonomske uspješnosti</w:t>
      </w:r>
    </w:p>
    <w:p w:rsidR="00736571" w:rsidRPr="00386CA7" w:rsidRDefault="00736571" w:rsidP="00736571">
      <w:pPr>
        <w:spacing w:after="0" w:line="360" w:lineRule="auto"/>
        <w:jc w:val="both"/>
      </w:pPr>
      <w:r w:rsidRPr="00386CA7">
        <w:t>Unapređenje ekonomske uspješnosti malog gospodarstva u sektorima proizvođačkih i uslužnih djelatnosti  većim  ulaganjem  u  R&amp;D,  većim  stupnjem  inovacija,  porastom  izvoza  i  daljnjim razvojem poslovnih mreža i povezanosti.</w:t>
      </w:r>
    </w:p>
    <w:p w:rsidR="00736571" w:rsidRPr="00723CD2" w:rsidRDefault="006929FC" w:rsidP="004E6A8D">
      <w:pPr>
        <w:pStyle w:val="Odlomakpopisa"/>
        <w:numPr>
          <w:ilvl w:val="0"/>
          <w:numId w:val="55"/>
        </w:numPr>
        <w:tabs>
          <w:tab w:val="left" w:pos="1129"/>
        </w:tabs>
        <w:spacing w:after="0" w:line="360" w:lineRule="auto"/>
        <w:jc w:val="both"/>
        <w:rPr>
          <w:b/>
        </w:rPr>
      </w:pPr>
      <w:r w:rsidRPr="006929FC">
        <w:rPr>
          <w:b/>
        </w:rPr>
        <w:t>Poboljšan pristup financiranju</w:t>
      </w:r>
    </w:p>
    <w:p w:rsidR="00736571" w:rsidRPr="00386CA7" w:rsidRDefault="00736571" w:rsidP="00736571">
      <w:pPr>
        <w:spacing w:after="0" w:line="360" w:lineRule="auto"/>
        <w:jc w:val="both"/>
      </w:pPr>
      <w:r w:rsidRPr="00386CA7">
        <w:t>Razvijanje  raznih  financijskih  mogućnosti  za subjekte  malog  gospodarstva</w:t>
      </w:r>
      <w:r>
        <w:t xml:space="preserve"> </w:t>
      </w:r>
      <w:r w:rsidRPr="00386CA7">
        <w:t>te uklanjanje financijskog jaza za malo gospodarstvo.</w:t>
      </w:r>
    </w:p>
    <w:p w:rsidR="00736571" w:rsidRPr="00723CD2" w:rsidRDefault="00736571" w:rsidP="004E6A8D">
      <w:pPr>
        <w:pStyle w:val="Odlomakpopisa"/>
        <w:numPr>
          <w:ilvl w:val="0"/>
          <w:numId w:val="55"/>
        </w:numPr>
        <w:spacing w:after="0" w:line="360" w:lineRule="auto"/>
        <w:jc w:val="both"/>
        <w:rPr>
          <w:b/>
        </w:rPr>
      </w:pPr>
      <w:r>
        <w:t xml:space="preserve"> </w:t>
      </w:r>
      <w:r w:rsidR="004E6A8D">
        <w:t xml:space="preserve"> </w:t>
      </w:r>
      <w:r w:rsidR="006929FC" w:rsidRPr="006929FC">
        <w:rPr>
          <w:b/>
        </w:rPr>
        <w:t>Promocija poduzetništva</w:t>
      </w:r>
    </w:p>
    <w:p w:rsidR="00736571" w:rsidRPr="00386CA7" w:rsidRDefault="00736571" w:rsidP="00736571">
      <w:pPr>
        <w:spacing w:after="0" w:line="360" w:lineRule="auto"/>
        <w:jc w:val="both"/>
      </w:pPr>
      <w:r w:rsidRPr="00386CA7">
        <w:t>Pružanje  potpore  osnivanju  novih  poduzeća,  povećanje  broja  aktivnih  poduzeća  i  jačanje institucija  koje  pružaju  podršku  poduzetnicima  kako  bi  se  na  taj  način  doprinijelo ravnomjernijem i uravnoteženom razvoju hrvatskih regija.</w:t>
      </w:r>
    </w:p>
    <w:p w:rsidR="00736571" w:rsidRPr="00723CD2" w:rsidRDefault="006929FC" w:rsidP="004E6A8D">
      <w:pPr>
        <w:pStyle w:val="Odlomakpopisa"/>
        <w:numPr>
          <w:ilvl w:val="0"/>
          <w:numId w:val="55"/>
        </w:numPr>
        <w:spacing w:after="0" w:line="360" w:lineRule="auto"/>
        <w:jc w:val="both"/>
        <w:rPr>
          <w:b/>
        </w:rPr>
      </w:pPr>
      <w:r w:rsidRPr="006929FC">
        <w:rPr>
          <w:b/>
        </w:rPr>
        <w:t>Poboljšanje poduzetničkih vještina</w:t>
      </w:r>
    </w:p>
    <w:p w:rsidR="00736571" w:rsidRPr="00386CA7" w:rsidRDefault="00736571" w:rsidP="00736571">
      <w:pPr>
        <w:spacing w:after="0" w:line="360" w:lineRule="auto"/>
        <w:jc w:val="both"/>
      </w:pPr>
      <w:r w:rsidRPr="00386CA7">
        <w:t>Pružanje podrške većem razvoju subjekata  malog  gospodarstva</w:t>
      </w:r>
      <w:r>
        <w:t xml:space="preserve"> </w:t>
      </w:r>
      <w:r w:rsidRPr="00386CA7">
        <w:t>kroz jačanje njihove uprave, uvođenje i korištenje većeg broja visokokvalificiranih zaposlenika</w:t>
      </w:r>
      <w:r>
        <w:t xml:space="preserve"> </w:t>
      </w:r>
      <w:r w:rsidRPr="00386CA7">
        <w:t>te  pružanje  podrške cjeloživotnom učenju zaposlenih u subjektima malog gospodarstva.</w:t>
      </w:r>
    </w:p>
    <w:p w:rsidR="00736571" w:rsidRPr="00386CA7" w:rsidRDefault="00736571" w:rsidP="004E6A8D">
      <w:pPr>
        <w:pStyle w:val="Odlomakpopisa"/>
        <w:numPr>
          <w:ilvl w:val="0"/>
          <w:numId w:val="55"/>
        </w:numPr>
        <w:spacing w:after="0" w:line="360" w:lineRule="auto"/>
        <w:jc w:val="both"/>
      </w:pPr>
      <w:r>
        <w:t xml:space="preserve"> P</w:t>
      </w:r>
      <w:r w:rsidRPr="00386CA7">
        <w:t>oboljšano poslovno okruženje</w:t>
      </w:r>
    </w:p>
    <w:p w:rsidR="00736571" w:rsidRDefault="00736571" w:rsidP="00736571">
      <w:pPr>
        <w:spacing w:after="0" w:line="360" w:lineRule="auto"/>
        <w:jc w:val="both"/>
      </w:pPr>
      <w:r w:rsidRPr="00386CA7">
        <w:t>Nadgradnja</w:t>
      </w:r>
      <w:r>
        <w:t xml:space="preserve"> </w:t>
      </w:r>
      <w:r w:rsidRPr="00386CA7">
        <w:t>ostvarenog  napretka  uklanjanjem  preostalih  administrativnih  opterećenja  i olakšavanjem poslovanja u Hrvatskoj</w:t>
      </w:r>
    </w:p>
    <w:p w:rsidR="00736571" w:rsidRDefault="00736571" w:rsidP="00736571">
      <w:pPr>
        <w:spacing w:after="0" w:line="360" w:lineRule="auto"/>
        <w:rPr>
          <w:b/>
        </w:rPr>
      </w:pPr>
    </w:p>
    <w:p w:rsidR="00736571" w:rsidRPr="00584E82" w:rsidRDefault="00736571" w:rsidP="00736571">
      <w:pPr>
        <w:spacing w:after="0" w:line="360" w:lineRule="auto"/>
        <w:rPr>
          <w:b/>
        </w:rPr>
      </w:pPr>
      <w:r w:rsidRPr="00584E82">
        <w:rPr>
          <w:b/>
        </w:rPr>
        <w:t>Strategija razvoja poduzetništva žena u RH 2014-2020</w:t>
      </w:r>
    </w:p>
    <w:p w:rsidR="00736571" w:rsidRPr="00584E82" w:rsidRDefault="00736571" w:rsidP="00736571">
      <w:pPr>
        <w:pStyle w:val="StandardWeb"/>
        <w:spacing w:before="0" w:beforeAutospacing="0" w:after="0" w:afterAutospacing="0" w:line="360" w:lineRule="auto"/>
        <w:rPr>
          <w:rFonts w:ascii="Calibri" w:hAnsi="Calibri"/>
          <w:sz w:val="22"/>
          <w:szCs w:val="22"/>
        </w:rPr>
      </w:pPr>
      <w:r w:rsidRPr="00584E82">
        <w:rPr>
          <w:rStyle w:val="Naglaeno"/>
          <w:rFonts w:ascii="Calibri" w:eastAsiaTheme="majorEastAsia" w:hAnsi="Calibri"/>
          <w:sz w:val="22"/>
          <w:szCs w:val="22"/>
        </w:rPr>
        <w:t>Strategija sadrži sljedeće ciljeve razvoja poduzetništva žena:</w:t>
      </w:r>
      <w:r w:rsidRPr="00584E82">
        <w:rPr>
          <w:rFonts w:ascii="Calibri" w:hAnsi="Calibri"/>
          <w:sz w:val="22"/>
          <w:szCs w:val="22"/>
        </w:rPr>
        <w:br/>
        <w:t>1. Poboljšanje usklađenosti i umreženost javnih politika</w:t>
      </w:r>
      <w:r w:rsidRPr="00584E82">
        <w:rPr>
          <w:rFonts w:ascii="Calibri" w:hAnsi="Calibri"/>
          <w:sz w:val="22"/>
          <w:szCs w:val="22"/>
        </w:rPr>
        <w:br/>
        <w:t>2. Poboljšanje sustavne podrške poduzetništvu žena</w:t>
      </w:r>
      <w:r w:rsidRPr="00584E82">
        <w:rPr>
          <w:rFonts w:ascii="Calibri" w:hAnsi="Calibri"/>
          <w:sz w:val="22"/>
          <w:szCs w:val="22"/>
        </w:rPr>
        <w:br/>
        <w:t>3. Uvođenje poduzetništva žena u cjelokupnu institucionalnu infrastrukturu</w:t>
      </w:r>
      <w:r w:rsidRPr="00584E82">
        <w:rPr>
          <w:rFonts w:ascii="Calibri" w:hAnsi="Calibri"/>
          <w:sz w:val="22"/>
          <w:szCs w:val="22"/>
        </w:rPr>
        <w:br/>
        <w:t>4. Promocija poduzetništva žena</w:t>
      </w:r>
    </w:p>
    <w:p w:rsidR="00736571" w:rsidRPr="00584E82" w:rsidRDefault="00736571" w:rsidP="00736571">
      <w:pPr>
        <w:pStyle w:val="StandardWeb"/>
        <w:spacing w:before="0" w:beforeAutospacing="0" w:after="0" w:afterAutospacing="0" w:line="360" w:lineRule="auto"/>
        <w:jc w:val="both"/>
        <w:rPr>
          <w:rFonts w:ascii="Calibri" w:hAnsi="Calibri"/>
          <w:sz w:val="22"/>
          <w:szCs w:val="22"/>
        </w:rPr>
      </w:pPr>
      <w:r w:rsidRPr="00584E82">
        <w:rPr>
          <w:rFonts w:ascii="Calibri" w:hAnsi="Calibri"/>
          <w:sz w:val="22"/>
          <w:szCs w:val="22"/>
        </w:rPr>
        <w:t>Ukupna ciljana vrijednost Strategije do 2020. godine je povećanje udjela žena u poduzetništvu mjereno TEA (</w:t>
      </w:r>
      <w:r w:rsidRPr="00584E82">
        <w:rPr>
          <w:rStyle w:val="Istaknuto"/>
          <w:sz w:val="22"/>
          <w:szCs w:val="22"/>
        </w:rPr>
        <w:t xml:space="preserve">Total </w:t>
      </w:r>
      <w:proofErr w:type="spellStart"/>
      <w:r w:rsidRPr="00584E82">
        <w:rPr>
          <w:rStyle w:val="Istaknuto"/>
          <w:sz w:val="22"/>
          <w:szCs w:val="22"/>
        </w:rPr>
        <w:t>Entrepreneurial</w:t>
      </w:r>
      <w:proofErr w:type="spellEnd"/>
      <w:r w:rsidRPr="00584E82">
        <w:rPr>
          <w:rStyle w:val="Istaknuto"/>
          <w:sz w:val="22"/>
          <w:szCs w:val="22"/>
        </w:rPr>
        <w:t xml:space="preserve"> </w:t>
      </w:r>
      <w:proofErr w:type="spellStart"/>
      <w:r w:rsidRPr="00584E82">
        <w:rPr>
          <w:rStyle w:val="Istaknuto"/>
          <w:sz w:val="22"/>
          <w:szCs w:val="22"/>
        </w:rPr>
        <w:t>Activity</w:t>
      </w:r>
      <w:proofErr w:type="spellEnd"/>
      <w:r w:rsidRPr="00584E82">
        <w:rPr>
          <w:rFonts w:ascii="Calibri" w:hAnsi="Calibri"/>
          <w:sz w:val="22"/>
          <w:szCs w:val="22"/>
        </w:rPr>
        <w:t xml:space="preserve"> – Ukupna poduzetnička aktivnost) pokazateljem – muškarci : žene s 1 : 2, 24 na 1 : 1,86 odnosno povećanje broja žena koje pokreću poslovni pothvat i broj žena – vlasnica rastućih poslovni pothvata. Sve to radi se kako bi se ostvarila razina poduzetničke aktivnosti žena prema prosjeku EU mjereno TEA pokazateljem muškaraca i žena.</w:t>
      </w:r>
    </w:p>
    <w:p w:rsidR="00736571" w:rsidRDefault="00736571" w:rsidP="00736571">
      <w:pPr>
        <w:spacing w:after="0" w:line="360" w:lineRule="auto"/>
        <w:jc w:val="both"/>
        <w:rPr>
          <w:b/>
        </w:rPr>
      </w:pPr>
    </w:p>
    <w:p w:rsidR="00736571" w:rsidRPr="00584E82" w:rsidRDefault="00736571" w:rsidP="00736571">
      <w:pPr>
        <w:spacing w:after="0" w:line="360" w:lineRule="auto"/>
        <w:jc w:val="both"/>
        <w:rPr>
          <w:b/>
        </w:rPr>
      </w:pPr>
      <w:r w:rsidRPr="00584E82">
        <w:rPr>
          <w:b/>
        </w:rPr>
        <w:t>Strategija borbe protiv siromaštva i socijalne isključenosti Republike Hrvatske (2014. – 2020.)</w:t>
      </w:r>
    </w:p>
    <w:p w:rsidR="00736571" w:rsidRPr="00584E82" w:rsidRDefault="00736571" w:rsidP="00736571">
      <w:pPr>
        <w:spacing w:after="0" w:line="360" w:lineRule="auto"/>
        <w:jc w:val="both"/>
      </w:pPr>
      <w:r w:rsidRPr="00584E82">
        <w:t>Vlada Republike Hrvatske je na sjednici  27. ožujka 2014. godine usvojila tekst Strategije borbe protiv siromaštva i socijalne isključenosti Republike Hrvatske (2014. – 2020.).</w:t>
      </w:r>
    </w:p>
    <w:p w:rsidR="00736571" w:rsidRPr="00584E82" w:rsidRDefault="00736571" w:rsidP="00736571">
      <w:pPr>
        <w:spacing w:after="0" w:line="360" w:lineRule="auto"/>
        <w:jc w:val="both"/>
      </w:pPr>
      <w:r w:rsidRPr="00584E82">
        <w:lastRenderedPageBreak/>
        <w:t>Strategija sadrži kratku i jasnu sliku postojećeg stanja siromaštva i socijalne isključenosti u Republici Hrvatskoj, kao i uzroka koji su doveli do toga stanja te društvenu i gospodarsku projekciju kao osnovu za djelovanje. Jasno se ističe tko su najranjivije skupine društva izložene siromaštvu i socijalnoj isključenosti, uz načelo orijentiranosti na pojedinca i njegove potrebe.</w:t>
      </w:r>
    </w:p>
    <w:p w:rsidR="00736571" w:rsidRPr="00584E82" w:rsidRDefault="00736571" w:rsidP="00736571">
      <w:pPr>
        <w:spacing w:after="0" w:line="360" w:lineRule="auto"/>
        <w:jc w:val="both"/>
      </w:pPr>
      <w:r w:rsidRPr="00584E82">
        <w:t xml:space="preserve">Strategija se bazira na osiguravanju uvjeta za ostvarenje tri glavna cilja: borba protiv siromaštva i socijalne isključenosti te smanjenje nejednakosti u društvu; sprječavanje nastanka novih kategorija siromašnih, kao i smanjenja broja siromašnih i socijalno isključenih osoba; uspostava koordiniranog sustava potpore skupinama u riziku od siromaštva i socijalne isključenosti. Pritom je potrebno istaknuti da je </w:t>
      </w:r>
      <w:proofErr w:type="spellStart"/>
      <w:r w:rsidRPr="00584E82">
        <w:t>antidiskriminacijska</w:t>
      </w:r>
      <w:proofErr w:type="spellEnd"/>
      <w:r w:rsidRPr="00584E82">
        <w:t xml:space="preserve"> politika polazni princip u ostvarenju navedenih prioriteta i ciljeva.</w:t>
      </w:r>
    </w:p>
    <w:p w:rsidR="00736571" w:rsidRPr="00584E82" w:rsidRDefault="00736571" w:rsidP="00736571">
      <w:pPr>
        <w:spacing w:after="0" w:line="360" w:lineRule="auto"/>
        <w:jc w:val="both"/>
      </w:pPr>
      <w:r w:rsidRPr="00584E82">
        <w:t>Strateška područja sadrže nekoliko glavnih strateških aktivnosti te načine njihove provedbe koje će se detaljnije razraditi u okviru trogodišnjeg programa provedbe na nacionalnoj razini, a koji će zahtijevati izradu odgovarajućih dokumenata na regionalnoj i lokalnoj razini.</w:t>
      </w:r>
    </w:p>
    <w:p w:rsidR="00736571" w:rsidRDefault="00736571" w:rsidP="00736571">
      <w:pPr>
        <w:spacing w:after="0" w:line="360" w:lineRule="auto"/>
        <w:jc w:val="both"/>
      </w:pPr>
      <w:r w:rsidRPr="00584E82">
        <w:t>Strategija sadrži poveznicu s odgovarajućim međunarodnim i europskim dokumentima: Strategija Europa 2020, Europska platforma protiv siromaštva i socijalne isključenosti, Garancija za mlade, Milenijski ciljevi razvoja.</w:t>
      </w:r>
    </w:p>
    <w:p w:rsidR="00736571" w:rsidRDefault="00736571" w:rsidP="00736571"/>
    <w:p w:rsidR="00736571" w:rsidRPr="007A13EF" w:rsidRDefault="00736571" w:rsidP="00736571">
      <w:pPr>
        <w:rPr>
          <w:b/>
        </w:rPr>
      </w:pPr>
      <w:r w:rsidRPr="007A13EF">
        <w:rPr>
          <w:b/>
        </w:rPr>
        <w:t>Županijska razvojna strategija Varaždinske županije</w:t>
      </w:r>
    </w:p>
    <w:p w:rsidR="00736571" w:rsidRDefault="00736571" w:rsidP="00736571">
      <w:r>
        <w:t xml:space="preserve">U trenutku izrade Strateškog razvojnog programa Općine Sveti Ilija  na snazi je Županijska razvojna strategija za razdoblje 2010-2013, dok je nova razvojna strategija u izradi. </w:t>
      </w:r>
    </w:p>
    <w:p w:rsidR="00736571" w:rsidRPr="00B94E69" w:rsidRDefault="00736571" w:rsidP="00736571">
      <w:pPr>
        <w:spacing w:after="0" w:line="360" w:lineRule="auto"/>
        <w:jc w:val="both"/>
      </w:pPr>
      <w:r w:rsidRPr="00B94E69">
        <w:t>Temeljni strateški ciljevi unutar Županijske razvojne strategije Varaždinske županije su:</w:t>
      </w:r>
    </w:p>
    <w:p w:rsidR="00736571" w:rsidRPr="00B94E69" w:rsidRDefault="00736571" w:rsidP="00736571">
      <w:pPr>
        <w:spacing w:after="0" w:line="360" w:lineRule="auto"/>
        <w:jc w:val="both"/>
      </w:pPr>
      <w:r w:rsidRPr="00B94E69">
        <w:t xml:space="preserve">Cilj 1: Unaprijeđeno i razvijeno gospodarstvo Varaždinske županije </w:t>
      </w:r>
    </w:p>
    <w:p w:rsidR="00736571" w:rsidRPr="00B94E69" w:rsidRDefault="00736571" w:rsidP="00736571">
      <w:pPr>
        <w:spacing w:after="0" w:line="360" w:lineRule="auto"/>
        <w:jc w:val="both"/>
      </w:pPr>
      <w:r w:rsidRPr="00B94E69">
        <w:t xml:space="preserve">Cilj 2: Razvijeni ljudski resursi i povećana kvaliteta života </w:t>
      </w:r>
    </w:p>
    <w:p w:rsidR="00736571" w:rsidRPr="00B94E69" w:rsidRDefault="00736571" w:rsidP="00736571">
      <w:pPr>
        <w:spacing w:after="0" w:line="360" w:lineRule="auto"/>
        <w:jc w:val="both"/>
      </w:pPr>
      <w:r w:rsidRPr="00B94E69">
        <w:t xml:space="preserve">Cilj 3: Zaštita okoliša i upravljanje energijom </w:t>
      </w:r>
    </w:p>
    <w:p w:rsidR="00736571" w:rsidRPr="00B94E69" w:rsidRDefault="00736571" w:rsidP="00736571">
      <w:pPr>
        <w:spacing w:after="0" w:line="360" w:lineRule="auto"/>
        <w:jc w:val="both"/>
      </w:pPr>
      <w:r w:rsidRPr="00B94E69">
        <w:t xml:space="preserve">Cilj 4: Ruralni razvoj </w:t>
      </w:r>
    </w:p>
    <w:p w:rsidR="00736571" w:rsidRDefault="00736571" w:rsidP="00736571">
      <w:pPr>
        <w:spacing w:after="0" w:line="360" w:lineRule="auto"/>
        <w:jc w:val="both"/>
      </w:pPr>
      <w:r w:rsidRPr="00B94E69">
        <w:t>Cilj 5: Tehnička pomoć</w:t>
      </w:r>
    </w:p>
    <w:p w:rsidR="00736571" w:rsidRDefault="00736571" w:rsidP="00736571">
      <w:pPr>
        <w:spacing w:after="0" w:line="360" w:lineRule="auto"/>
        <w:jc w:val="both"/>
      </w:pPr>
    </w:p>
    <w:p w:rsidR="00736571" w:rsidRDefault="00736571" w:rsidP="00736571">
      <w:pPr>
        <w:spacing w:after="0" w:line="360" w:lineRule="auto"/>
        <w:jc w:val="both"/>
      </w:pPr>
      <w:r>
        <w:t>Strategija ostvarenja postavljene vizije i strateških ciljeva određena je na način da su se unutar  svakog  cilja  definirali  ključni  razvojni  prioriteti  te  skup  mjera  za  njihovo ostvarivanje. Kroz tih 5 strateških ciljeva definirano je 12 prioriteta:</w:t>
      </w:r>
    </w:p>
    <w:p w:rsidR="00736571" w:rsidRDefault="00736571" w:rsidP="00736571">
      <w:pPr>
        <w:spacing w:after="0" w:line="360" w:lineRule="auto"/>
        <w:jc w:val="both"/>
      </w:pPr>
      <w:r>
        <w:t xml:space="preserve">Prioritet 1: Razvoj turističke ponude </w:t>
      </w:r>
    </w:p>
    <w:p w:rsidR="00736571" w:rsidRDefault="00736571" w:rsidP="00736571">
      <w:pPr>
        <w:spacing w:after="0" w:line="360" w:lineRule="auto"/>
        <w:jc w:val="both"/>
      </w:pPr>
      <w:r>
        <w:t xml:space="preserve">Prioritet 2: Unapređenje konkurentnosti kroz povezivanje, poslovnu izvrsnost i inovativnost </w:t>
      </w:r>
    </w:p>
    <w:p w:rsidR="00736571" w:rsidRDefault="00736571" w:rsidP="00736571">
      <w:pPr>
        <w:spacing w:after="0" w:line="360" w:lineRule="auto"/>
        <w:jc w:val="both"/>
      </w:pPr>
      <w:r>
        <w:t xml:space="preserve">Prioritet  3: Jačanje  poduzetničke  okoline,  poticanje  razvoja  poduzetništva  te internacionalizacija poduzetništva  </w:t>
      </w:r>
    </w:p>
    <w:p w:rsidR="00736571" w:rsidRDefault="00736571" w:rsidP="00736571">
      <w:pPr>
        <w:spacing w:after="0" w:line="360" w:lineRule="auto"/>
        <w:jc w:val="both"/>
      </w:pPr>
      <w:r>
        <w:t xml:space="preserve">Prioritet 4: Uspostavljeno društvo znanja za kreativnu regiju </w:t>
      </w:r>
    </w:p>
    <w:p w:rsidR="00736571" w:rsidRDefault="00736571" w:rsidP="00736571">
      <w:pPr>
        <w:spacing w:after="0" w:line="360" w:lineRule="auto"/>
        <w:jc w:val="both"/>
      </w:pPr>
      <w:r>
        <w:lastRenderedPageBreak/>
        <w:t xml:space="preserve">Prioritet 5: Podignuta razina kvalitete života   </w:t>
      </w:r>
    </w:p>
    <w:p w:rsidR="00736571" w:rsidRDefault="00736571" w:rsidP="00736571">
      <w:pPr>
        <w:spacing w:after="0" w:line="360" w:lineRule="auto"/>
        <w:jc w:val="both"/>
      </w:pPr>
      <w:r>
        <w:t xml:space="preserve">Prioritet 6: Poboljšan pristup zapošljavanju i održivo tržište rada  </w:t>
      </w:r>
    </w:p>
    <w:p w:rsidR="00736571" w:rsidRDefault="00736571" w:rsidP="00736571">
      <w:pPr>
        <w:spacing w:after="0" w:line="360" w:lineRule="auto"/>
        <w:jc w:val="both"/>
      </w:pPr>
      <w:r>
        <w:t xml:space="preserve">Prioritet 7: Očuvanje okoliša </w:t>
      </w:r>
    </w:p>
    <w:p w:rsidR="00736571" w:rsidRDefault="00736571" w:rsidP="00736571">
      <w:pPr>
        <w:spacing w:after="0" w:line="360" w:lineRule="auto"/>
        <w:jc w:val="both"/>
      </w:pPr>
      <w:r>
        <w:t>Prioritet 8: Učinkovito upravljanje energijom</w:t>
      </w:r>
    </w:p>
    <w:p w:rsidR="00736571" w:rsidRDefault="00736571" w:rsidP="00736571">
      <w:pPr>
        <w:spacing w:after="0" w:line="360" w:lineRule="auto"/>
        <w:jc w:val="both"/>
      </w:pPr>
      <w:r>
        <w:t xml:space="preserve">Prioritet 9: Ruralni razvoj na temelju održivih oblika poljoprivrede, šumarstva i ruralnog turizma  </w:t>
      </w:r>
    </w:p>
    <w:p w:rsidR="00736571" w:rsidRDefault="00736571" w:rsidP="00736571">
      <w:pPr>
        <w:spacing w:after="0" w:line="360" w:lineRule="auto"/>
        <w:jc w:val="both"/>
      </w:pPr>
      <w:r>
        <w:t xml:space="preserve">Prioritet 10: Razvoj novih te očuvanje tradicionalnih proizvoda, obrta i usluga </w:t>
      </w:r>
    </w:p>
    <w:p w:rsidR="00736571" w:rsidRDefault="00736571" w:rsidP="00736571">
      <w:pPr>
        <w:spacing w:after="0" w:line="360" w:lineRule="auto"/>
        <w:jc w:val="both"/>
      </w:pPr>
      <w:r>
        <w:t xml:space="preserve">Prioritet  11:  Uspostava  ključnog  tima  za  provođenje   Županijske  razvojne strategije </w:t>
      </w:r>
    </w:p>
    <w:p w:rsidR="00736571" w:rsidRDefault="00736571" w:rsidP="00736571">
      <w:pPr>
        <w:spacing w:after="0" w:line="360" w:lineRule="auto"/>
        <w:jc w:val="both"/>
      </w:pPr>
      <w:r>
        <w:t xml:space="preserve">Prioritet 12: Aktivnosti za potporu prilikom izrade  i provođenja visokokvalitetnih projekata usmjerenih na rezultate   </w:t>
      </w: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p w:rsidR="00736571" w:rsidRDefault="00736571" w:rsidP="00736571">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86"/>
      </w:tblGrid>
      <w:tr w:rsidR="00736571" w:rsidRPr="0099475E" w:rsidTr="002A11B3">
        <w:tc>
          <w:tcPr>
            <w:tcW w:w="9288" w:type="dxa"/>
            <w:shd w:val="clear" w:color="auto" w:fill="C6D9F1"/>
          </w:tcPr>
          <w:p w:rsidR="00736571" w:rsidRPr="008526CA" w:rsidRDefault="00736571" w:rsidP="002A11B3">
            <w:pPr>
              <w:pStyle w:val="Naslov1"/>
              <w:spacing w:before="0"/>
              <w:rPr>
                <w:rFonts w:ascii="Calibri" w:hAnsi="Calibri"/>
              </w:rPr>
            </w:pPr>
            <w:bookmarkStart w:id="20" w:name="_Toc437168674"/>
            <w:bookmarkStart w:id="21" w:name="_Toc437924702"/>
            <w:bookmarkStart w:id="22" w:name="_Toc469771606"/>
            <w:r w:rsidRPr="008526CA">
              <w:rPr>
                <w:rFonts w:ascii="Calibri" w:hAnsi="Calibri"/>
              </w:rPr>
              <w:lastRenderedPageBreak/>
              <w:t>PLAN PROVEDBE STRATEŠKOG RAZVOJNOG PROGRAMA</w:t>
            </w:r>
            <w:bookmarkEnd w:id="20"/>
            <w:bookmarkEnd w:id="21"/>
            <w:bookmarkEnd w:id="22"/>
            <w:r w:rsidRPr="008526CA">
              <w:rPr>
                <w:rFonts w:ascii="Calibri" w:hAnsi="Calibri"/>
              </w:rPr>
              <w:t xml:space="preserve"> </w:t>
            </w:r>
          </w:p>
        </w:tc>
      </w:tr>
    </w:tbl>
    <w:p w:rsidR="00736571" w:rsidRPr="0059177C" w:rsidRDefault="00736571" w:rsidP="00736571">
      <w:pPr>
        <w:spacing w:after="0" w:line="360" w:lineRule="auto"/>
        <w:ind w:left="720"/>
        <w:rPr>
          <w:b/>
        </w:rPr>
      </w:pPr>
    </w:p>
    <w:p w:rsidR="00736571" w:rsidRPr="0059177C" w:rsidRDefault="00736571" w:rsidP="00736571">
      <w:pPr>
        <w:spacing w:after="0" w:line="360" w:lineRule="auto"/>
        <w:jc w:val="both"/>
      </w:pPr>
      <w:r w:rsidRPr="0059177C">
        <w:t xml:space="preserve">Strateški razvojni program je temeljni dokument Općine </w:t>
      </w:r>
      <w:r>
        <w:t>Sveti Ilija</w:t>
      </w:r>
      <w:r w:rsidRPr="0059177C">
        <w:t xml:space="preserve"> za provođenje općinske politike razvoja i korištenje  strukturnih fondova EU kojima se financiraju programi za smanjenje r</w:t>
      </w:r>
      <w:r w:rsidR="008334E8">
        <w:t>azlika u razvoju među članicama</w:t>
      </w:r>
      <w:r w:rsidRPr="0059177C">
        <w:t>. Kod razrade ovog Strateškog razvojnog programa korišten je pristup i metodologija strukturnih fondova, što će rezultirati pojavom potrebe za učenjem i prilagodbom novom pristupu interdisciplinarnih radnih metoda temeljenih na partnerstvu.</w:t>
      </w:r>
    </w:p>
    <w:p w:rsidR="00736571" w:rsidRPr="008334E8" w:rsidRDefault="00736571" w:rsidP="00736571">
      <w:pPr>
        <w:spacing w:after="0" w:line="360" w:lineRule="auto"/>
        <w:jc w:val="both"/>
      </w:pPr>
      <w:r w:rsidRPr="0059177C">
        <w:t xml:space="preserve">Izrada projekta trajala je od </w:t>
      </w:r>
      <w:r w:rsidR="008334E8" w:rsidRPr="008334E8">
        <w:t>svibnja do prosinca 2016. godine</w:t>
      </w:r>
      <w:r w:rsidRPr="008334E8">
        <w:t xml:space="preserve"> </w:t>
      </w:r>
    </w:p>
    <w:p w:rsidR="00736571" w:rsidRPr="00723CD2" w:rsidRDefault="006929FC" w:rsidP="00736571">
      <w:pPr>
        <w:spacing w:after="0" w:line="360" w:lineRule="auto"/>
        <w:jc w:val="both"/>
        <w:rPr>
          <w:b/>
        </w:rPr>
      </w:pPr>
      <w:r w:rsidRPr="006929FC">
        <w:rPr>
          <w:b/>
        </w:rPr>
        <w:t>Načela provedbe</w:t>
      </w:r>
    </w:p>
    <w:p w:rsidR="00736571" w:rsidRPr="0059177C" w:rsidRDefault="00736571" w:rsidP="00736571">
      <w:pPr>
        <w:spacing w:after="0" w:line="360" w:lineRule="auto"/>
        <w:jc w:val="both"/>
      </w:pPr>
      <w:r w:rsidRPr="0059177C">
        <w:t xml:space="preserve">Glavna načela provedbe Strateškog razvojnog programa  biti će </w:t>
      </w:r>
      <w:r w:rsidR="008334E8">
        <w:t xml:space="preserve">sljedeća </w:t>
      </w:r>
      <w:r w:rsidRPr="0059177C">
        <w:t xml:space="preserve"> načela partnerstva:</w:t>
      </w:r>
    </w:p>
    <w:p w:rsidR="00736571" w:rsidRPr="0059177C" w:rsidRDefault="00736571" w:rsidP="00BD4B15">
      <w:pPr>
        <w:pStyle w:val="Odlomakpopisa"/>
        <w:numPr>
          <w:ilvl w:val="0"/>
          <w:numId w:val="11"/>
        </w:numPr>
        <w:spacing w:after="0" w:line="360" w:lineRule="auto"/>
        <w:jc w:val="both"/>
      </w:pPr>
      <w:r w:rsidRPr="0059177C">
        <w:t>Konsenzus i međuovisnost</w:t>
      </w:r>
      <w:r w:rsidR="008334E8">
        <w:t>,</w:t>
      </w:r>
    </w:p>
    <w:p w:rsidR="00736571" w:rsidRPr="0059177C" w:rsidRDefault="00736571" w:rsidP="00BD4B15">
      <w:pPr>
        <w:pStyle w:val="Odlomakpopisa"/>
        <w:numPr>
          <w:ilvl w:val="0"/>
          <w:numId w:val="11"/>
        </w:numPr>
        <w:spacing w:after="0" w:line="360" w:lineRule="auto"/>
        <w:jc w:val="both"/>
      </w:pPr>
      <w:r w:rsidRPr="0059177C">
        <w:t>Jednakost</w:t>
      </w:r>
      <w:r w:rsidR="008334E8">
        <w:t>,</w:t>
      </w:r>
    </w:p>
    <w:p w:rsidR="00736571" w:rsidRPr="0059177C" w:rsidRDefault="00736571" w:rsidP="00BD4B15">
      <w:pPr>
        <w:pStyle w:val="Odlomakpopisa"/>
        <w:numPr>
          <w:ilvl w:val="0"/>
          <w:numId w:val="11"/>
        </w:numPr>
        <w:spacing w:after="0" w:line="360" w:lineRule="auto"/>
        <w:jc w:val="both"/>
      </w:pPr>
      <w:r w:rsidRPr="0059177C">
        <w:t>Raznolikost</w:t>
      </w:r>
      <w:r w:rsidR="008334E8">
        <w:t>,</w:t>
      </w:r>
    </w:p>
    <w:p w:rsidR="00736571" w:rsidRPr="0059177C" w:rsidRDefault="00736571" w:rsidP="00BD4B15">
      <w:pPr>
        <w:pStyle w:val="Odlomakpopisa"/>
        <w:numPr>
          <w:ilvl w:val="0"/>
          <w:numId w:val="11"/>
        </w:numPr>
        <w:spacing w:after="0" w:line="360" w:lineRule="auto"/>
        <w:jc w:val="both"/>
      </w:pPr>
      <w:r w:rsidRPr="0059177C">
        <w:t xml:space="preserve">Odgovornost: Općina </w:t>
      </w:r>
      <w:r>
        <w:t xml:space="preserve">Sveti Ilija </w:t>
      </w:r>
      <w:r w:rsidRPr="0059177C">
        <w:t xml:space="preserve">ima krajnju odgovornost za pripremu i provedbu </w:t>
      </w:r>
      <w:r>
        <w:t>Strateškog razvojnog programa</w:t>
      </w:r>
      <w:r w:rsidR="008334E8">
        <w:t>,</w:t>
      </w:r>
    </w:p>
    <w:p w:rsidR="00736571" w:rsidRPr="0059177C" w:rsidRDefault="00736571" w:rsidP="00BD4B15">
      <w:pPr>
        <w:pStyle w:val="Odlomakpopisa"/>
        <w:numPr>
          <w:ilvl w:val="0"/>
          <w:numId w:val="10"/>
        </w:numPr>
        <w:spacing w:after="0" w:line="360" w:lineRule="auto"/>
        <w:jc w:val="both"/>
      </w:pPr>
      <w:r w:rsidRPr="0059177C">
        <w:t xml:space="preserve">Obvezanost: Općina </w:t>
      </w:r>
      <w:r>
        <w:t xml:space="preserve">Sveti Ilija </w:t>
      </w:r>
      <w:r w:rsidRPr="0059177C">
        <w:t xml:space="preserve"> je na najvišoj razini u potpunosti obvez</w:t>
      </w:r>
      <w:r>
        <w:t>na</w:t>
      </w:r>
      <w:r w:rsidRPr="0059177C">
        <w:t xml:space="preserve"> na proces i načela Strateškog razvojnog programa.  Strateški razvojni program  predstavlja okvir za srednjoročni društveno ekonomski razvoj Općine </w:t>
      </w:r>
      <w:r>
        <w:t>Sveti Ilija</w:t>
      </w:r>
      <w:r w:rsidRPr="0059177C">
        <w:t>.</w:t>
      </w:r>
    </w:p>
    <w:p w:rsidR="00736571" w:rsidRPr="0059177C" w:rsidRDefault="00736571" w:rsidP="00BD4B15">
      <w:pPr>
        <w:pStyle w:val="Odlomakpopisa"/>
        <w:numPr>
          <w:ilvl w:val="0"/>
          <w:numId w:val="10"/>
        </w:numPr>
        <w:spacing w:after="0" w:line="360" w:lineRule="auto"/>
        <w:jc w:val="both"/>
      </w:pPr>
      <w:r w:rsidRPr="0059177C">
        <w:t xml:space="preserve">Obvezanost uključuje stavljanje na raspolaganje potrebnih resursa za izradu i provedbu Strateškog razvojnog programa </w:t>
      </w:r>
      <w:r w:rsidR="008334E8">
        <w:t>,</w:t>
      </w:r>
    </w:p>
    <w:p w:rsidR="00736571" w:rsidRPr="0059177C" w:rsidRDefault="00736571" w:rsidP="00BD4B15">
      <w:pPr>
        <w:pStyle w:val="Odlomakpopisa"/>
        <w:numPr>
          <w:ilvl w:val="0"/>
          <w:numId w:val="11"/>
        </w:numPr>
        <w:spacing w:after="0" w:line="360" w:lineRule="auto"/>
        <w:jc w:val="both"/>
      </w:pPr>
      <w:r w:rsidRPr="0059177C">
        <w:t>Transparentnost i otvorenost: Izrada i provedba Strateškog razvojnog programa  provode se na transparentan i otvoren način te uz odgovarajuće obavještavanje javnosti.</w:t>
      </w:r>
    </w:p>
    <w:p w:rsidR="00736571" w:rsidRPr="0059177C" w:rsidRDefault="00736571" w:rsidP="00BD4B15">
      <w:pPr>
        <w:pStyle w:val="Odlomakpopisa"/>
        <w:numPr>
          <w:ilvl w:val="0"/>
          <w:numId w:val="11"/>
        </w:numPr>
        <w:spacing w:after="0" w:line="360" w:lineRule="auto"/>
        <w:jc w:val="both"/>
      </w:pPr>
      <w:r w:rsidRPr="0059177C">
        <w:t>Partnerstvo i konzultacije sa zainteresiranim stranama: Sve relevantne zainteresirane</w:t>
      </w:r>
      <w:r>
        <w:t xml:space="preserve"> </w:t>
      </w:r>
      <w:r w:rsidRPr="0059177C">
        <w:t>strane, i na nacionalnoj i na lokalnoj razini, trebaju biti konzultirane u svakoj ključnoj fazi izrade i provedbe projekta. Svi partneri (Županija, lokalne zainteresirane strane, ključna ministarstva, EU) podupiru jedni druge u cilju visokokvalitetnog programa i provedbe kvalitetnih projekata. Sva pitanja, odnosno interesi, raspravljaju se na otvoren i transparentan način.</w:t>
      </w:r>
    </w:p>
    <w:p w:rsidR="00736571" w:rsidRPr="0059177C" w:rsidRDefault="00736571" w:rsidP="00736571">
      <w:pPr>
        <w:spacing w:after="0" w:line="360" w:lineRule="auto"/>
        <w:jc w:val="both"/>
      </w:pPr>
    </w:p>
    <w:p w:rsidR="00736571" w:rsidRPr="0059177C" w:rsidRDefault="00736571" w:rsidP="00736571">
      <w:pPr>
        <w:spacing w:after="0" w:line="360" w:lineRule="auto"/>
        <w:jc w:val="both"/>
        <w:rPr>
          <w:rFonts w:cs="TimesNewRoman"/>
        </w:rPr>
      </w:pPr>
      <w:r w:rsidRPr="0059177C">
        <w:rPr>
          <w:rFonts w:cs="TimesNewRoman"/>
        </w:rPr>
        <w:t xml:space="preserve">U provedbi </w:t>
      </w:r>
      <w:r>
        <w:rPr>
          <w:rFonts w:cs="TimesNewRoman"/>
        </w:rPr>
        <w:t xml:space="preserve">Strateškog razvojnog programa </w:t>
      </w:r>
      <w:r w:rsidRPr="0059177C">
        <w:rPr>
          <w:rFonts w:cs="TimesNewRoman"/>
        </w:rPr>
        <w:t xml:space="preserve"> sudjelovati će slijedeći činitelji:</w:t>
      </w:r>
    </w:p>
    <w:p w:rsidR="00736571" w:rsidRPr="0059177C" w:rsidRDefault="00736571" w:rsidP="00736571">
      <w:pPr>
        <w:autoSpaceDE w:val="0"/>
        <w:autoSpaceDN w:val="0"/>
        <w:adjustRightInd w:val="0"/>
        <w:spacing w:after="0" w:line="360" w:lineRule="auto"/>
        <w:jc w:val="both"/>
        <w:rPr>
          <w:rFonts w:cs="TimesNewRoman,Bold"/>
          <w:b/>
          <w:bCs/>
        </w:rPr>
      </w:pPr>
      <w:r w:rsidRPr="0059177C">
        <w:rPr>
          <w:rFonts w:cs="TimesNewRoman,Bold"/>
          <w:b/>
          <w:bCs/>
        </w:rPr>
        <w:t>Lokalna skupina JLS</w:t>
      </w:r>
    </w:p>
    <w:p w:rsidR="00736571" w:rsidRPr="0059177C" w:rsidRDefault="00736571" w:rsidP="00736571">
      <w:pPr>
        <w:autoSpaceDE w:val="0"/>
        <w:autoSpaceDN w:val="0"/>
        <w:adjustRightInd w:val="0"/>
        <w:spacing w:after="0" w:line="360" w:lineRule="auto"/>
        <w:jc w:val="both"/>
        <w:rPr>
          <w:rFonts w:cs="TimesNewRoman,Bold"/>
          <w:b/>
          <w:bCs/>
        </w:rPr>
      </w:pPr>
      <w:r w:rsidRPr="0059177C">
        <w:rPr>
          <w:rFonts w:cs="TimesNewRoman"/>
        </w:rPr>
        <w:t xml:space="preserve">Lokalnu skupinu, koja će voditi provedbu Strateškog razvojnog programa imenovati će načelnik. Lokalna skupina će biti odgovorna za izmjene sadržaja i provedbu Strateškog razvojnog programa  te konzultiranje eksperata i zainteresiranih strana. Članovi Lokalne skupine će biti predstavnici općinskih ureda i vanjski članovi. Budući da je Strateški razvojni program neizbježno multidisciplinaran, Lokalna </w:t>
      </w:r>
      <w:r w:rsidRPr="0059177C">
        <w:rPr>
          <w:rFonts w:cs="TimesNewRoman"/>
        </w:rPr>
        <w:lastRenderedPageBreak/>
        <w:t xml:space="preserve">skupina raspravljati će i dogovarati se o interdisciplinarnim pitanjima koja prelaze granice sektora (npr. ekološki učinci razvoja). </w:t>
      </w:r>
    </w:p>
    <w:p w:rsidR="00736571" w:rsidRPr="0059177C" w:rsidRDefault="00736571" w:rsidP="00736571">
      <w:pPr>
        <w:autoSpaceDE w:val="0"/>
        <w:autoSpaceDN w:val="0"/>
        <w:adjustRightInd w:val="0"/>
        <w:spacing w:after="0" w:line="360" w:lineRule="auto"/>
        <w:jc w:val="both"/>
        <w:rPr>
          <w:rFonts w:cs="TimesNewRoman,Bold"/>
          <w:b/>
          <w:bCs/>
        </w:rPr>
      </w:pPr>
      <w:r w:rsidRPr="0059177C">
        <w:rPr>
          <w:rFonts w:cs="TimesNewRoman,Bold"/>
          <w:b/>
          <w:bCs/>
        </w:rPr>
        <w:t>Lokalne zainteresirane strane</w:t>
      </w: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Iskustvo EU pokazuje da su razvojni programi uspješniji kada ih podupire mišljenje velike većine relevantnih zainteresiranih strana koje unose nove ideje i perspektive te dovode do razvoja novih partnerskih struktura. Relevantne zainteresirane strane uključuju one "interesne zajednice" koje u tom području žive i/ili od njega zarađuju za život. Također obuhvaćaju one koji imaju znanje, iskustvo ili aspiracije temeljene na tom području.</w:t>
      </w: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 xml:space="preserve">Kod provedbe </w:t>
      </w:r>
      <w:r>
        <w:rPr>
          <w:rFonts w:cs="TimesNewRoman"/>
        </w:rPr>
        <w:t xml:space="preserve">SRP-a </w:t>
      </w:r>
      <w:r w:rsidRPr="0059177C">
        <w:rPr>
          <w:rFonts w:cs="TimesNewRoman"/>
        </w:rPr>
        <w:t xml:space="preserve"> konzultirati će se skupina gospodarskih i socijalnih zainteresiranih strana kako bi se osigurala transparentnost, široka diskusija i konsenzus o Strateškom razvojnom programu.</w:t>
      </w:r>
    </w:p>
    <w:p w:rsidR="00736571" w:rsidRPr="0059177C" w:rsidRDefault="00736571" w:rsidP="00736571">
      <w:pPr>
        <w:autoSpaceDE w:val="0"/>
        <w:autoSpaceDN w:val="0"/>
        <w:adjustRightInd w:val="0"/>
        <w:spacing w:after="0" w:line="360" w:lineRule="auto"/>
        <w:jc w:val="both"/>
        <w:rPr>
          <w:rFonts w:cs="TimesNewRoman,Bold"/>
          <w:b/>
          <w:bCs/>
        </w:rPr>
      </w:pPr>
      <w:r w:rsidRPr="0059177C">
        <w:rPr>
          <w:rFonts w:cs="TimesNewRoman,Bold"/>
          <w:b/>
          <w:bCs/>
        </w:rPr>
        <w:t>Općinsko Vijeće</w:t>
      </w: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 xml:space="preserve">Općinsko vijeće će usvojiti konačnu verziju Strateškog razvojnog programa i time ga pretvoriti u službeni pravni dokument te jedini i službeni okvir za društveno ekonomski razvoj Općine </w:t>
      </w:r>
      <w:r>
        <w:rPr>
          <w:rFonts w:cs="TimesNewRoman"/>
        </w:rPr>
        <w:t>Sveti Ilija.</w:t>
      </w:r>
    </w:p>
    <w:p w:rsidR="00736571" w:rsidRPr="0059177C" w:rsidRDefault="00736571" w:rsidP="00736571">
      <w:pPr>
        <w:autoSpaceDE w:val="0"/>
        <w:autoSpaceDN w:val="0"/>
        <w:adjustRightInd w:val="0"/>
        <w:spacing w:after="0" w:line="360" w:lineRule="auto"/>
        <w:jc w:val="both"/>
        <w:rPr>
          <w:rFonts w:cs="TimesNewRoman"/>
          <w:b/>
        </w:rPr>
      </w:pPr>
    </w:p>
    <w:p w:rsidR="00736571" w:rsidRPr="0059177C" w:rsidRDefault="00736571" w:rsidP="00736571">
      <w:pPr>
        <w:autoSpaceDE w:val="0"/>
        <w:autoSpaceDN w:val="0"/>
        <w:adjustRightInd w:val="0"/>
        <w:spacing w:after="0" w:line="360" w:lineRule="auto"/>
        <w:jc w:val="both"/>
        <w:rPr>
          <w:rFonts w:cs="TimesNewRoman,Bold"/>
          <w:b/>
          <w:bCs/>
        </w:rPr>
      </w:pPr>
      <w:proofErr w:type="spellStart"/>
      <w:r>
        <w:rPr>
          <w:rFonts w:cs="TimesNewRoman"/>
          <w:b/>
        </w:rPr>
        <w:t>Luketo</w:t>
      </w:r>
      <w:proofErr w:type="spellEnd"/>
      <w:r>
        <w:rPr>
          <w:rFonts w:cs="TimesNewRoman"/>
          <w:b/>
        </w:rPr>
        <w:t xml:space="preserve"> d.o.o.</w:t>
      </w:r>
    </w:p>
    <w:p w:rsidR="00736571" w:rsidRDefault="00736571" w:rsidP="00736571">
      <w:pPr>
        <w:autoSpaceDE w:val="0"/>
        <w:autoSpaceDN w:val="0"/>
        <w:adjustRightInd w:val="0"/>
        <w:spacing w:after="0" w:line="360" w:lineRule="auto"/>
        <w:jc w:val="both"/>
        <w:rPr>
          <w:rFonts w:cs="TimesNewRoman"/>
        </w:rPr>
      </w:pPr>
      <w:proofErr w:type="spellStart"/>
      <w:r>
        <w:rPr>
          <w:rFonts w:cs="TimesNewRoman"/>
          <w:b/>
        </w:rPr>
        <w:t>Luketo</w:t>
      </w:r>
      <w:proofErr w:type="spellEnd"/>
      <w:r>
        <w:rPr>
          <w:rFonts w:cs="TimesNewRoman"/>
          <w:b/>
        </w:rPr>
        <w:t xml:space="preserve"> </w:t>
      </w:r>
      <w:r w:rsidRPr="0059177C">
        <w:rPr>
          <w:rFonts w:cs="TimesNewRoman"/>
          <w:b/>
        </w:rPr>
        <w:t>d.o.o.</w:t>
      </w:r>
      <w:r w:rsidRPr="0059177C">
        <w:rPr>
          <w:rFonts w:cs="TimesNewRoman"/>
        </w:rPr>
        <w:t xml:space="preserve"> će osigurati stručno provođenje cijelog procesa i davati će stručne savjete Lokalnoj skupini.</w:t>
      </w:r>
    </w:p>
    <w:p w:rsidR="00736571" w:rsidRDefault="00736571" w:rsidP="00736571">
      <w:pPr>
        <w:autoSpaceDE w:val="0"/>
        <w:autoSpaceDN w:val="0"/>
        <w:adjustRightInd w:val="0"/>
        <w:spacing w:after="0" w:line="360" w:lineRule="auto"/>
        <w:jc w:val="both"/>
        <w:rPr>
          <w:rFonts w:cs="TimesNewRoman"/>
        </w:rPr>
      </w:pPr>
    </w:p>
    <w:p w:rsidR="00736571" w:rsidRPr="0059177C" w:rsidRDefault="00736571" w:rsidP="00736571">
      <w:pPr>
        <w:autoSpaceDE w:val="0"/>
        <w:autoSpaceDN w:val="0"/>
        <w:adjustRightInd w:val="0"/>
        <w:spacing w:after="0" w:line="360" w:lineRule="auto"/>
        <w:rPr>
          <w:rFonts w:cs="TimesNewRoman,Bold"/>
          <w:b/>
          <w:bCs/>
        </w:rPr>
      </w:pPr>
      <w:r w:rsidRPr="0059177C">
        <w:rPr>
          <w:rFonts w:cs="TimesNewRoman,Bold"/>
          <w:b/>
          <w:bCs/>
        </w:rPr>
        <w:t xml:space="preserve">Provedba </w:t>
      </w:r>
      <w:r>
        <w:rPr>
          <w:rFonts w:cs="TimesNewRoman,Bold"/>
          <w:b/>
          <w:bCs/>
        </w:rPr>
        <w:t>SRP</w:t>
      </w:r>
      <w:r w:rsidRPr="0059177C">
        <w:rPr>
          <w:rFonts w:cs="TimesNewRoman,Bold"/>
          <w:b/>
          <w:bCs/>
        </w:rPr>
        <w:t>-a (financiranje)</w:t>
      </w:r>
    </w:p>
    <w:p w:rsidR="00736571" w:rsidRPr="0059177C" w:rsidRDefault="00736571" w:rsidP="00736571">
      <w:pPr>
        <w:autoSpaceDE w:val="0"/>
        <w:autoSpaceDN w:val="0"/>
        <w:adjustRightInd w:val="0"/>
        <w:spacing w:after="0" w:line="360" w:lineRule="auto"/>
        <w:rPr>
          <w:rFonts w:cs="TimesNewRoman"/>
        </w:rPr>
      </w:pPr>
      <w:r w:rsidRPr="0059177C">
        <w:rPr>
          <w:rFonts w:cs="TimesNewRoman"/>
        </w:rPr>
        <w:t>Načelnik će formalno odlučiti tko će integrirati Lokalnu skupinu - Jedinicu za provedbu Strateškog razvojnog programa.</w:t>
      </w:r>
    </w:p>
    <w:p w:rsidR="00736571" w:rsidRPr="0059177C" w:rsidRDefault="00736571" w:rsidP="00736571">
      <w:pPr>
        <w:autoSpaceDE w:val="0"/>
        <w:autoSpaceDN w:val="0"/>
        <w:adjustRightInd w:val="0"/>
        <w:spacing w:after="0" w:line="360" w:lineRule="auto"/>
        <w:rPr>
          <w:rFonts w:cs="TimesNewRoman"/>
        </w:rPr>
      </w:pPr>
      <w:r w:rsidRPr="0059177C">
        <w:rPr>
          <w:rFonts w:cs="TimesNewRoman"/>
        </w:rPr>
        <w:t>Glavni zadaci Jedinice za provedbu Strateškog razvojnog programa će biti slijedeći:</w:t>
      </w:r>
    </w:p>
    <w:p w:rsidR="00736571" w:rsidRPr="0059177C" w:rsidRDefault="00736571" w:rsidP="00BD4B15">
      <w:pPr>
        <w:pStyle w:val="Odlomakpopisa"/>
        <w:numPr>
          <w:ilvl w:val="0"/>
          <w:numId w:val="11"/>
        </w:numPr>
        <w:autoSpaceDE w:val="0"/>
        <w:autoSpaceDN w:val="0"/>
        <w:adjustRightInd w:val="0"/>
        <w:spacing w:after="0" w:line="360" w:lineRule="auto"/>
        <w:rPr>
          <w:rFonts w:cs="TimesNewRoman"/>
        </w:rPr>
      </w:pPr>
      <w:r w:rsidRPr="0059177C">
        <w:rPr>
          <w:rFonts w:cs="TimesNewRoman"/>
        </w:rPr>
        <w:t xml:space="preserve">opća koordinacija provedbe Strateškog razvojnog </w:t>
      </w:r>
      <w:r w:rsidR="003E7C44">
        <w:rPr>
          <w:rFonts w:cs="TimesNewRoman"/>
        </w:rPr>
        <w:t>programa  i pojedinih projekata</w:t>
      </w:r>
      <w:r w:rsidR="0008021A">
        <w:rPr>
          <w:rFonts w:cs="TimesNewRoman"/>
        </w:rPr>
        <w:t>,</w:t>
      </w:r>
    </w:p>
    <w:p w:rsidR="00736571" w:rsidRPr="0059177C" w:rsidRDefault="00736571" w:rsidP="00BD4B15">
      <w:pPr>
        <w:pStyle w:val="Odlomakpopisa"/>
        <w:numPr>
          <w:ilvl w:val="0"/>
          <w:numId w:val="11"/>
        </w:numPr>
        <w:autoSpaceDE w:val="0"/>
        <w:autoSpaceDN w:val="0"/>
        <w:adjustRightInd w:val="0"/>
        <w:spacing w:after="0" w:line="360" w:lineRule="auto"/>
        <w:rPr>
          <w:rFonts w:cs="TimesNewRoman"/>
        </w:rPr>
      </w:pPr>
      <w:r w:rsidRPr="0059177C">
        <w:rPr>
          <w:rFonts w:cs="TimesNewRoman"/>
        </w:rPr>
        <w:t>nadziranje provedbe</w:t>
      </w:r>
      <w:r w:rsidR="008334E8">
        <w:rPr>
          <w:rFonts w:cs="TimesNewRoman"/>
        </w:rPr>
        <w:t xml:space="preserve"> Strateškog razvojnog programa</w:t>
      </w:r>
      <w:r w:rsidR="0008021A">
        <w:rPr>
          <w:rFonts w:cs="TimesNewRoman"/>
        </w:rPr>
        <w:t>,</w:t>
      </w:r>
      <w:r w:rsidR="008334E8">
        <w:rPr>
          <w:rFonts w:cs="TimesNewRoman"/>
        </w:rPr>
        <w:t xml:space="preserve"> </w:t>
      </w:r>
    </w:p>
    <w:p w:rsidR="00736571" w:rsidRPr="0059177C" w:rsidRDefault="00736571" w:rsidP="00BD4B15">
      <w:pPr>
        <w:pStyle w:val="Odlomakpopisa"/>
        <w:numPr>
          <w:ilvl w:val="0"/>
          <w:numId w:val="11"/>
        </w:numPr>
        <w:autoSpaceDE w:val="0"/>
        <w:autoSpaceDN w:val="0"/>
        <w:adjustRightInd w:val="0"/>
        <w:spacing w:after="0" w:line="360" w:lineRule="auto"/>
        <w:rPr>
          <w:rFonts w:cs="TimesNewRoman"/>
        </w:rPr>
      </w:pPr>
      <w:r w:rsidRPr="0059177C">
        <w:rPr>
          <w:rFonts w:cs="TimesNewRoman"/>
        </w:rPr>
        <w:t>revizija i ažuriranje</w:t>
      </w:r>
      <w:r w:rsidR="008334E8">
        <w:rPr>
          <w:rFonts w:cs="TimesNewRoman"/>
        </w:rPr>
        <w:t xml:space="preserve"> Strateškog razvojnog programa</w:t>
      </w:r>
      <w:r w:rsidR="0008021A">
        <w:rPr>
          <w:rFonts w:cs="TimesNewRoman"/>
        </w:rPr>
        <w:t>,</w:t>
      </w:r>
      <w:r w:rsidR="008334E8">
        <w:rPr>
          <w:rFonts w:cs="TimesNewRoman"/>
        </w:rPr>
        <w:t xml:space="preserve"> </w:t>
      </w:r>
    </w:p>
    <w:p w:rsidR="00736571" w:rsidRPr="0059177C" w:rsidRDefault="00736571" w:rsidP="00BD4B15">
      <w:pPr>
        <w:pStyle w:val="Odlomakpopisa"/>
        <w:numPr>
          <w:ilvl w:val="0"/>
          <w:numId w:val="11"/>
        </w:numPr>
        <w:autoSpaceDE w:val="0"/>
        <w:autoSpaceDN w:val="0"/>
        <w:adjustRightInd w:val="0"/>
        <w:spacing w:after="0" w:line="360" w:lineRule="auto"/>
        <w:rPr>
          <w:rFonts w:cs="TimesNewRoman"/>
        </w:rPr>
      </w:pPr>
      <w:r w:rsidRPr="0059177C">
        <w:rPr>
          <w:rFonts w:cs="TimesNewRoman"/>
        </w:rPr>
        <w:t>koordinacija i njega p</w:t>
      </w:r>
      <w:r w:rsidR="003E7C44">
        <w:rPr>
          <w:rFonts w:cs="TimesNewRoman"/>
        </w:rPr>
        <w:t>artnerstva za regionalni razvoj</w:t>
      </w:r>
      <w:r w:rsidR="0008021A">
        <w:rPr>
          <w:rFonts w:cs="TimesNewRoman"/>
        </w:rPr>
        <w:t>,</w:t>
      </w:r>
    </w:p>
    <w:p w:rsidR="00736571" w:rsidRPr="0059177C" w:rsidRDefault="00736571" w:rsidP="00BD4B15">
      <w:pPr>
        <w:pStyle w:val="Odlomakpopisa"/>
        <w:numPr>
          <w:ilvl w:val="0"/>
          <w:numId w:val="11"/>
        </w:numPr>
        <w:autoSpaceDE w:val="0"/>
        <w:autoSpaceDN w:val="0"/>
        <w:adjustRightInd w:val="0"/>
        <w:spacing w:after="0" w:line="360" w:lineRule="auto"/>
        <w:rPr>
          <w:rFonts w:cs="TimesNewRoman"/>
        </w:rPr>
      </w:pPr>
      <w:r w:rsidRPr="0059177C">
        <w:rPr>
          <w:rFonts w:cs="TimesNewRoman"/>
        </w:rPr>
        <w:t>privlačenje dodatnih financijskih sredstava za provedbu Strateškog razvojnog programa</w:t>
      </w:r>
      <w:r w:rsidR="0008021A">
        <w:rPr>
          <w:rFonts w:cs="TimesNewRoman"/>
        </w:rPr>
        <w:t>,</w:t>
      </w:r>
      <w:r w:rsidRPr="0059177C">
        <w:rPr>
          <w:rFonts w:cs="TimesNewRoman"/>
        </w:rPr>
        <w:t xml:space="preserve"> </w:t>
      </w:r>
    </w:p>
    <w:p w:rsidR="00736571" w:rsidRPr="0059177C" w:rsidRDefault="00736571" w:rsidP="00BD4B15">
      <w:pPr>
        <w:pStyle w:val="Odlomakpopisa"/>
        <w:numPr>
          <w:ilvl w:val="0"/>
          <w:numId w:val="11"/>
        </w:numPr>
        <w:autoSpaceDE w:val="0"/>
        <w:autoSpaceDN w:val="0"/>
        <w:adjustRightInd w:val="0"/>
        <w:spacing w:after="0" w:line="360" w:lineRule="auto"/>
        <w:jc w:val="both"/>
        <w:rPr>
          <w:rFonts w:cs="TimesNewRoman"/>
        </w:rPr>
      </w:pPr>
      <w:r w:rsidRPr="0059177C">
        <w:rPr>
          <w:rFonts w:cs="TimesNewRoman"/>
        </w:rPr>
        <w:t>izrada pojedinačnih projekata.</w:t>
      </w:r>
    </w:p>
    <w:p w:rsidR="00736571" w:rsidRPr="0059177C" w:rsidRDefault="00736571" w:rsidP="00736571">
      <w:pPr>
        <w:autoSpaceDE w:val="0"/>
        <w:autoSpaceDN w:val="0"/>
        <w:adjustRightInd w:val="0"/>
        <w:spacing w:after="0" w:line="360" w:lineRule="auto"/>
        <w:jc w:val="both"/>
        <w:rPr>
          <w:rFonts w:cs="TimesNewRoman"/>
        </w:rPr>
      </w:pPr>
    </w:p>
    <w:p w:rsidR="00736571" w:rsidRPr="0059177C" w:rsidRDefault="00736571" w:rsidP="00736571">
      <w:pPr>
        <w:autoSpaceDE w:val="0"/>
        <w:autoSpaceDN w:val="0"/>
        <w:adjustRightInd w:val="0"/>
        <w:spacing w:after="0" w:line="360" w:lineRule="auto"/>
        <w:jc w:val="both"/>
        <w:rPr>
          <w:rFonts w:cs="TimesNewRoman,Bold"/>
          <w:b/>
          <w:bCs/>
        </w:rPr>
      </w:pPr>
      <w:r w:rsidRPr="0059177C">
        <w:rPr>
          <w:rFonts w:cs="TimesNewRoman,Bold"/>
          <w:b/>
          <w:bCs/>
        </w:rPr>
        <w:t>Izrada projekata</w:t>
      </w: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Jedinica za koordinaciju Strateškog razvojnog programa utvrdit će prikladne projekte na temelju prioriteta i mjera Strateškog razvojnog</w:t>
      </w:r>
      <w:r w:rsidR="003E7C44">
        <w:rPr>
          <w:rFonts w:cs="TimesNewRoman"/>
        </w:rPr>
        <w:t xml:space="preserve"> programa</w:t>
      </w:r>
      <w:r w:rsidRPr="0059177C">
        <w:rPr>
          <w:rFonts w:cs="TimesNewRoman"/>
        </w:rPr>
        <w:t>.</w:t>
      </w: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 xml:space="preserve">Savjetodavna pomoć </w:t>
      </w:r>
      <w:proofErr w:type="spellStart"/>
      <w:r>
        <w:rPr>
          <w:rFonts w:cs="TimesNewRoman"/>
        </w:rPr>
        <w:t>Luketo</w:t>
      </w:r>
      <w:proofErr w:type="spellEnd"/>
      <w:r>
        <w:rPr>
          <w:rFonts w:cs="TimesNewRoman"/>
        </w:rPr>
        <w:t xml:space="preserve"> d</w:t>
      </w:r>
      <w:r w:rsidRPr="0059177C">
        <w:rPr>
          <w:rFonts w:cs="TimesNewRoman"/>
        </w:rPr>
        <w:t xml:space="preserve">.o.o. prilikom izrade projekata bit će raspoloživa cijelo vrijeme provedbe </w:t>
      </w:r>
      <w:r>
        <w:rPr>
          <w:rFonts w:cs="TimesNewRoman"/>
        </w:rPr>
        <w:t>Strateškog razvojnog programa</w:t>
      </w:r>
      <w:r w:rsidR="008334E8">
        <w:rPr>
          <w:rFonts w:cs="TimesNewRoman"/>
        </w:rPr>
        <w:t>.</w:t>
      </w:r>
    </w:p>
    <w:p w:rsidR="00736571" w:rsidRPr="0059177C" w:rsidRDefault="00736571" w:rsidP="00736571">
      <w:pPr>
        <w:spacing w:after="0" w:line="360" w:lineRule="auto"/>
        <w:jc w:val="both"/>
      </w:pPr>
    </w:p>
    <w:p w:rsidR="00736571" w:rsidRPr="0059177C" w:rsidRDefault="00736571" w:rsidP="00736571">
      <w:pPr>
        <w:autoSpaceDE w:val="0"/>
        <w:autoSpaceDN w:val="0"/>
        <w:adjustRightInd w:val="0"/>
        <w:spacing w:after="0" w:line="360" w:lineRule="auto"/>
        <w:rPr>
          <w:rFonts w:cs="TimesNewRoman,Bold"/>
          <w:b/>
          <w:bCs/>
        </w:rPr>
      </w:pPr>
      <w:r w:rsidRPr="0059177C">
        <w:rPr>
          <w:rFonts w:cs="TimesNewRoman,Bold"/>
          <w:b/>
          <w:bCs/>
        </w:rPr>
        <w:lastRenderedPageBreak/>
        <w:t>Odabir projekata</w:t>
      </w: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Kriteriji za odabir projekata trebali bi se temeljiti na prioritetima i mjerama Strateškog razvojnog programa (za sve projekte) i (za projekte koje sufinancira EU) biti u skladu s procedurama i programskim prioritetima EU. O kriterijima za odabir projekata bit će konzultirane sve gore spomenute skupine zainteresiranih strana.</w:t>
      </w:r>
    </w:p>
    <w:p w:rsidR="00736571" w:rsidRPr="0059177C" w:rsidRDefault="00736571" w:rsidP="00736571">
      <w:pPr>
        <w:autoSpaceDE w:val="0"/>
        <w:autoSpaceDN w:val="0"/>
        <w:adjustRightInd w:val="0"/>
        <w:spacing w:after="0" w:line="360" w:lineRule="auto"/>
        <w:jc w:val="both"/>
        <w:rPr>
          <w:rFonts w:cs="TimesNewRoman"/>
        </w:rPr>
      </w:pPr>
    </w:p>
    <w:p w:rsidR="00736571" w:rsidRPr="0059177C" w:rsidRDefault="00736571" w:rsidP="00736571">
      <w:pPr>
        <w:autoSpaceDE w:val="0"/>
        <w:autoSpaceDN w:val="0"/>
        <w:adjustRightInd w:val="0"/>
        <w:spacing w:after="0" w:line="360" w:lineRule="auto"/>
        <w:rPr>
          <w:rFonts w:cs="TimesNewRoman,Bold"/>
          <w:b/>
          <w:bCs/>
        </w:rPr>
      </w:pPr>
      <w:r w:rsidRPr="0059177C">
        <w:rPr>
          <w:rFonts w:cs="TimesNewRoman,Bold"/>
          <w:b/>
          <w:bCs/>
        </w:rPr>
        <w:t xml:space="preserve">Provedbeni plan Strateškog razvojnog programa </w:t>
      </w:r>
    </w:p>
    <w:p w:rsidR="00736571" w:rsidRPr="0059177C" w:rsidRDefault="00736571" w:rsidP="00BD4B15">
      <w:pPr>
        <w:pStyle w:val="Odlomakpopisa"/>
        <w:numPr>
          <w:ilvl w:val="0"/>
          <w:numId w:val="12"/>
        </w:numPr>
        <w:autoSpaceDE w:val="0"/>
        <w:autoSpaceDN w:val="0"/>
        <w:adjustRightInd w:val="0"/>
        <w:spacing w:after="0" w:line="360" w:lineRule="auto"/>
        <w:rPr>
          <w:rFonts w:cs="TimesNewRoman"/>
        </w:rPr>
      </w:pPr>
      <w:r w:rsidRPr="0059177C">
        <w:rPr>
          <w:rFonts w:cs="Wingdings-Regular"/>
        </w:rPr>
        <w:t xml:space="preserve"> </w:t>
      </w:r>
      <w:r w:rsidRPr="0059177C">
        <w:rPr>
          <w:rFonts w:cs="TimesNewRoman"/>
        </w:rPr>
        <w:t>Institucije i mehanizmi realizacije</w:t>
      </w:r>
      <w:r w:rsidR="008334E8">
        <w:rPr>
          <w:rFonts w:cs="TimesNewRoman"/>
        </w:rPr>
        <w:t>,</w:t>
      </w:r>
    </w:p>
    <w:p w:rsidR="00736571" w:rsidRPr="0059177C" w:rsidRDefault="00736571" w:rsidP="00BD4B15">
      <w:pPr>
        <w:pStyle w:val="Odlomakpopisa"/>
        <w:numPr>
          <w:ilvl w:val="0"/>
          <w:numId w:val="12"/>
        </w:numPr>
        <w:autoSpaceDE w:val="0"/>
        <w:autoSpaceDN w:val="0"/>
        <w:adjustRightInd w:val="0"/>
        <w:spacing w:after="0" w:line="360" w:lineRule="auto"/>
        <w:rPr>
          <w:rFonts w:cs="TimesNewRoman"/>
        </w:rPr>
      </w:pPr>
      <w:r w:rsidRPr="0059177C">
        <w:rPr>
          <w:rFonts w:cs="Wingdings-Regular"/>
        </w:rPr>
        <w:t xml:space="preserve"> </w:t>
      </w:r>
      <w:r w:rsidRPr="0059177C">
        <w:rPr>
          <w:rFonts w:cs="TimesNewRoman"/>
        </w:rPr>
        <w:t>Potrebne mjere institucionalnog jačanja</w:t>
      </w:r>
      <w:r w:rsidR="008334E8">
        <w:rPr>
          <w:rFonts w:cs="TimesNewRoman"/>
        </w:rPr>
        <w:t>,</w:t>
      </w:r>
    </w:p>
    <w:p w:rsidR="00736571" w:rsidRPr="0059177C" w:rsidRDefault="00736571" w:rsidP="00BD4B15">
      <w:pPr>
        <w:pStyle w:val="Odlomakpopisa"/>
        <w:numPr>
          <w:ilvl w:val="0"/>
          <w:numId w:val="12"/>
        </w:numPr>
        <w:autoSpaceDE w:val="0"/>
        <w:autoSpaceDN w:val="0"/>
        <w:adjustRightInd w:val="0"/>
        <w:spacing w:after="0" w:line="360" w:lineRule="auto"/>
        <w:rPr>
          <w:rFonts w:cs="TimesNewRoman"/>
        </w:rPr>
      </w:pPr>
      <w:r w:rsidRPr="0059177C">
        <w:rPr>
          <w:rFonts w:cs="Wingdings-Regular"/>
        </w:rPr>
        <w:t xml:space="preserve"> </w:t>
      </w:r>
      <w:r w:rsidRPr="0059177C">
        <w:rPr>
          <w:rFonts w:cs="TimesNewRoman"/>
        </w:rPr>
        <w:t>Odbor za praćenje</w:t>
      </w:r>
      <w:r w:rsidR="008334E8">
        <w:rPr>
          <w:rFonts w:cs="TimesNewRoman"/>
        </w:rPr>
        <w:t>,</w:t>
      </w:r>
    </w:p>
    <w:p w:rsidR="00736571" w:rsidRPr="0059177C" w:rsidRDefault="00736571" w:rsidP="00BD4B15">
      <w:pPr>
        <w:pStyle w:val="Odlomakpopisa"/>
        <w:numPr>
          <w:ilvl w:val="0"/>
          <w:numId w:val="12"/>
        </w:numPr>
        <w:autoSpaceDE w:val="0"/>
        <w:autoSpaceDN w:val="0"/>
        <w:adjustRightInd w:val="0"/>
        <w:spacing w:after="0" w:line="360" w:lineRule="auto"/>
        <w:rPr>
          <w:rFonts w:cs="TimesNewRoman"/>
        </w:rPr>
      </w:pPr>
      <w:r w:rsidRPr="0059177C">
        <w:rPr>
          <w:rFonts w:cs="Wingdings-Regular"/>
        </w:rPr>
        <w:t xml:space="preserve"> </w:t>
      </w:r>
      <w:r w:rsidRPr="0059177C">
        <w:rPr>
          <w:rFonts w:cs="TimesNewRoman"/>
        </w:rPr>
        <w:t>Postupci praćenja i evaluacije</w:t>
      </w:r>
      <w:r w:rsidR="00A16C3F">
        <w:rPr>
          <w:rFonts w:cs="TimesNewRoman"/>
        </w:rPr>
        <w:t xml:space="preserve"> </w:t>
      </w:r>
      <w:r w:rsidRPr="0059177C">
        <w:rPr>
          <w:rFonts w:cs="TimesNewRoman"/>
        </w:rPr>
        <w:t>-</w:t>
      </w:r>
      <w:r w:rsidR="00A16C3F">
        <w:rPr>
          <w:rFonts w:cs="TimesNewRoman"/>
        </w:rPr>
        <w:t xml:space="preserve"> </w:t>
      </w:r>
      <w:r w:rsidRPr="0059177C">
        <w:rPr>
          <w:rFonts w:cs="TimesNewRoman"/>
        </w:rPr>
        <w:t>ostvarivanje neposrednih ciljeva</w:t>
      </w:r>
      <w:r w:rsidR="008334E8">
        <w:rPr>
          <w:rFonts w:cs="TimesNewRoman"/>
        </w:rPr>
        <w:t>.</w:t>
      </w:r>
    </w:p>
    <w:p w:rsidR="00736571" w:rsidRPr="0059177C" w:rsidRDefault="00736571" w:rsidP="00736571">
      <w:pPr>
        <w:autoSpaceDE w:val="0"/>
        <w:autoSpaceDN w:val="0"/>
        <w:adjustRightInd w:val="0"/>
        <w:spacing w:after="0" w:line="360" w:lineRule="auto"/>
        <w:rPr>
          <w:rFonts w:cs="TimesNewRoman"/>
        </w:rPr>
      </w:pP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 xml:space="preserve">Analizirajući cjelokupnu situaciju u Općini </w:t>
      </w:r>
      <w:r>
        <w:rPr>
          <w:rFonts w:cs="TimesNewRoman"/>
        </w:rPr>
        <w:t>Sveti Ilija</w:t>
      </w:r>
      <w:r w:rsidRPr="0059177C">
        <w:rPr>
          <w:rFonts w:cs="TimesNewRoman"/>
        </w:rPr>
        <w:t>, njezinim razvojnim ograničenjima, definiranja razvojnih ciljeva za buduće razdoblje, potrebnih promjena gospodarske i ukupne društvene strukture, predloženih modela i konkretnih razvojnih programa u ovom djelu navode se nosioci programa kao i potrebne mjere za realizaciju programa i njihovu evaluaciju.</w:t>
      </w: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Kako bi došlo do realizacije zadanih ciljeva potrebno je sinergijsko djelovanje županijskih službi, ministarstava Vlade RH kao i jedinice lokalne samouprave.</w:t>
      </w:r>
    </w:p>
    <w:p w:rsidR="00736571" w:rsidRPr="0059177C" w:rsidRDefault="00736571" w:rsidP="00736571">
      <w:pPr>
        <w:autoSpaceDE w:val="0"/>
        <w:autoSpaceDN w:val="0"/>
        <w:adjustRightInd w:val="0"/>
        <w:spacing w:after="0" w:line="360" w:lineRule="auto"/>
        <w:rPr>
          <w:rFonts w:cs="TimesNewRoman"/>
        </w:rPr>
      </w:pPr>
    </w:p>
    <w:p w:rsidR="00736571" w:rsidRPr="0059177C" w:rsidRDefault="00736571" w:rsidP="00736571">
      <w:pPr>
        <w:autoSpaceDE w:val="0"/>
        <w:autoSpaceDN w:val="0"/>
        <w:adjustRightInd w:val="0"/>
        <w:spacing w:after="0" w:line="360" w:lineRule="auto"/>
        <w:rPr>
          <w:rFonts w:cs="TimesNewRoman"/>
        </w:rPr>
      </w:pPr>
      <w:r w:rsidRPr="0059177C">
        <w:rPr>
          <w:rFonts w:cs="TimesNewRoman"/>
        </w:rPr>
        <w:t>Od Vlade RH se očekuje:</w:t>
      </w:r>
    </w:p>
    <w:p w:rsidR="00736571" w:rsidRPr="0059177C" w:rsidRDefault="00736571" w:rsidP="00BD4B15">
      <w:pPr>
        <w:pStyle w:val="Odlomakpopisa"/>
        <w:numPr>
          <w:ilvl w:val="0"/>
          <w:numId w:val="13"/>
        </w:numPr>
        <w:autoSpaceDE w:val="0"/>
        <w:autoSpaceDN w:val="0"/>
        <w:adjustRightInd w:val="0"/>
        <w:spacing w:after="0" w:line="360" w:lineRule="auto"/>
        <w:rPr>
          <w:rFonts w:cs="TimesNewRoman"/>
        </w:rPr>
      </w:pPr>
      <w:r w:rsidRPr="0059177C">
        <w:rPr>
          <w:rFonts w:cs="TimesNewRoman"/>
        </w:rPr>
        <w:t>dosljedno provođenje procesa decentralizacije,</w:t>
      </w:r>
    </w:p>
    <w:p w:rsidR="00736571" w:rsidRPr="0059177C" w:rsidRDefault="00736571" w:rsidP="00BD4B15">
      <w:pPr>
        <w:pStyle w:val="Odlomakpopisa"/>
        <w:numPr>
          <w:ilvl w:val="0"/>
          <w:numId w:val="13"/>
        </w:numPr>
        <w:autoSpaceDE w:val="0"/>
        <w:autoSpaceDN w:val="0"/>
        <w:adjustRightInd w:val="0"/>
        <w:spacing w:after="0" w:line="360" w:lineRule="auto"/>
        <w:rPr>
          <w:rFonts w:cs="TimesNewRoman"/>
        </w:rPr>
      </w:pPr>
      <w:r w:rsidRPr="0059177C">
        <w:rPr>
          <w:rFonts w:cs="TimesNewRoman"/>
        </w:rPr>
        <w:t>uska suradnja s jedinicom lokalne samouprave,</w:t>
      </w:r>
    </w:p>
    <w:p w:rsidR="00736571" w:rsidRPr="0059177C" w:rsidRDefault="00736571" w:rsidP="00BD4B15">
      <w:pPr>
        <w:pStyle w:val="Odlomakpopisa"/>
        <w:numPr>
          <w:ilvl w:val="0"/>
          <w:numId w:val="13"/>
        </w:numPr>
        <w:autoSpaceDE w:val="0"/>
        <w:autoSpaceDN w:val="0"/>
        <w:adjustRightInd w:val="0"/>
        <w:spacing w:after="0" w:line="360" w:lineRule="auto"/>
        <w:rPr>
          <w:rFonts w:cs="TimesNewRoman"/>
        </w:rPr>
      </w:pPr>
      <w:r w:rsidRPr="0059177C">
        <w:rPr>
          <w:rFonts w:cs="TimesNewRoman"/>
        </w:rPr>
        <w:t xml:space="preserve">prezentiranje programa vlade na lokalnoj razini, </w:t>
      </w:r>
    </w:p>
    <w:p w:rsidR="00736571" w:rsidRPr="0059177C" w:rsidRDefault="00736571" w:rsidP="00BD4B15">
      <w:pPr>
        <w:pStyle w:val="Odlomakpopisa"/>
        <w:numPr>
          <w:ilvl w:val="0"/>
          <w:numId w:val="13"/>
        </w:numPr>
        <w:autoSpaceDE w:val="0"/>
        <w:autoSpaceDN w:val="0"/>
        <w:adjustRightInd w:val="0"/>
        <w:spacing w:after="0" w:line="360" w:lineRule="auto"/>
        <w:rPr>
          <w:rFonts w:cs="TimesNewRoman"/>
        </w:rPr>
      </w:pPr>
      <w:r w:rsidRPr="0059177C">
        <w:rPr>
          <w:rFonts w:cs="TimesNewRoman"/>
        </w:rPr>
        <w:t>provođenje edukacijskih programa za zaposlene u jedinicama lokalne samouprave</w:t>
      </w:r>
      <w:r w:rsidR="0008021A">
        <w:rPr>
          <w:rFonts w:cs="TimesNewRoman"/>
        </w:rPr>
        <w:t>.</w:t>
      </w:r>
    </w:p>
    <w:p w:rsidR="00736571" w:rsidRDefault="00736571" w:rsidP="00736571">
      <w:pPr>
        <w:spacing w:after="0" w:line="360" w:lineRule="auto"/>
        <w:jc w:val="both"/>
      </w:pPr>
    </w:p>
    <w:p w:rsidR="00736571" w:rsidRPr="0059177C" w:rsidRDefault="00736571" w:rsidP="00736571">
      <w:pPr>
        <w:autoSpaceDE w:val="0"/>
        <w:autoSpaceDN w:val="0"/>
        <w:adjustRightInd w:val="0"/>
        <w:spacing w:after="0" w:line="360" w:lineRule="auto"/>
        <w:rPr>
          <w:rFonts w:cs="TimesNewRoman"/>
        </w:rPr>
      </w:pPr>
      <w:r w:rsidRPr="0059177C">
        <w:rPr>
          <w:rFonts w:cs="TimesNewRoman"/>
        </w:rPr>
        <w:t>Jedinica lokalne samouprave treba:</w:t>
      </w:r>
    </w:p>
    <w:p w:rsidR="00736571" w:rsidRPr="0059177C" w:rsidRDefault="00736571" w:rsidP="008334E8">
      <w:pPr>
        <w:pStyle w:val="Odlomakpopisa"/>
        <w:numPr>
          <w:ilvl w:val="0"/>
          <w:numId w:val="56"/>
        </w:numPr>
        <w:autoSpaceDE w:val="0"/>
        <w:autoSpaceDN w:val="0"/>
        <w:adjustRightInd w:val="0"/>
        <w:spacing w:after="0" w:line="360" w:lineRule="auto"/>
        <w:rPr>
          <w:rFonts w:cs="TimesNewRoman"/>
        </w:rPr>
      </w:pPr>
      <w:r w:rsidRPr="0059177C">
        <w:rPr>
          <w:rFonts w:cs="TimesNewRoman"/>
        </w:rPr>
        <w:t>uključiti se u proces lobiranja za rješavanje svih problema koji koče brže oživljavanje</w:t>
      </w:r>
      <w:r w:rsidR="00A16C3F">
        <w:rPr>
          <w:rFonts w:cs="TimesNewRoman"/>
        </w:rPr>
        <w:t>,</w:t>
      </w:r>
    </w:p>
    <w:p w:rsidR="00736571" w:rsidRPr="0059177C" w:rsidRDefault="00736571" w:rsidP="008334E8">
      <w:pPr>
        <w:pStyle w:val="Odlomakpopisa"/>
        <w:numPr>
          <w:ilvl w:val="0"/>
          <w:numId w:val="56"/>
        </w:numPr>
        <w:autoSpaceDE w:val="0"/>
        <w:autoSpaceDN w:val="0"/>
        <w:adjustRightInd w:val="0"/>
        <w:spacing w:after="0" w:line="360" w:lineRule="auto"/>
        <w:jc w:val="both"/>
        <w:rPr>
          <w:rFonts w:cs="TimesNewRoman"/>
        </w:rPr>
      </w:pPr>
      <w:r w:rsidRPr="0059177C">
        <w:rPr>
          <w:rFonts w:cs="TimesNewRoman"/>
        </w:rPr>
        <w:t>neiskorištenih i neaktivnih gospodarskih kapaciteta,</w:t>
      </w:r>
    </w:p>
    <w:p w:rsidR="00736571" w:rsidRPr="0059177C" w:rsidRDefault="00736571" w:rsidP="008334E8">
      <w:pPr>
        <w:pStyle w:val="Odlomakpopisa"/>
        <w:numPr>
          <w:ilvl w:val="0"/>
          <w:numId w:val="56"/>
        </w:numPr>
        <w:autoSpaceDE w:val="0"/>
        <w:autoSpaceDN w:val="0"/>
        <w:adjustRightInd w:val="0"/>
        <w:spacing w:after="0" w:line="360" w:lineRule="auto"/>
        <w:rPr>
          <w:rFonts w:cs="TimesNewRoman"/>
        </w:rPr>
      </w:pPr>
      <w:r w:rsidRPr="0059177C">
        <w:rPr>
          <w:rFonts w:cs="TimesNewRoman"/>
        </w:rPr>
        <w:t>nastaviti provedbu postojećih programa za potporu malog i srednjeg poduzetništva i obrtništva</w:t>
      </w:r>
      <w:r w:rsidR="00A16C3F">
        <w:rPr>
          <w:rFonts w:cs="TimesNewRoman"/>
        </w:rPr>
        <w:t>,</w:t>
      </w:r>
    </w:p>
    <w:p w:rsidR="00736571" w:rsidRPr="0059177C" w:rsidRDefault="00736571" w:rsidP="008334E8">
      <w:pPr>
        <w:pStyle w:val="Odlomakpopisa"/>
        <w:numPr>
          <w:ilvl w:val="0"/>
          <w:numId w:val="56"/>
        </w:numPr>
        <w:autoSpaceDE w:val="0"/>
        <w:autoSpaceDN w:val="0"/>
        <w:adjustRightInd w:val="0"/>
        <w:spacing w:after="0" w:line="360" w:lineRule="auto"/>
        <w:rPr>
          <w:rFonts w:cs="TimesNewRoman"/>
        </w:rPr>
      </w:pPr>
      <w:r w:rsidRPr="0059177C">
        <w:rPr>
          <w:rFonts w:cs="TimesNewRoman"/>
        </w:rPr>
        <w:t>kreirati s financijskim sektorom potpore za manje zahtjevne projekte u području turizma,</w:t>
      </w:r>
      <w:r w:rsidR="008334E8">
        <w:rPr>
          <w:rFonts w:cs="TimesNewRoman"/>
        </w:rPr>
        <w:t xml:space="preserve"> </w:t>
      </w:r>
      <w:r w:rsidRPr="0059177C">
        <w:rPr>
          <w:rFonts w:cs="TimesNewRoman"/>
        </w:rPr>
        <w:t>zdrave hrane,</w:t>
      </w:r>
      <w:r w:rsidR="008334E8">
        <w:rPr>
          <w:rFonts w:cs="TimesNewRoman"/>
        </w:rPr>
        <w:t xml:space="preserve"> </w:t>
      </w:r>
      <w:r w:rsidRPr="0059177C">
        <w:rPr>
          <w:rFonts w:cs="TimesNewRoman"/>
        </w:rPr>
        <w:t>razvoj poslovnih i turističkih zona,</w:t>
      </w:r>
    </w:p>
    <w:p w:rsidR="00736571" w:rsidRPr="0059177C" w:rsidRDefault="00736571" w:rsidP="008334E8">
      <w:pPr>
        <w:pStyle w:val="Odlomakpopisa"/>
        <w:numPr>
          <w:ilvl w:val="0"/>
          <w:numId w:val="56"/>
        </w:numPr>
        <w:autoSpaceDE w:val="0"/>
        <w:autoSpaceDN w:val="0"/>
        <w:adjustRightInd w:val="0"/>
        <w:spacing w:after="0" w:line="360" w:lineRule="auto"/>
        <w:rPr>
          <w:rFonts w:cs="TimesNewRoman"/>
        </w:rPr>
      </w:pPr>
      <w:r w:rsidRPr="0059177C">
        <w:rPr>
          <w:rFonts w:cs="TimesNewRoman"/>
        </w:rPr>
        <w:t>pronalaženje poticaja za privlačenje visoko obrazovanih i stručnih kadrova te svih onih kadrova koji su potrebni za kvalitetno provođenje projekta razvoja,</w:t>
      </w:r>
    </w:p>
    <w:p w:rsidR="00736571" w:rsidRPr="0059177C" w:rsidRDefault="00736571" w:rsidP="008334E8">
      <w:pPr>
        <w:pStyle w:val="Odlomakpopisa"/>
        <w:numPr>
          <w:ilvl w:val="0"/>
          <w:numId w:val="56"/>
        </w:numPr>
        <w:autoSpaceDE w:val="0"/>
        <w:autoSpaceDN w:val="0"/>
        <w:adjustRightInd w:val="0"/>
        <w:spacing w:after="0" w:line="360" w:lineRule="auto"/>
        <w:jc w:val="both"/>
        <w:rPr>
          <w:rFonts w:cs="TimesNewRoman"/>
        </w:rPr>
      </w:pPr>
      <w:r w:rsidRPr="0059177C">
        <w:rPr>
          <w:rFonts w:cs="TimesNewRoman"/>
        </w:rPr>
        <w:lastRenderedPageBreak/>
        <w:t>podizanje razine informiranosti potencijalnih poduzetnika o aktualnim programima, podizanje razine osposobljenosti administracije u jedinici lokalne samouprave kako bi se na taj način učinkovito pružile usluge zainteresiranima (koordiniranje, povezivanje, umrežavanje i druge oblike pomoći).</w:t>
      </w:r>
    </w:p>
    <w:p w:rsidR="00736571" w:rsidRPr="0059177C" w:rsidRDefault="00736571" w:rsidP="00736571">
      <w:pPr>
        <w:autoSpaceDE w:val="0"/>
        <w:autoSpaceDN w:val="0"/>
        <w:adjustRightInd w:val="0"/>
        <w:spacing w:after="0" w:line="360" w:lineRule="auto"/>
        <w:ind w:left="360"/>
        <w:jc w:val="both"/>
        <w:rPr>
          <w:rFonts w:cs="TimesNewRoman"/>
        </w:rPr>
      </w:pPr>
    </w:p>
    <w:p w:rsidR="00736571" w:rsidRPr="0059177C" w:rsidRDefault="00736571" w:rsidP="008334E8">
      <w:pPr>
        <w:autoSpaceDE w:val="0"/>
        <w:autoSpaceDN w:val="0"/>
        <w:adjustRightInd w:val="0"/>
        <w:spacing w:after="0" w:line="360" w:lineRule="auto"/>
        <w:jc w:val="both"/>
        <w:rPr>
          <w:rFonts w:cs="TimesNewRoman"/>
        </w:rPr>
      </w:pPr>
      <w:r w:rsidRPr="0059177C">
        <w:rPr>
          <w:rFonts w:cs="TimesNewRoman"/>
        </w:rPr>
        <w:t>Kako bi se oko projekta ujedinili glavni nositelji razvoja potrebno je razviti novi oblik</w:t>
      </w:r>
      <w:r w:rsidR="008334E8">
        <w:rPr>
          <w:rFonts w:cs="TimesNewRoman"/>
        </w:rPr>
        <w:t xml:space="preserve"> </w:t>
      </w:r>
      <w:r w:rsidRPr="0059177C">
        <w:rPr>
          <w:rFonts w:cs="TimesNewRoman"/>
        </w:rPr>
        <w:t>organiziranja tzv. lokalno partnerstvo. Na taj se način omogućuje:</w:t>
      </w:r>
    </w:p>
    <w:p w:rsidR="00736571" w:rsidRPr="0059177C" w:rsidRDefault="00736571" w:rsidP="008334E8">
      <w:pPr>
        <w:pStyle w:val="Odlomakpopisa"/>
        <w:numPr>
          <w:ilvl w:val="0"/>
          <w:numId w:val="57"/>
        </w:numPr>
        <w:autoSpaceDE w:val="0"/>
        <w:autoSpaceDN w:val="0"/>
        <w:adjustRightInd w:val="0"/>
        <w:spacing w:after="0" w:line="360" w:lineRule="auto"/>
        <w:rPr>
          <w:rFonts w:cs="TimesNewRoman"/>
        </w:rPr>
      </w:pPr>
      <w:r w:rsidRPr="0059177C">
        <w:rPr>
          <w:rFonts w:cs="TimesNewRoman"/>
        </w:rPr>
        <w:t>svakome da izloži svoja stajališta,</w:t>
      </w:r>
    </w:p>
    <w:p w:rsidR="00736571" w:rsidRPr="0059177C" w:rsidRDefault="00736571" w:rsidP="008334E8">
      <w:pPr>
        <w:pStyle w:val="Odlomakpopisa"/>
        <w:numPr>
          <w:ilvl w:val="0"/>
          <w:numId w:val="57"/>
        </w:numPr>
        <w:autoSpaceDE w:val="0"/>
        <w:autoSpaceDN w:val="0"/>
        <w:adjustRightInd w:val="0"/>
        <w:spacing w:after="0" w:line="360" w:lineRule="auto"/>
        <w:rPr>
          <w:rFonts w:cs="TimesNewRoman"/>
        </w:rPr>
      </w:pPr>
      <w:r w:rsidRPr="0059177C">
        <w:rPr>
          <w:rFonts w:cs="TimesNewRoman"/>
        </w:rPr>
        <w:t>šire sagledavanje lokalnih potencijala,</w:t>
      </w:r>
    </w:p>
    <w:p w:rsidR="00736571" w:rsidRPr="0059177C" w:rsidRDefault="00736571" w:rsidP="008334E8">
      <w:pPr>
        <w:pStyle w:val="Odlomakpopisa"/>
        <w:numPr>
          <w:ilvl w:val="0"/>
          <w:numId w:val="57"/>
        </w:numPr>
        <w:autoSpaceDE w:val="0"/>
        <w:autoSpaceDN w:val="0"/>
        <w:adjustRightInd w:val="0"/>
        <w:spacing w:after="0" w:line="360" w:lineRule="auto"/>
        <w:rPr>
          <w:rFonts w:cs="TimesNewRoman"/>
        </w:rPr>
      </w:pPr>
      <w:r w:rsidRPr="0059177C">
        <w:rPr>
          <w:rFonts w:cs="TimesNewRoman"/>
        </w:rPr>
        <w:t>povezivanje među aktivnostima,</w:t>
      </w:r>
    </w:p>
    <w:p w:rsidR="00736571" w:rsidRPr="0059177C" w:rsidRDefault="00736571" w:rsidP="008334E8">
      <w:pPr>
        <w:pStyle w:val="Odlomakpopisa"/>
        <w:numPr>
          <w:ilvl w:val="0"/>
          <w:numId w:val="57"/>
        </w:numPr>
        <w:autoSpaceDE w:val="0"/>
        <w:autoSpaceDN w:val="0"/>
        <w:adjustRightInd w:val="0"/>
        <w:spacing w:after="0" w:line="360" w:lineRule="auto"/>
        <w:rPr>
          <w:rFonts w:cs="TimesNewRoman"/>
        </w:rPr>
      </w:pPr>
      <w:r w:rsidRPr="0059177C">
        <w:rPr>
          <w:rFonts w:cs="TimesNewRoman"/>
        </w:rPr>
        <w:t>ostajanje bliže lokalnim prilikama,</w:t>
      </w:r>
    </w:p>
    <w:p w:rsidR="00736571" w:rsidRPr="0059177C" w:rsidRDefault="00736571" w:rsidP="008334E8">
      <w:pPr>
        <w:pStyle w:val="Odlomakpopisa"/>
        <w:numPr>
          <w:ilvl w:val="0"/>
          <w:numId w:val="57"/>
        </w:numPr>
        <w:autoSpaceDE w:val="0"/>
        <w:autoSpaceDN w:val="0"/>
        <w:adjustRightInd w:val="0"/>
        <w:spacing w:after="0" w:line="360" w:lineRule="auto"/>
        <w:rPr>
          <w:rFonts w:cs="TimesNewRoman"/>
        </w:rPr>
      </w:pPr>
      <w:r w:rsidRPr="0059177C">
        <w:rPr>
          <w:rFonts w:cs="TimesNewRoman"/>
        </w:rPr>
        <w:t>upravljanje na prilagodljiv način.</w:t>
      </w:r>
    </w:p>
    <w:p w:rsidR="00736571" w:rsidRPr="0059177C" w:rsidRDefault="00736571" w:rsidP="00736571">
      <w:pPr>
        <w:autoSpaceDE w:val="0"/>
        <w:autoSpaceDN w:val="0"/>
        <w:adjustRightInd w:val="0"/>
        <w:spacing w:after="0" w:line="360" w:lineRule="auto"/>
        <w:jc w:val="both"/>
        <w:rPr>
          <w:rFonts w:cs="TimesNewRoman"/>
        </w:rPr>
      </w:pPr>
    </w:p>
    <w:p w:rsidR="00736571" w:rsidRPr="0059177C" w:rsidRDefault="00736571" w:rsidP="00736571">
      <w:pPr>
        <w:autoSpaceDE w:val="0"/>
        <w:autoSpaceDN w:val="0"/>
        <w:adjustRightInd w:val="0"/>
        <w:spacing w:after="0" w:line="360" w:lineRule="auto"/>
        <w:jc w:val="both"/>
        <w:rPr>
          <w:rFonts w:cs="TimesNewRoman"/>
        </w:rPr>
      </w:pPr>
      <w:r w:rsidRPr="0059177C">
        <w:rPr>
          <w:rFonts w:cs="TimesNewRoman"/>
        </w:rPr>
        <w:t>Lokalna skupina osniva se s ciljem predstavljanja interesa nositelja razvoja i uključenih zajednica, postavljanja strategije i provođenje razvojnog programa. Članovi lokalne skupine trebaju biti ljudi koji su spremni animirati razvoj u svojoj zajednici, obavještavati, educirati i savjetovati, uspostavljati dijalog, identificirati sve one koji mogu biti uključeni u projekte, davati</w:t>
      </w:r>
      <w:r w:rsidR="008334E8">
        <w:rPr>
          <w:rFonts w:cs="TimesNewRoman"/>
        </w:rPr>
        <w:t xml:space="preserve"> </w:t>
      </w:r>
      <w:r w:rsidRPr="0059177C">
        <w:rPr>
          <w:rFonts w:cs="TimesNewRoman"/>
        </w:rPr>
        <w:t>podršku voditeljima projekta</w:t>
      </w:r>
      <w:r w:rsidR="00A16C3F">
        <w:rPr>
          <w:rFonts w:cs="TimesNewRoman"/>
        </w:rPr>
        <w:t>.</w:t>
      </w:r>
    </w:p>
    <w:p w:rsidR="00736571" w:rsidRPr="0059177C" w:rsidRDefault="00736571" w:rsidP="00736571">
      <w:pPr>
        <w:autoSpaceDE w:val="0"/>
        <w:autoSpaceDN w:val="0"/>
        <w:adjustRightInd w:val="0"/>
        <w:spacing w:after="0" w:line="360" w:lineRule="auto"/>
        <w:jc w:val="both"/>
        <w:rPr>
          <w:rFonts w:cs="TimesNewRoman"/>
        </w:rPr>
      </w:pPr>
    </w:p>
    <w:p w:rsidR="00736571" w:rsidRPr="0059177C" w:rsidRDefault="00736571" w:rsidP="00736571">
      <w:pPr>
        <w:autoSpaceDE w:val="0"/>
        <w:autoSpaceDN w:val="0"/>
        <w:adjustRightInd w:val="0"/>
        <w:spacing w:after="0" w:line="360" w:lineRule="auto"/>
        <w:rPr>
          <w:rFonts w:cs="TimesNewRoman,Bold"/>
          <w:b/>
          <w:bCs/>
        </w:rPr>
      </w:pPr>
      <w:r w:rsidRPr="0059177C">
        <w:rPr>
          <w:rFonts w:cs="TimesNewRoman,Bold"/>
          <w:b/>
          <w:bCs/>
        </w:rPr>
        <w:t>Zadaci lokalne skupine:</w:t>
      </w:r>
    </w:p>
    <w:p w:rsidR="00736571" w:rsidRPr="0059177C" w:rsidRDefault="00736571" w:rsidP="008334E8">
      <w:pPr>
        <w:pStyle w:val="Odlomakpopisa"/>
        <w:numPr>
          <w:ilvl w:val="0"/>
          <w:numId w:val="58"/>
        </w:numPr>
        <w:autoSpaceDE w:val="0"/>
        <w:autoSpaceDN w:val="0"/>
        <w:adjustRightInd w:val="0"/>
        <w:spacing w:after="0" w:line="360" w:lineRule="auto"/>
        <w:rPr>
          <w:rFonts w:cs="TimesNewRoman"/>
        </w:rPr>
      </w:pPr>
      <w:r w:rsidRPr="0059177C">
        <w:rPr>
          <w:rFonts w:cs="TimesNewRoman"/>
        </w:rPr>
        <w:t>obavještavanje i savjetovanje,</w:t>
      </w:r>
    </w:p>
    <w:p w:rsidR="00736571" w:rsidRPr="0059177C" w:rsidRDefault="00736571" w:rsidP="008334E8">
      <w:pPr>
        <w:pStyle w:val="Odlomakpopisa"/>
        <w:numPr>
          <w:ilvl w:val="0"/>
          <w:numId w:val="58"/>
        </w:numPr>
        <w:autoSpaceDE w:val="0"/>
        <w:autoSpaceDN w:val="0"/>
        <w:adjustRightInd w:val="0"/>
        <w:spacing w:after="0" w:line="360" w:lineRule="auto"/>
        <w:rPr>
          <w:rFonts w:cs="TimesNewRoman"/>
        </w:rPr>
      </w:pPr>
      <w:r w:rsidRPr="0059177C">
        <w:rPr>
          <w:rFonts w:cs="TimesNewRoman"/>
        </w:rPr>
        <w:t>animiranje i identificiranje voditelja projekta,</w:t>
      </w:r>
    </w:p>
    <w:p w:rsidR="00736571" w:rsidRPr="0059177C" w:rsidRDefault="00736571" w:rsidP="008334E8">
      <w:pPr>
        <w:pStyle w:val="Odlomakpopisa"/>
        <w:numPr>
          <w:ilvl w:val="0"/>
          <w:numId w:val="58"/>
        </w:numPr>
        <w:autoSpaceDE w:val="0"/>
        <w:autoSpaceDN w:val="0"/>
        <w:adjustRightInd w:val="0"/>
        <w:spacing w:after="0" w:line="360" w:lineRule="auto"/>
        <w:rPr>
          <w:rFonts w:cs="TimesNewRoman"/>
        </w:rPr>
      </w:pPr>
      <w:r w:rsidRPr="0059177C">
        <w:rPr>
          <w:rFonts w:cs="TimesNewRoman"/>
        </w:rPr>
        <w:t>organiziranje i provođenje neformalnog obrazovanja,</w:t>
      </w:r>
    </w:p>
    <w:p w:rsidR="00736571" w:rsidRPr="0059177C" w:rsidRDefault="00736571" w:rsidP="008334E8">
      <w:pPr>
        <w:pStyle w:val="Odlomakpopisa"/>
        <w:numPr>
          <w:ilvl w:val="0"/>
          <w:numId w:val="58"/>
        </w:numPr>
        <w:autoSpaceDE w:val="0"/>
        <w:autoSpaceDN w:val="0"/>
        <w:adjustRightInd w:val="0"/>
        <w:spacing w:after="0" w:line="360" w:lineRule="auto"/>
        <w:rPr>
          <w:rFonts w:cs="TimesNewRoman"/>
        </w:rPr>
      </w:pPr>
      <w:r w:rsidRPr="0059177C">
        <w:rPr>
          <w:rFonts w:cs="TimesNewRoman"/>
        </w:rPr>
        <w:t>izrada plana djelovanja i pronalaženje izvora financiranja,</w:t>
      </w:r>
    </w:p>
    <w:p w:rsidR="00736571" w:rsidRPr="0059177C" w:rsidRDefault="00736571" w:rsidP="008334E8">
      <w:pPr>
        <w:pStyle w:val="Odlomakpopisa"/>
        <w:numPr>
          <w:ilvl w:val="0"/>
          <w:numId w:val="58"/>
        </w:numPr>
        <w:autoSpaceDE w:val="0"/>
        <w:autoSpaceDN w:val="0"/>
        <w:adjustRightInd w:val="0"/>
        <w:spacing w:after="0" w:line="360" w:lineRule="auto"/>
        <w:rPr>
          <w:rFonts w:cs="TimesNewRoman"/>
        </w:rPr>
      </w:pPr>
      <w:r w:rsidRPr="0059177C">
        <w:rPr>
          <w:rFonts w:cs="TimesNewRoman"/>
        </w:rPr>
        <w:t>povezivanje sa stručnim tijelima,</w:t>
      </w:r>
    </w:p>
    <w:p w:rsidR="00736571" w:rsidRPr="0059177C" w:rsidRDefault="00736571" w:rsidP="008334E8">
      <w:pPr>
        <w:pStyle w:val="Odlomakpopisa"/>
        <w:numPr>
          <w:ilvl w:val="0"/>
          <w:numId w:val="58"/>
        </w:numPr>
        <w:autoSpaceDE w:val="0"/>
        <w:autoSpaceDN w:val="0"/>
        <w:adjustRightInd w:val="0"/>
        <w:spacing w:after="0" w:line="360" w:lineRule="auto"/>
        <w:rPr>
          <w:rFonts w:cs="TimesNewRoman"/>
        </w:rPr>
      </w:pPr>
      <w:r w:rsidRPr="0059177C">
        <w:rPr>
          <w:rFonts w:cs="TimesNewRoman"/>
        </w:rPr>
        <w:t>podrška i praćenje provedbe projekta,</w:t>
      </w:r>
    </w:p>
    <w:p w:rsidR="00736571" w:rsidRPr="0059177C" w:rsidRDefault="00736571" w:rsidP="008334E8">
      <w:pPr>
        <w:pStyle w:val="Odlomakpopisa"/>
        <w:numPr>
          <w:ilvl w:val="0"/>
          <w:numId w:val="58"/>
        </w:numPr>
        <w:autoSpaceDE w:val="0"/>
        <w:autoSpaceDN w:val="0"/>
        <w:adjustRightInd w:val="0"/>
        <w:spacing w:after="0" w:line="360" w:lineRule="auto"/>
        <w:jc w:val="both"/>
        <w:rPr>
          <w:rFonts w:cs="TimesNewRoman"/>
        </w:rPr>
      </w:pPr>
      <w:r w:rsidRPr="0059177C">
        <w:rPr>
          <w:rFonts w:cs="TimesNewRoman"/>
        </w:rPr>
        <w:t>zajedničke aktivnosti.</w:t>
      </w:r>
    </w:p>
    <w:p w:rsidR="00736571" w:rsidRPr="0059177C" w:rsidRDefault="00736571" w:rsidP="00736571">
      <w:pPr>
        <w:autoSpaceDE w:val="0"/>
        <w:autoSpaceDN w:val="0"/>
        <w:adjustRightInd w:val="0"/>
        <w:spacing w:after="0" w:line="360" w:lineRule="auto"/>
        <w:jc w:val="both"/>
      </w:pPr>
    </w:p>
    <w:p w:rsidR="00736571" w:rsidRPr="0059177C" w:rsidRDefault="00736571" w:rsidP="008334E8">
      <w:pPr>
        <w:autoSpaceDE w:val="0"/>
        <w:autoSpaceDN w:val="0"/>
        <w:adjustRightInd w:val="0"/>
        <w:spacing w:after="0" w:line="360" w:lineRule="auto"/>
        <w:jc w:val="both"/>
        <w:rPr>
          <w:rFonts w:cs="TimesNewRoman"/>
        </w:rPr>
      </w:pPr>
      <w:r w:rsidRPr="0059177C">
        <w:rPr>
          <w:rFonts w:cs="TimesNewRoman"/>
        </w:rPr>
        <w:t>Kako bi se vršila eva</w:t>
      </w:r>
      <w:r w:rsidR="0008021A">
        <w:rPr>
          <w:rFonts w:cs="TimesNewRoman"/>
        </w:rPr>
        <w:t>lu</w:t>
      </w:r>
      <w:r w:rsidRPr="0059177C">
        <w:rPr>
          <w:rFonts w:cs="TimesNewRoman"/>
        </w:rPr>
        <w:t>acija razvojnog programa potrebno je definirati direktne i indirektne</w:t>
      </w:r>
      <w:r w:rsidR="00A16C3F">
        <w:rPr>
          <w:rFonts w:cs="TimesNewRoman"/>
        </w:rPr>
        <w:t xml:space="preserve"> </w:t>
      </w:r>
      <w:r w:rsidRPr="0059177C">
        <w:rPr>
          <w:rFonts w:cs="TimesNewRoman"/>
        </w:rPr>
        <w:t>pokazatelje koje lokalna skupina može analizirati</w:t>
      </w:r>
      <w:r w:rsidR="00A16C3F">
        <w:rPr>
          <w:rFonts w:cs="TimesNewRoman"/>
        </w:rPr>
        <w:t>.</w:t>
      </w:r>
    </w:p>
    <w:p w:rsidR="00736571" w:rsidRPr="0059177C" w:rsidRDefault="00736571" w:rsidP="00736571">
      <w:pPr>
        <w:autoSpaceDE w:val="0"/>
        <w:autoSpaceDN w:val="0"/>
        <w:adjustRightInd w:val="0"/>
        <w:spacing w:after="0" w:line="360" w:lineRule="auto"/>
        <w:jc w:val="both"/>
        <w:rPr>
          <w:rFonts w:cs="TimesNewRoman"/>
        </w:rPr>
      </w:pPr>
    </w:p>
    <w:p w:rsidR="00736571" w:rsidRPr="0059177C" w:rsidRDefault="00736571" w:rsidP="00736571">
      <w:pPr>
        <w:autoSpaceDE w:val="0"/>
        <w:autoSpaceDN w:val="0"/>
        <w:adjustRightInd w:val="0"/>
        <w:spacing w:after="0" w:line="360" w:lineRule="auto"/>
        <w:rPr>
          <w:rFonts w:cs="TimesNewRoman"/>
        </w:rPr>
      </w:pPr>
      <w:r w:rsidRPr="0059177C">
        <w:rPr>
          <w:rFonts w:cs="TimesNewRoman"/>
        </w:rPr>
        <w:t>Potrebno je pratiti gospodarski razvoj kraja kroz:</w:t>
      </w:r>
    </w:p>
    <w:p w:rsidR="00736571" w:rsidRPr="0059177C" w:rsidRDefault="00736571" w:rsidP="008334E8">
      <w:pPr>
        <w:pStyle w:val="Odlomakpopisa"/>
        <w:numPr>
          <w:ilvl w:val="0"/>
          <w:numId w:val="59"/>
        </w:numPr>
        <w:autoSpaceDE w:val="0"/>
        <w:autoSpaceDN w:val="0"/>
        <w:adjustRightInd w:val="0"/>
        <w:spacing w:after="0" w:line="360" w:lineRule="auto"/>
        <w:rPr>
          <w:rFonts w:cs="TimesNewRoman"/>
        </w:rPr>
      </w:pPr>
      <w:r w:rsidRPr="0059177C">
        <w:rPr>
          <w:rFonts w:cs="TimesNewRoman"/>
        </w:rPr>
        <w:t>povećanje prihoda u proračunu</w:t>
      </w:r>
      <w:r w:rsidR="008334E8">
        <w:rPr>
          <w:rFonts w:cs="TimesNewRoman"/>
        </w:rPr>
        <w:t>,</w:t>
      </w:r>
    </w:p>
    <w:p w:rsidR="00736571" w:rsidRPr="0059177C" w:rsidRDefault="00736571" w:rsidP="008334E8">
      <w:pPr>
        <w:pStyle w:val="Odlomakpopisa"/>
        <w:numPr>
          <w:ilvl w:val="0"/>
          <w:numId w:val="59"/>
        </w:numPr>
        <w:autoSpaceDE w:val="0"/>
        <w:autoSpaceDN w:val="0"/>
        <w:adjustRightInd w:val="0"/>
        <w:spacing w:after="0" w:line="360" w:lineRule="auto"/>
        <w:rPr>
          <w:rFonts w:cs="TimesNewRoman"/>
        </w:rPr>
      </w:pPr>
      <w:r w:rsidRPr="0059177C">
        <w:rPr>
          <w:rFonts w:cs="TimesNewRoman"/>
        </w:rPr>
        <w:t>povećanje broja poduzetnika – gospodarskih domaćinstava</w:t>
      </w:r>
      <w:r w:rsidR="008334E8">
        <w:rPr>
          <w:rFonts w:cs="TimesNewRoman"/>
        </w:rPr>
        <w:t>,</w:t>
      </w:r>
    </w:p>
    <w:p w:rsidR="00736571" w:rsidRPr="0059177C" w:rsidRDefault="00736571" w:rsidP="008334E8">
      <w:pPr>
        <w:pStyle w:val="Odlomakpopisa"/>
        <w:numPr>
          <w:ilvl w:val="0"/>
          <w:numId w:val="59"/>
        </w:numPr>
        <w:autoSpaceDE w:val="0"/>
        <w:autoSpaceDN w:val="0"/>
        <w:adjustRightInd w:val="0"/>
        <w:spacing w:after="0" w:line="360" w:lineRule="auto"/>
        <w:rPr>
          <w:rFonts w:cs="TimesNewRoman"/>
        </w:rPr>
      </w:pPr>
      <w:r w:rsidRPr="0059177C">
        <w:rPr>
          <w:rFonts w:cs="TimesNewRoman"/>
        </w:rPr>
        <w:t>povećanje broja posjetitelja</w:t>
      </w:r>
      <w:r w:rsidR="0008021A">
        <w:rPr>
          <w:rFonts w:cs="TimesNewRoman"/>
        </w:rPr>
        <w:t xml:space="preserve"> </w:t>
      </w:r>
      <w:r w:rsidRPr="0059177C">
        <w:rPr>
          <w:rFonts w:cs="TimesNewRoman"/>
        </w:rPr>
        <w:t>-</w:t>
      </w:r>
      <w:r w:rsidR="0008021A">
        <w:rPr>
          <w:rFonts w:cs="TimesNewRoman"/>
        </w:rPr>
        <w:t xml:space="preserve"> </w:t>
      </w:r>
      <w:r w:rsidRPr="0059177C">
        <w:rPr>
          <w:rFonts w:cs="TimesNewRoman"/>
        </w:rPr>
        <w:t>broja noćenja</w:t>
      </w:r>
      <w:r w:rsidR="008334E8">
        <w:rPr>
          <w:rFonts w:cs="TimesNewRoman"/>
        </w:rPr>
        <w:t>,</w:t>
      </w:r>
    </w:p>
    <w:p w:rsidR="00736571" w:rsidRPr="0059177C" w:rsidRDefault="00736571" w:rsidP="008334E8">
      <w:pPr>
        <w:pStyle w:val="Odlomakpopisa"/>
        <w:numPr>
          <w:ilvl w:val="0"/>
          <w:numId w:val="59"/>
        </w:numPr>
        <w:autoSpaceDE w:val="0"/>
        <w:autoSpaceDN w:val="0"/>
        <w:adjustRightInd w:val="0"/>
        <w:spacing w:after="0" w:line="360" w:lineRule="auto"/>
        <w:rPr>
          <w:rFonts w:cs="TimesNewRoman"/>
        </w:rPr>
      </w:pPr>
      <w:r w:rsidRPr="0059177C">
        <w:rPr>
          <w:rFonts w:cs="TimesNewRoman"/>
        </w:rPr>
        <w:lastRenderedPageBreak/>
        <w:t>smanjenje odljeva stanovništva</w:t>
      </w:r>
      <w:r w:rsidR="008334E8">
        <w:rPr>
          <w:rFonts w:cs="TimesNewRoman"/>
        </w:rPr>
        <w:t>,</w:t>
      </w:r>
    </w:p>
    <w:p w:rsidR="00736571" w:rsidRPr="0059177C" w:rsidRDefault="00736571" w:rsidP="008334E8">
      <w:pPr>
        <w:pStyle w:val="Odlomakpopisa"/>
        <w:numPr>
          <w:ilvl w:val="0"/>
          <w:numId w:val="59"/>
        </w:numPr>
        <w:autoSpaceDE w:val="0"/>
        <w:autoSpaceDN w:val="0"/>
        <w:adjustRightInd w:val="0"/>
        <w:spacing w:after="0" w:line="360" w:lineRule="auto"/>
        <w:jc w:val="both"/>
      </w:pPr>
      <w:r w:rsidRPr="0059177C">
        <w:rPr>
          <w:rFonts w:cs="TimesNewRoman"/>
        </w:rPr>
        <w:t>povećanje životnog standarda</w:t>
      </w:r>
      <w:r w:rsidR="008334E8">
        <w:rPr>
          <w:rFonts w:cs="TimesNewRoman"/>
        </w:rPr>
        <w:t>.</w:t>
      </w:r>
    </w:p>
    <w:p w:rsidR="00736571" w:rsidRDefault="00736571" w:rsidP="00736571">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86"/>
      </w:tblGrid>
      <w:tr w:rsidR="00736571" w:rsidRPr="0099475E" w:rsidTr="002A11B3">
        <w:tc>
          <w:tcPr>
            <w:tcW w:w="9288" w:type="dxa"/>
            <w:shd w:val="clear" w:color="auto" w:fill="C6D9F1"/>
          </w:tcPr>
          <w:p w:rsidR="00736571" w:rsidRPr="008526CA" w:rsidRDefault="00736571" w:rsidP="002A11B3">
            <w:pPr>
              <w:pStyle w:val="Naslov1"/>
              <w:spacing w:before="0"/>
              <w:rPr>
                <w:rFonts w:ascii="Calibri" w:hAnsi="Calibri"/>
              </w:rPr>
            </w:pPr>
            <w:bookmarkStart w:id="23" w:name="_Toc437168675"/>
            <w:bookmarkStart w:id="24" w:name="_Toc437924703"/>
            <w:bookmarkStart w:id="25" w:name="_Toc469771607"/>
            <w:r w:rsidRPr="008526CA">
              <w:rPr>
                <w:rFonts w:ascii="Calibri" w:hAnsi="Calibri"/>
              </w:rPr>
              <w:t>STRATEŠKI RAZVOJNI PROGRAM U BUDUĆNOSTI</w:t>
            </w:r>
            <w:bookmarkEnd w:id="23"/>
            <w:bookmarkEnd w:id="24"/>
            <w:bookmarkEnd w:id="25"/>
          </w:p>
        </w:tc>
      </w:tr>
    </w:tbl>
    <w:p w:rsidR="00736571" w:rsidRPr="0059177C" w:rsidRDefault="00736571" w:rsidP="00736571">
      <w:pPr>
        <w:autoSpaceDE w:val="0"/>
        <w:autoSpaceDN w:val="0"/>
        <w:adjustRightInd w:val="0"/>
        <w:spacing w:after="0" w:line="360" w:lineRule="auto"/>
        <w:rPr>
          <w:rFonts w:cs="Arial"/>
          <w:b/>
          <w:bCs/>
        </w:rPr>
      </w:pPr>
    </w:p>
    <w:p w:rsidR="00736571" w:rsidRPr="0059177C" w:rsidRDefault="00736571" w:rsidP="00736571">
      <w:pPr>
        <w:autoSpaceDE w:val="0"/>
        <w:autoSpaceDN w:val="0"/>
        <w:adjustRightInd w:val="0"/>
        <w:spacing w:after="0" w:line="360" w:lineRule="auto"/>
        <w:ind w:firstLine="720"/>
        <w:jc w:val="both"/>
        <w:rPr>
          <w:rFonts w:cs="Arial"/>
        </w:rPr>
      </w:pPr>
      <w:r w:rsidRPr="0059177C">
        <w:rPr>
          <w:rFonts w:cs="Arial"/>
        </w:rPr>
        <w:t xml:space="preserve">Strateški razvojni program  nije jedinstven, “dovršeni” plan. To je dinamični dokument koji će se vremenom razvijati i koji će zahtijevati prilagodbe odnosno izmjene u razvojnom statusu, kao i poboljšanja u razumijevanju problema i ključnih pitanja. Strateški razvojni program zapravo predstavlja opći okvir razvoja i procjenjivanje projekata i njihovih odgovarajućih prioriteta. Ovaj opći okvir morat će se harmonizirati s promjenama unutar </w:t>
      </w:r>
      <w:r w:rsidR="008334E8">
        <w:rPr>
          <w:rFonts w:cs="Arial"/>
        </w:rPr>
        <w:t>O</w:t>
      </w:r>
      <w:r w:rsidRPr="0059177C">
        <w:rPr>
          <w:rFonts w:cs="Arial"/>
        </w:rPr>
        <w:t>pćine i njezinim razvojem. Stoga će se Strateški razvojni program  vjerojatno mijenjati i vremenom postajati sve detaljnijim i usmjerenijim planom. Općina će morati upravljati tim promjenama i raspravljati o njima kako bi se osiguralo da Strateški razvojni program i dalje bude relevantan i u skladu sa znanjem i stručnim mišljenjima interesnih skupina koje se odnose na razvojne kočnice i prilike koje karakteriziraju Općinu. S obzirom na sve ovo, predlaže se sljedeći raspored pregleda i procjene:</w:t>
      </w:r>
    </w:p>
    <w:p w:rsidR="00736571" w:rsidRPr="0059177C" w:rsidRDefault="00736571" w:rsidP="00736571">
      <w:pPr>
        <w:autoSpaceDE w:val="0"/>
        <w:autoSpaceDN w:val="0"/>
        <w:adjustRightInd w:val="0"/>
        <w:spacing w:after="0" w:line="360" w:lineRule="auto"/>
        <w:jc w:val="both"/>
        <w:rPr>
          <w:rFonts w:cs="Arial"/>
        </w:rPr>
      </w:pPr>
    </w:p>
    <w:p w:rsidR="00736571" w:rsidRPr="0059177C" w:rsidRDefault="00736571" w:rsidP="00736571">
      <w:pPr>
        <w:autoSpaceDE w:val="0"/>
        <w:autoSpaceDN w:val="0"/>
        <w:adjustRightInd w:val="0"/>
        <w:spacing w:after="0" w:line="360" w:lineRule="auto"/>
        <w:jc w:val="both"/>
        <w:rPr>
          <w:rFonts w:cs="Arial"/>
          <w:color w:val="000000"/>
        </w:rPr>
      </w:pPr>
      <w:r w:rsidRPr="0059177C">
        <w:rPr>
          <w:rFonts w:cs="Arial"/>
          <w:b/>
          <w:bCs/>
          <w:i/>
          <w:iCs/>
          <w:color w:val="000000"/>
        </w:rPr>
        <w:t xml:space="preserve">Godišnju kontrolu napredovanja </w:t>
      </w:r>
      <w:r w:rsidRPr="0059177C">
        <w:rPr>
          <w:rFonts w:cs="Arial"/>
          <w:color w:val="000000"/>
        </w:rPr>
        <w:t>- valja obavljati prije utvrđivanja općinsk</w:t>
      </w:r>
      <w:r w:rsidR="008334E8">
        <w:rPr>
          <w:rFonts w:cs="Arial"/>
          <w:color w:val="000000"/>
        </w:rPr>
        <w:t>og</w:t>
      </w:r>
      <w:r w:rsidRPr="0059177C">
        <w:rPr>
          <w:rFonts w:cs="Arial"/>
          <w:color w:val="000000"/>
        </w:rPr>
        <w:t xml:space="preserve"> proračuna za narednu godinu. Tada će biti potrebno ispitivati svako područje ciljeva i prioriteta </w:t>
      </w:r>
      <w:r w:rsidRPr="0059177C">
        <w:rPr>
          <w:rFonts w:cs="Arial"/>
        </w:rPr>
        <w:t xml:space="preserve">Strateškog razvojnog programa </w:t>
      </w:r>
      <w:r w:rsidRPr="0059177C">
        <w:rPr>
          <w:rFonts w:cs="Arial"/>
          <w:color w:val="000000"/>
        </w:rPr>
        <w:t>kako bi se vidjelo koji je napredak postignut i naglasiti koji su projekti bili uspješni, a koji nisu. Procjena će morati biti jasno izražena i transparentna. Procjena bi se trebala zaključiti s preporukama za izmjene i poboljšanja prije podnošenja Partnerstvu na komentare i ratifikaciju. Partnerstvo će na taj način moći tražiti eventualna pojašnjenja i na vrijeme sastaviti svoje preporuke za vijeće kako bi se mogli korigirati proračuni za narednu godinu tako da odražavaju promjene u prioritetnim procjenama odnosno raspoloživosti sredstava.</w:t>
      </w:r>
    </w:p>
    <w:p w:rsidR="00736571" w:rsidRPr="0059177C" w:rsidRDefault="00736571" w:rsidP="00736571">
      <w:pPr>
        <w:autoSpaceDE w:val="0"/>
        <w:autoSpaceDN w:val="0"/>
        <w:adjustRightInd w:val="0"/>
        <w:spacing w:after="0" w:line="360" w:lineRule="auto"/>
        <w:jc w:val="both"/>
        <w:rPr>
          <w:rFonts w:cs="Arial"/>
          <w:color w:val="000000"/>
        </w:rPr>
      </w:pPr>
    </w:p>
    <w:p w:rsidR="00736571" w:rsidRPr="0059177C" w:rsidRDefault="00736571" w:rsidP="00736571">
      <w:pPr>
        <w:autoSpaceDE w:val="0"/>
        <w:autoSpaceDN w:val="0"/>
        <w:adjustRightInd w:val="0"/>
        <w:spacing w:after="0" w:line="360" w:lineRule="auto"/>
        <w:jc w:val="both"/>
        <w:rPr>
          <w:rFonts w:cs="Arial"/>
          <w:color w:val="000000"/>
        </w:rPr>
      </w:pPr>
      <w:r w:rsidRPr="0059177C">
        <w:rPr>
          <w:rFonts w:cs="Arial"/>
          <w:b/>
          <w:bCs/>
          <w:i/>
          <w:iCs/>
          <w:color w:val="000000"/>
        </w:rPr>
        <w:t xml:space="preserve">Trogodišnju procjenu </w:t>
      </w:r>
      <w:r w:rsidRPr="0059177C">
        <w:rPr>
          <w:rFonts w:cs="Arial"/>
          <w:color w:val="000000"/>
        </w:rPr>
        <w:t xml:space="preserve">– </w:t>
      </w:r>
      <w:r w:rsidRPr="0059177C">
        <w:rPr>
          <w:rFonts w:cs="Arial"/>
        </w:rPr>
        <w:t xml:space="preserve">Strateški razvojni program  </w:t>
      </w:r>
      <w:r w:rsidRPr="0059177C">
        <w:rPr>
          <w:rFonts w:cs="Arial"/>
          <w:color w:val="000000"/>
        </w:rPr>
        <w:t>će se trebati ocjenjivati svake tri godine, pri čemu će se procjena usredotočiti više na rezultate i potencijalne učinke u odnosu na korištena sredstva. To je formalan i eksterni proces koji će funkcionirati unutar Jedinice za provedbu projekata, čiji će savjetnici utvrđivati uspješnost, učinkovitost, relevantnost i implikacije programa. Izvještaj će se dostaviti Partnerstvu koje djelovati kao upravni odbor na razini općine radi procjene, a rezultati procjene bit će dostupni javnosti. Predložene izmjene mogu se prihvatiti ili odbaciti, ali formalna odluka Vijeća mora postojati oko toga što se odbacuje, a što prihvaća, a na osnovi preporuka od strane Partnerstva.</w:t>
      </w:r>
    </w:p>
    <w:p w:rsidR="00736571" w:rsidRPr="0059177C" w:rsidRDefault="00736571" w:rsidP="00736571">
      <w:pPr>
        <w:autoSpaceDE w:val="0"/>
        <w:autoSpaceDN w:val="0"/>
        <w:adjustRightInd w:val="0"/>
        <w:spacing w:after="0" w:line="360" w:lineRule="auto"/>
        <w:jc w:val="both"/>
        <w:rPr>
          <w:rFonts w:cs="Arial"/>
          <w:color w:val="000000"/>
        </w:rPr>
      </w:pPr>
      <w:r w:rsidRPr="0059177C">
        <w:rPr>
          <w:rFonts w:cs="Arial"/>
          <w:color w:val="000000"/>
        </w:rPr>
        <w:t>Ovaj proces poslužit će sljedećim važnim ciljevima:</w:t>
      </w:r>
    </w:p>
    <w:p w:rsidR="00736571" w:rsidRPr="00A16C3F" w:rsidRDefault="00736571" w:rsidP="00736571">
      <w:pPr>
        <w:autoSpaceDE w:val="0"/>
        <w:autoSpaceDN w:val="0"/>
        <w:adjustRightInd w:val="0"/>
        <w:spacing w:after="0" w:line="360" w:lineRule="auto"/>
        <w:ind w:left="720"/>
        <w:jc w:val="both"/>
        <w:rPr>
          <w:rFonts w:cs="Arial"/>
          <w:i/>
          <w:color w:val="000000"/>
        </w:rPr>
      </w:pPr>
      <w:r w:rsidRPr="0059177C">
        <w:rPr>
          <w:rFonts w:cs="Arial"/>
          <w:b/>
          <w:color w:val="000000"/>
        </w:rPr>
        <w:lastRenderedPageBreak/>
        <w:t>1.</w:t>
      </w:r>
      <w:r w:rsidRPr="0059177C">
        <w:rPr>
          <w:rFonts w:cs="Arial"/>
          <w:color w:val="000000"/>
        </w:rPr>
        <w:t xml:space="preserve"> </w:t>
      </w:r>
      <w:r w:rsidRPr="0059177C">
        <w:rPr>
          <w:rFonts w:cs="Arial"/>
          <w:b/>
          <w:bCs/>
          <w:i/>
          <w:iCs/>
          <w:color w:val="000000"/>
        </w:rPr>
        <w:t xml:space="preserve">Ažuriranje Strateškog razvojnog programa </w:t>
      </w:r>
      <w:r w:rsidRPr="0059177C">
        <w:rPr>
          <w:rFonts w:cs="Arial"/>
          <w:color w:val="000000"/>
        </w:rPr>
        <w:t xml:space="preserve">- </w:t>
      </w:r>
      <w:r w:rsidR="006929FC" w:rsidRPr="006929FC">
        <w:rPr>
          <w:rFonts w:cs="Arial"/>
          <w:i/>
          <w:color w:val="000000"/>
        </w:rPr>
        <w:t>da Strateški razvojni program ako dokument stalno bude ažuriran i razmatran te da rezultati budu dostupni u javnoj domeni, uz formalne evidencije o  odlučivanju.</w:t>
      </w:r>
    </w:p>
    <w:p w:rsidR="00736571" w:rsidRPr="0059177C" w:rsidRDefault="00736571" w:rsidP="00736571">
      <w:pPr>
        <w:autoSpaceDE w:val="0"/>
        <w:autoSpaceDN w:val="0"/>
        <w:adjustRightInd w:val="0"/>
        <w:spacing w:after="0" w:line="360" w:lineRule="auto"/>
        <w:ind w:left="720"/>
        <w:jc w:val="both"/>
        <w:rPr>
          <w:rFonts w:cs="Arial"/>
          <w:color w:val="000000"/>
        </w:rPr>
      </w:pPr>
      <w:r w:rsidRPr="0059177C">
        <w:rPr>
          <w:rFonts w:cs="Arial"/>
          <w:b/>
          <w:color w:val="000000"/>
        </w:rPr>
        <w:t>2.</w:t>
      </w:r>
      <w:r w:rsidRPr="0059177C">
        <w:rPr>
          <w:rFonts w:cs="Arial"/>
          <w:color w:val="000000"/>
        </w:rPr>
        <w:t xml:space="preserve"> </w:t>
      </w:r>
      <w:r w:rsidRPr="0059177C">
        <w:rPr>
          <w:rFonts w:cs="Arial"/>
          <w:b/>
          <w:bCs/>
          <w:i/>
          <w:iCs/>
          <w:color w:val="000000"/>
        </w:rPr>
        <w:t xml:space="preserve">Povećanje skupa osnovnih podataka </w:t>
      </w:r>
      <w:r w:rsidR="008334E8">
        <w:rPr>
          <w:rFonts w:cs="Arial"/>
          <w:color w:val="000000"/>
        </w:rPr>
        <w:t>- d</w:t>
      </w:r>
      <w:r w:rsidRPr="0059177C">
        <w:rPr>
          <w:rFonts w:cs="Arial"/>
          <w:color w:val="000000"/>
        </w:rPr>
        <w:t xml:space="preserve">a sve veće količine informativnih, važnih i relevantnih podataka postanu dostupne kako bi se </w:t>
      </w:r>
      <w:r>
        <w:rPr>
          <w:rFonts w:cs="Arial"/>
          <w:color w:val="000000"/>
        </w:rPr>
        <w:t>SRP</w:t>
      </w:r>
      <w:r w:rsidRPr="0059177C">
        <w:rPr>
          <w:rFonts w:cs="Arial"/>
          <w:color w:val="000000"/>
        </w:rPr>
        <w:t xml:space="preserve"> poboljšavao, a odlučivanje o razvojnoj politici mijenjalo.</w:t>
      </w:r>
    </w:p>
    <w:p w:rsidR="00736571" w:rsidRPr="0059177C" w:rsidRDefault="00736571" w:rsidP="00736571">
      <w:pPr>
        <w:autoSpaceDE w:val="0"/>
        <w:autoSpaceDN w:val="0"/>
        <w:adjustRightInd w:val="0"/>
        <w:spacing w:after="0" w:line="360" w:lineRule="auto"/>
        <w:jc w:val="both"/>
        <w:rPr>
          <w:rFonts w:cs="Arial"/>
          <w:color w:val="000000"/>
        </w:rPr>
      </w:pPr>
      <w:r w:rsidRPr="0059177C">
        <w:rPr>
          <w:rFonts w:cs="Arial"/>
          <w:color w:val="000000"/>
        </w:rPr>
        <w:t xml:space="preserve">Rezultat će biti živ plan koji omogućuje promjene i njihovo djelovanje na ovaj dokument i razvojnu politiku. To će također osigurati da ovaj plan ostane relevantan za Općinu  istodobno ostavljajući mogućnost jasnog određivanja područja u kojima je potrebna suradnja s drugim općinama, razinama uprave pa čak i susjednim zemljama kako bi se razvoj Općine </w:t>
      </w:r>
      <w:r>
        <w:rPr>
          <w:rFonts w:cs="Arial"/>
          <w:color w:val="000000"/>
        </w:rPr>
        <w:t>Sveti Ilija</w:t>
      </w:r>
      <w:r w:rsidRPr="0059177C">
        <w:rPr>
          <w:rFonts w:cs="Arial"/>
          <w:color w:val="000000"/>
        </w:rPr>
        <w:t xml:space="preserve"> kretao u smjeru koji je </w:t>
      </w:r>
      <w:r w:rsidR="008334E8">
        <w:rPr>
          <w:rFonts w:cs="Arial"/>
          <w:color w:val="000000"/>
        </w:rPr>
        <w:t>formuliran u viziji naše općine</w:t>
      </w:r>
      <w:r w:rsidRPr="0059177C">
        <w:rPr>
          <w:rFonts w:cs="Arial"/>
          <w:color w:val="000000"/>
        </w:rPr>
        <w:t>.</w:t>
      </w:r>
    </w:p>
    <w:p w:rsidR="00736571" w:rsidRPr="0059177C" w:rsidRDefault="00736571" w:rsidP="00736571">
      <w:pPr>
        <w:spacing w:after="0" w:line="360" w:lineRule="auto"/>
      </w:pPr>
    </w:p>
    <w:p w:rsidR="00736571" w:rsidRPr="0059177C" w:rsidRDefault="00736571" w:rsidP="00736571">
      <w:pPr>
        <w:spacing w:after="0" w:line="360" w:lineRule="auto"/>
        <w:rPr>
          <w:rFonts w:cs="Arial"/>
          <w:b/>
          <w:bCs/>
          <w:color w:val="000000"/>
        </w:rPr>
      </w:pPr>
      <w:r w:rsidRPr="0059177C">
        <w:t xml:space="preserve"> </w:t>
      </w:r>
      <w:r w:rsidRPr="0059177C">
        <w:rPr>
          <w:rFonts w:cs="Arial"/>
          <w:b/>
          <w:bCs/>
          <w:color w:val="000000"/>
        </w:rPr>
        <w:t>PRAĆENJE (MONITORING) I EVALUACIJA</w:t>
      </w:r>
    </w:p>
    <w:p w:rsidR="00736571" w:rsidRPr="0059177C" w:rsidRDefault="00736571" w:rsidP="00736571">
      <w:pPr>
        <w:autoSpaceDE w:val="0"/>
        <w:autoSpaceDN w:val="0"/>
        <w:adjustRightInd w:val="0"/>
        <w:spacing w:after="0" w:line="360" w:lineRule="auto"/>
        <w:ind w:firstLine="720"/>
        <w:jc w:val="both"/>
        <w:rPr>
          <w:rFonts w:cs="Arial"/>
          <w:color w:val="000000"/>
        </w:rPr>
      </w:pPr>
      <w:r w:rsidRPr="0059177C">
        <w:rPr>
          <w:rFonts w:cs="Arial"/>
          <w:color w:val="000000"/>
        </w:rPr>
        <w:t xml:space="preserve"> Mehanizmi za praćenje i evaluaciju (ocjenu) su važni mehanizmi koji omogućuju nesmetanu, pravilnu i transparentnu provedbu programa. Također su važni kako bi proces izrade </w:t>
      </w:r>
      <w:r>
        <w:rPr>
          <w:rFonts w:cs="Arial"/>
          <w:color w:val="000000"/>
        </w:rPr>
        <w:t>SRP</w:t>
      </w:r>
      <w:r w:rsidRPr="0059177C">
        <w:rPr>
          <w:rFonts w:cs="Arial"/>
          <w:color w:val="000000"/>
        </w:rPr>
        <w:t xml:space="preserve">-a postao ”proces učenja” u kojem Općina i njezini dionici razvijaju kapacitete za učenje i prilagođivanje </w:t>
      </w:r>
      <w:r>
        <w:rPr>
          <w:rFonts w:cs="Arial"/>
          <w:color w:val="000000"/>
        </w:rPr>
        <w:t>SRP</w:t>
      </w:r>
      <w:r w:rsidRPr="0059177C">
        <w:rPr>
          <w:rFonts w:cs="Arial"/>
          <w:color w:val="000000"/>
        </w:rPr>
        <w:t>-a promjenjivim</w:t>
      </w:r>
      <w:r w:rsidRPr="0059177C">
        <w:rPr>
          <w:rFonts w:cs="Arial"/>
          <w:color w:val="FF0000"/>
        </w:rPr>
        <w:t xml:space="preserve"> </w:t>
      </w:r>
      <w:r w:rsidRPr="0059177C">
        <w:rPr>
          <w:rFonts w:cs="Arial"/>
          <w:color w:val="000000"/>
        </w:rPr>
        <w:t>okolnostima kad se za to ukaže potreba. Da bi se to moglo, potrebno je osigurati:</w:t>
      </w:r>
    </w:p>
    <w:p w:rsidR="00736571" w:rsidRPr="0059177C" w:rsidRDefault="00736571" w:rsidP="00736571">
      <w:pPr>
        <w:autoSpaceDE w:val="0"/>
        <w:autoSpaceDN w:val="0"/>
        <w:adjustRightInd w:val="0"/>
        <w:spacing w:after="0" w:line="360" w:lineRule="auto"/>
        <w:jc w:val="both"/>
        <w:rPr>
          <w:rFonts w:cs="Arial"/>
          <w:color w:val="FF0000"/>
        </w:rPr>
      </w:pPr>
    </w:p>
    <w:p w:rsidR="00736571" w:rsidRPr="0059177C" w:rsidRDefault="00736571" w:rsidP="00BD4B15">
      <w:pPr>
        <w:pStyle w:val="Odlomakpopisa"/>
        <w:numPr>
          <w:ilvl w:val="1"/>
          <w:numId w:val="18"/>
        </w:numPr>
        <w:autoSpaceDE w:val="0"/>
        <w:autoSpaceDN w:val="0"/>
        <w:adjustRightInd w:val="0"/>
        <w:spacing w:after="0" w:line="360" w:lineRule="auto"/>
        <w:ind w:left="993" w:hanging="284"/>
        <w:jc w:val="both"/>
        <w:rPr>
          <w:rFonts w:cs="Arial"/>
          <w:color w:val="000000"/>
        </w:rPr>
      </w:pPr>
      <w:r w:rsidRPr="0059177C">
        <w:rPr>
          <w:rFonts w:cs="Arial"/>
          <w:b/>
          <w:bCs/>
          <w:i/>
          <w:iCs/>
          <w:color w:val="000000"/>
        </w:rPr>
        <w:t xml:space="preserve">Dostupnost podataka o uspješnosti </w:t>
      </w:r>
      <w:r w:rsidRPr="0059177C">
        <w:rPr>
          <w:rFonts w:cs="Arial"/>
          <w:color w:val="000000"/>
        </w:rPr>
        <w:t>– važno je da provedbeni program Strateškog razvojnog programa generira podatke koji pokazuju koji su projekti pridonosili razvoju Općine, u kojoj mjeri i u kojem vremenskom razdoblju.</w:t>
      </w:r>
    </w:p>
    <w:p w:rsidR="00736571" w:rsidRPr="0059177C" w:rsidRDefault="00736571" w:rsidP="00BD4B15">
      <w:pPr>
        <w:pStyle w:val="Odlomakpopisa"/>
        <w:numPr>
          <w:ilvl w:val="1"/>
          <w:numId w:val="18"/>
        </w:numPr>
        <w:autoSpaceDE w:val="0"/>
        <w:autoSpaceDN w:val="0"/>
        <w:adjustRightInd w:val="0"/>
        <w:spacing w:after="0" w:line="360" w:lineRule="auto"/>
        <w:ind w:left="993" w:hanging="284"/>
        <w:jc w:val="both"/>
        <w:rPr>
          <w:rFonts w:cs="Arial"/>
          <w:color w:val="000000"/>
        </w:rPr>
      </w:pPr>
      <w:r w:rsidRPr="0059177C">
        <w:rPr>
          <w:rFonts w:cs="Arial"/>
          <w:b/>
          <w:bCs/>
          <w:i/>
          <w:iCs/>
          <w:color w:val="000000"/>
        </w:rPr>
        <w:t xml:space="preserve">Kreirane i dogovorene ciljeve i rezultate </w:t>
      </w:r>
      <w:r w:rsidRPr="0059177C">
        <w:rPr>
          <w:rFonts w:cs="Arial"/>
          <w:color w:val="000000"/>
        </w:rPr>
        <w:t>– povezano s cjelokupnim Str</w:t>
      </w:r>
      <w:r w:rsidR="00A16C3F">
        <w:rPr>
          <w:rFonts w:cs="Arial"/>
          <w:color w:val="000000"/>
        </w:rPr>
        <w:t>at</w:t>
      </w:r>
      <w:r w:rsidRPr="0059177C">
        <w:rPr>
          <w:rFonts w:cs="Arial"/>
          <w:color w:val="000000"/>
        </w:rPr>
        <w:t>eškim razvojnim programom i individualnim  projektima važno je kreirati i dogovoriti ciljeve i rezultate među svim sudionicima (s procijenjenim datumima do kojih trebaju biti dostignuti).</w:t>
      </w:r>
    </w:p>
    <w:p w:rsidR="00736571" w:rsidRPr="00A16C3F" w:rsidRDefault="00736571" w:rsidP="00BD4B15">
      <w:pPr>
        <w:pStyle w:val="Odlomakpopisa"/>
        <w:numPr>
          <w:ilvl w:val="1"/>
          <w:numId w:val="18"/>
        </w:numPr>
        <w:autoSpaceDE w:val="0"/>
        <w:autoSpaceDN w:val="0"/>
        <w:adjustRightInd w:val="0"/>
        <w:spacing w:after="0" w:line="360" w:lineRule="auto"/>
        <w:ind w:left="993" w:hanging="284"/>
        <w:jc w:val="both"/>
        <w:rPr>
          <w:rFonts w:cs="Arial"/>
          <w:i/>
          <w:color w:val="000000"/>
        </w:rPr>
      </w:pPr>
      <w:r w:rsidRPr="0059177C">
        <w:rPr>
          <w:rFonts w:cs="Arial"/>
          <w:b/>
          <w:bCs/>
          <w:i/>
          <w:iCs/>
          <w:color w:val="000000"/>
        </w:rPr>
        <w:t xml:space="preserve">”Evaluacijski” okvir </w:t>
      </w:r>
      <w:r w:rsidRPr="0059177C">
        <w:rPr>
          <w:rFonts w:cs="Arial"/>
          <w:color w:val="000000"/>
        </w:rPr>
        <w:t xml:space="preserve">– </w:t>
      </w:r>
      <w:r w:rsidR="006929FC" w:rsidRPr="006929FC">
        <w:rPr>
          <w:rFonts w:cs="Arial"/>
          <w:i/>
          <w:color w:val="000000"/>
        </w:rPr>
        <w:t>unutar kojeg se prikupljenim podacima može upravljati i procjenjivati ih. Uobičajen, često korišten okvir je ”logički okvir”.</w:t>
      </w:r>
    </w:p>
    <w:p w:rsidR="00736571" w:rsidRPr="0059177C" w:rsidRDefault="00736571" w:rsidP="00736571">
      <w:pPr>
        <w:autoSpaceDE w:val="0"/>
        <w:autoSpaceDN w:val="0"/>
        <w:adjustRightInd w:val="0"/>
        <w:spacing w:after="0" w:line="360" w:lineRule="auto"/>
        <w:jc w:val="both"/>
        <w:rPr>
          <w:rFonts w:cs="Arial"/>
          <w:b/>
          <w:bCs/>
          <w:i/>
          <w:iCs/>
          <w:color w:val="000000"/>
        </w:rPr>
      </w:pPr>
      <w:r w:rsidRPr="0059177C">
        <w:rPr>
          <w:rFonts w:cs="Arial"/>
          <w:b/>
          <w:bCs/>
          <w:i/>
          <w:iCs/>
          <w:color w:val="000000"/>
        </w:rPr>
        <w:t xml:space="preserve">Podaci i ciljevi </w:t>
      </w:r>
    </w:p>
    <w:p w:rsidR="00736571" w:rsidRDefault="00736571" w:rsidP="00736571">
      <w:pPr>
        <w:autoSpaceDE w:val="0"/>
        <w:autoSpaceDN w:val="0"/>
        <w:adjustRightInd w:val="0"/>
        <w:spacing w:after="0" w:line="360" w:lineRule="auto"/>
        <w:ind w:firstLine="720"/>
        <w:jc w:val="both"/>
        <w:rPr>
          <w:rFonts w:cs="Arial"/>
        </w:rPr>
      </w:pPr>
      <w:r w:rsidRPr="0059177C">
        <w:rPr>
          <w:rFonts w:cs="Arial"/>
          <w:color w:val="000000"/>
        </w:rPr>
        <w:t>Osnovna analiza dala je neke ”početne podatke” po kojima se mjeri napredak Strateškog razvojnog programa (upravo to je i jedna od njenih funkcija) i po kojima se određuju ciljevi i rezultati.</w:t>
      </w:r>
      <w:r w:rsidRPr="0059177C">
        <w:rPr>
          <w:rFonts w:cs="Arial"/>
          <w:color w:val="FF0000"/>
        </w:rPr>
        <w:t xml:space="preserve"> </w:t>
      </w:r>
      <w:r w:rsidRPr="0059177C">
        <w:rPr>
          <w:rFonts w:cs="Arial"/>
        </w:rPr>
        <w:t>Ipak, proces izrade osnovne analize pokazao je da Općina nije u položaju da može u ovom trenutku pouzdano procjenjivati status i potrebe vlastitog razvoja. Dio osnovnih podataka nedostaje, neki statistički podaci nisu pouzdani, a sposobnost analiziranja dostupnih i pouzdanih podataka je ograničena. To znači da Općina  možda neće biti u stanju utvrditi što su u ovome trenutku dobri, a što loši projekti. Međutim, napredak se može postići jedino ako se uspjeh ili neuspjeh Strateškog razvojnog programa  može učinkovito mjeriti i procjenjivati.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86"/>
      </w:tblGrid>
      <w:tr w:rsidR="00736571" w:rsidRPr="0099475E" w:rsidTr="008334E8">
        <w:tc>
          <w:tcPr>
            <w:tcW w:w="9286" w:type="dxa"/>
            <w:shd w:val="clear" w:color="auto" w:fill="C6D9F1"/>
          </w:tcPr>
          <w:p w:rsidR="00736571" w:rsidRPr="008526CA" w:rsidRDefault="00736571" w:rsidP="002A11B3">
            <w:pPr>
              <w:pStyle w:val="Naslov1"/>
              <w:spacing w:before="0"/>
              <w:rPr>
                <w:rFonts w:ascii="Calibri" w:hAnsi="Calibri"/>
              </w:rPr>
            </w:pPr>
            <w:bookmarkStart w:id="26" w:name="_Toc437168676"/>
            <w:bookmarkStart w:id="27" w:name="_Toc437924704"/>
            <w:bookmarkStart w:id="28" w:name="_Toc469771608"/>
            <w:r w:rsidRPr="008526CA">
              <w:rPr>
                <w:rFonts w:ascii="Calibri" w:hAnsi="Calibri"/>
              </w:rPr>
              <w:lastRenderedPageBreak/>
              <w:t>MOGUĆNOSTI FINANCIRANJA PROJEKATA</w:t>
            </w:r>
            <w:bookmarkEnd w:id="26"/>
            <w:bookmarkEnd w:id="27"/>
            <w:bookmarkEnd w:id="28"/>
            <w:r w:rsidRPr="008526CA">
              <w:rPr>
                <w:rFonts w:ascii="Calibri" w:hAnsi="Calibri"/>
              </w:rPr>
              <w:t xml:space="preserve"> </w:t>
            </w:r>
          </w:p>
        </w:tc>
      </w:tr>
    </w:tbl>
    <w:p w:rsidR="00736571" w:rsidRPr="0099475E" w:rsidRDefault="00736571" w:rsidP="00736571">
      <w:pPr>
        <w:autoSpaceDE w:val="0"/>
        <w:autoSpaceDN w:val="0"/>
        <w:adjustRightInd w:val="0"/>
        <w:spacing w:after="0" w:line="360" w:lineRule="auto"/>
        <w:ind w:firstLine="720"/>
        <w:jc w:val="both"/>
        <w:rPr>
          <w:rFonts w:cs="Arial"/>
        </w:rPr>
      </w:pPr>
    </w:p>
    <w:p w:rsidR="00736571" w:rsidRPr="00820EDF" w:rsidRDefault="00736571" w:rsidP="00736571">
      <w:pPr>
        <w:autoSpaceDE w:val="0"/>
        <w:autoSpaceDN w:val="0"/>
        <w:adjustRightInd w:val="0"/>
        <w:spacing w:after="0" w:line="360" w:lineRule="auto"/>
        <w:ind w:firstLine="720"/>
        <w:jc w:val="both"/>
        <w:rPr>
          <w:rFonts w:cs="Arial"/>
          <w:b/>
        </w:rPr>
      </w:pPr>
      <w:r w:rsidRPr="00820EDF">
        <w:rPr>
          <w:rFonts w:cs="Arial"/>
          <w:b/>
        </w:rPr>
        <w:t>Program ruralnog razvoja</w:t>
      </w:r>
    </w:p>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29" w:name="_Toc437168677"/>
      <w:bookmarkStart w:id="30" w:name="_Toc437924705"/>
      <w:bookmarkStart w:id="31" w:name="_Toc469771488"/>
      <w:bookmarkStart w:id="32" w:name="_Toc469771609"/>
      <w:r w:rsidRPr="00AA452D">
        <w:rPr>
          <w:rFonts w:eastAsia="Times New Roman"/>
          <w:b/>
          <w:bCs/>
          <w:kern w:val="36"/>
          <w:lang w:eastAsia="hr-HR"/>
        </w:rPr>
        <w:t>M1 - Prenošenje znanja i aktivnosti informiranja</w:t>
      </w:r>
      <w:bookmarkEnd w:id="29"/>
      <w:bookmarkEnd w:id="30"/>
      <w:bookmarkEnd w:id="31"/>
      <w:bookmarkEnd w:id="32"/>
    </w:p>
    <w:p w:rsidR="00736571" w:rsidRPr="00AA452D" w:rsidRDefault="00736571" w:rsidP="008334E8">
      <w:pPr>
        <w:spacing w:before="100" w:beforeAutospacing="1" w:after="100" w:afterAutospacing="1" w:line="240" w:lineRule="auto"/>
        <w:jc w:val="both"/>
        <w:rPr>
          <w:rFonts w:eastAsia="Times New Roman"/>
          <w:lang w:eastAsia="hr-HR"/>
        </w:rPr>
      </w:pPr>
      <w:r w:rsidRPr="00AA452D">
        <w:rPr>
          <w:rFonts w:eastAsia="Times New Roman"/>
          <w:lang w:eastAsia="hr-HR"/>
        </w:rPr>
        <w:t>Viša obrazovna struktura poljoprivrednog stanovništva će u konačnici pozitivno utjecati na društveno-gospodarski razvoj ruralnih područja i konkurentnost hrvatske poljoprivrede.</w:t>
      </w:r>
      <w:r w:rsidRPr="00AA452D">
        <w:rPr>
          <w:rFonts w:eastAsia="Times New Roman"/>
          <w:lang w:eastAsia="hr-HR"/>
        </w:rPr>
        <w:br/>
        <w:t>Od ove mjere korist će imati svi oni koji se već bave ili tek kreću u poljoprivrednu proizvodnju. Sredstvima programa financirat će se njihova edukacija i stalno usavršavanje.</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33" w:name="_Toc437168678"/>
      <w:bookmarkStart w:id="34" w:name="_Toc437924706"/>
      <w:bookmarkStart w:id="35" w:name="_Toc469771489"/>
      <w:bookmarkStart w:id="36" w:name="_Toc469771610"/>
      <w:r w:rsidRPr="00AA452D">
        <w:rPr>
          <w:rFonts w:eastAsia="Times New Roman"/>
          <w:b/>
          <w:bCs/>
          <w:lang w:eastAsia="hr-HR"/>
        </w:rPr>
        <w:t>Podmjera 1.1</w:t>
      </w:r>
      <w:r w:rsidRPr="00AA452D">
        <w:rPr>
          <w:rFonts w:eastAsia="Times New Roman"/>
          <w:b/>
          <w:bCs/>
          <w:lang w:eastAsia="hr-HR"/>
        </w:rPr>
        <w:br/>
        <w:t>Potpora za strukovno osposobljavanje i aktivnosti stjecanja vještina</w:t>
      </w:r>
      <w:bookmarkEnd w:id="33"/>
      <w:bookmarkEnd w:id="34"/>
      <w:bookmarkEnd w:id="35"/>
      <w:bookmarkEnd w:id="36"/>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8334E8">
      <w:pPr>
        <w:numPr>
          <w:ilvl w:val="0"/>
          <w:numId w:val="19"/>
        </w:numPr>
        <w:spacing w:before="100" w:beforeAutospacing="1" w:after="100" w:afterAutospacing="1" w:line="240" w:lineRule="auto"/>
        <w:jc w:val="both"/>
        <w:rPr>
          <w:rFonts w:eastAsia="Times New Roman"/>
          <w:lang w:eastAsia="hr-HR"/>
        </w:rPr>
      </w:pPr>
      <w:r w:rsidRPr="00AA452D">
        <w:rPr>
          <w:rFonts w:eastAsia="Times New Roman"/>
          <w:lang w:eastAsia="hr-HR"/>
        </w:rPr>
        <w:t>Strukovno osposobljavanje za višestruku sukladnost, paket mjera poljoprivreda, okoliš i klimatske promjene, ekološki uzgoj</w:t>
      </w:r>
    </w:p>
    <w:p w:rsidR="00736571" w:rsidRPr="00AA452D" w:rsidRDefault="00736571" w:rsidP="008334E8">
      <w:pPr>
        <w:numPr>
          <w:ilvl w:val="0"/>
          <w:numId w:val="19"/>
        </w:numPr>
        <w:spacing w:before="100" w:beforeAutospacing="1" w:after="100" w:afterAutospacing="1" w:line="240" w:lineRule="auto"/>
        <w:jc w:val="both"/>
        <w:rPr>
          <w:rFonts w:eastAsia="Times New Roman"/>
          <w:lang w:eastAsia="hr-HR"/>
        </w:rPr>
      </w:pPr>
      <w:r w:rsidRPr="00AA452D">
        <w:rPr>
          <w:rFonts w:eastAsia="Times New Roman"/>
          <w:lang w:eastAsia="hr-HR"/>
        </w:rPr>
        <w:t>Strukovno osposobljavanje za poljoprivrednike</w:t>
      </w:r>
    </w:p>
    <w:p w:rsidR="00736571" w:rsidRPr="00AA452D" w:rsidRDefault="00736571" w:rsidP="008334E8">
      <w:pPr>
        <w:numPr>
          <w:ilvl w:val="0"/>
          <w:numId w:val="19"/>
        </w:numPr>
        <w:spacing w:before="100" w:beforeAutospacing="1" w:after="100" w:afterAutospacing="1" w:line="240" w:lineRule="auto"/>
        <w:jc w:val="both"/>
        <w:rPr>
          <w:rFonts w:eastAsia="Times New Roman"/>
          <w:lang w:eastAsia="hr-HR"/>
        </w:rPr>
      </w:pPr>
      <w:r w:rsidRPr="00AA452D">
        <w:rPr>
          <w:rFonts w:eastAsia="Times New Roman"/>
          <w:lang w:eastAsia="hr-HR"/>
        </w:rPr>
        <w:t>Strukovno osposobljavanje za mlade poljoprivrednike</w:t>
      </w:r>
    </w:p>
    <w:p w:rsidR="00736571" w:rsidRPr="00AA452D" w:rsidRDefault="00736571" w:rsidP="008334E8">
      <w:pPr>
        <w:numPr>
          <w:ilvl w:val="0"/>
          <w:numId w:val="19"/>
        </w:numPr>
        <w:spacing w:before="100" w:beforeAutospacing="1" w:after="100" w:afterAutospacing="1" w:line="240" w:lineRule="auto"/>
        <w:jc w:val="both"/>
        <w:rPr>
          <w:rFonts w:eastAsia="Times New Roman"/>
          <w:lang w:eastAsia="hr-HR"/>
        </w:rPr>
      </w:pPr>
      <w:r w:rsidRPr="00AA452D">
        <w:rPr>
          <w:rFonts w:eastAsia="Times New Roman"/>
          <w:lang w:eastAsia="hr-HR"/>
        </w:rPr>
        <w:t>Radionice za subjekte koji su uključeni u kratke lance opskrbe i proizvođačke grupe i organizacije</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37" w:name="_Toc437168679"/>
      <w:bookmarkStart w:id="38" w:name="_Toc437924707"/>
      <w:bookmarkStart w:id="39" w:name="_Toc469771490"/>
      <w:bookmarkStart w:id="40" w:name="_Toc469771611"/>
      <w:r w:rsidRPr="00AA452D">
        <w:rPr>
          <w:rFonts w:eastAsia="Times New Roman"/>
          <w:b/>
          <w:bCs/>
          <w:lang w:eastAsia="hr-HR"/>
        </w:rPr>
        <w:t>Podmjera 1.2.</w:t>
      </w:r>
      <w:r w:rsidRPr="00AA452D">
        <w:rPr>
          <w:rFonts w:eastAsia="Times New Roman"/>
          <w:b/>
          <w:bCs/>
          <w:lang w:eastAsia="hr-HR"/>
        </w:rPr>
        <w:br/>
        <w:t>Potpore za demonstracijske aktivnosti i informativne aktivnosti</w:t>
      </w:r>
      <w:bookmarkEnd w:id="37"/>
      <w:bookmarkEnd w:id="38"/>
      <w:bookmarkEnd w:id="39"/>
      <w:bookmarkEnd w:id="40"/>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Demonstracijske aktivnosti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 (ovisno o operaciji)</w:t>
      </w:r>
    </w:p>
    <w:p w:rsidR="00736571" w:rsidRPr="00AA452D" w:rsidRDefault="00736571" w:rsidP="00BD4B15">
      <w:pPr>
        <w:numPr>
          <w:ilvl w:val="0"/>
          <w:numId w:val="20"/>
        </w:numPr>
        <w:spacing w:before="100" w:beforeAutospacing="1" w:after="100" w:afterAutospacing="1" w:line="240" w:lineRule="auto"/>
        <w:rPr>
          <w:rFonts w:eastAsia="Times New Roman"/>
          <w:lang w:eastAsia="hr-HR"/>
        </w:rPr>
      </w:pPr>
      <w:r w:rsidRPr="00AA452D">
        <w:rPr>
          <w:rFonts w:eastAsia="Times New Roman"/>
          <w:lang w:eastAsia="hr-HR"/>
        </w:rPr>
        <w:t>Savjetodavna služba</w:t>
      </w:r>
    </w:p>
    <w:p w:rsidR="00736571" w:rsidRPr="00AA452D" w:rsidRDefault="00736571" w:rsidP="00BD4B15">
      <w:pPr>
        <w:numPr>
          <w:ilvl w:val="0"/>
          <w:numId w:val="20"/>
        </w:numPr>
        <w:spacing w:before="100" w:beforeAutospacing="1" w:after="100" w:afterAutospacing="1" w:line="240" w:lineRule="auto"/>
        <w:rPr>
          <w:rFonts w:eastAsia="Times New Roman"/>
          <w:lang w:eastAsia="hr-HR"/>
        </w:rPr>
      </w:pPr>
      <w:r w:rsidRPr="00AA452D">
        <w:rPr>
          <w:rFonts w:eastAsia="Times New Roman"/>
          <w:lang w:eastAsia="hr-HR"/>
        </w:rPr>
        <w:t>Privatne i javne institucije registrirane za djelatnost obrazovanja</w:t>
      </w:r>
    </w:p>
    <w:p w:rsidR="00736571" w:rsidRPr="00AA452D" w:rsidRDefault="00736571" w:rsidP="00BD4B15">
      <w:pPr>
        <w:numPr>
          <w:ilvl w:val="0"/>
          <w:numId w:val="20"/>
        </w:numPr>
        <w:spacing w:before="100" w:beforeAutospacing="1" w:after="100" w:afterAutospacing="1" w:line="240" w:lineRule="auto"/>
        <w:rPr>
          <w:rFonts w:eastAsia="Times New Roman"/>
          <w:lang w:eastAsia="hr-HR"/>
        </w:rPr>
      </w:pPr>
      <w:r w:rsidRPr="00AA452D">
        <w:rPr>
          <w:rFonts w:eastAsia="Times New Roman"/>
          <w:lang w:eastAsia="hr-HR"/>
        </w:rPr>
        <w:t>Privatne i javne institucije, udruge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BD4B15">
      <w:pPr>
        <w:numPr>
          <w:ilvl w:val="0"/>
          <w:numId w:val="21"/>
        </w:numPr>
        <w:spacing w:before="100" w:beforeAutospacing="1" w:after="100" w:afterAutospacing="1" w:line="240" w:lineRule="auto"/>
        <w:rPr>
          <w:rFonts w:eastAsia="Times New Roman"/>
          <w:lang w:eastAsia="hr-HR"/>
        </w:rPr>
      </w:pPr>
      <w:r w:rsidRPr="00AA452D">
        <w:rPr>
          <w:rFonts w:eastAsia="Times New Roman"/>
          <w:lang w:eastAsia="hr-HR"/>
        </w:rPr>
        <w:t>Priprema i provedba programa</w:t>
      </w:r>
    </w:p>
    <w:p w:rsidR="00736571" w:rsidRPr="00AA452D" w:rsidRDefault="00736571" w:rsidP="00BD4B15">
      <w:pPr>
        <w:numPr>
          <w:ilvl w:val="0"/>
          <w:numId w:val="21"/>
        </w:numPr>
        <w:spacing w:before="100" w:beforeAutospacing="1" w:after="100" w:afterAutospacing="1" w:line="240" w:lineRule="auto"/>
        <w:rPr>
          <w:rFonts w:eastAsia="Times New Roman"/>
          <w:lang w:eastAsia="hr-HR"/>
        </w:rPr>
      </w:pPr>
      <w:r w:rsidRPr="00AA452D">
        <w:rPr>
          <w:rFonts w:eastAsia="Times New Roman"/>
          <w:lang w:eastAsia="hr-HR"/>
        </w:rPr>
        <w:t>Izrada materijala za obuku, trošak prostora, opreme</w:t>
      </w:r>
    </w:p>
    <w:p w:rsidR="00736571" w:rsidRPr="00AA452D" w:rsidRDefault="00736571" w:rsidP="00BD4B15">
      <w:pPr>
        <w:numPr>
          <w:ilvl w:val="0"/>
          <w:numId w:val="21"/>
        </w:numPr>
        <w:spacing w:before="100" w:beforeAutospacing="1" w:after="100" w:afterAutospacing="1" w:line="240" w:lineRule="auto"/>
        <w:rPr>
          <w:rFonts w:eastAsia="Times New Roman"/>
          <w:lang w:eastAsia="hr-HR"/>
        </w:rPr>
      </w:pPr>
      <w:r w:rsidRPr="00AA452D">
        <w:rPr>
          <w:rFonts w:eastAsia="Times New Roman"/>
          <w:lang w:eastAsia="hr-HR"/>
        </w:rPr>
        <w:t>Troškovi za polaznike (troškovi puta, troškovi smještaja).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Intenzitet potpore iznosi do 100% vrijednosti prihvatljivih troškova</w:t>
      </w:r>
    </w:p>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41" w:name="_Toc437168680"/>
      <w:bookmarkStart w:id="42" w:name="_Toc437924708"/>
      <w:bookmarkStart w:id="43" w:name="_Toc469771491"/>
      <w:bookmarkStart w:id="44" w:name="_Toc469771612"/>
      <w:r w:rsidRPr="00AA452D">
        <w:rPr>
          <w:rFonts w:eastAsia="Times New Roman"/>
          <w:b/>
          <w:bCs/>
          <w:kern w:val="36"/>
          <w:lang w:eastAsia="hr-HR"/>
        </w:rPr>
        <w:t>M2 - Savjetodavne službe, službe za upravljanje poljoprivrednim gospodarstvom i pomoć poljoprivrednim gospodarstvima</w:t>
      </w:r>
      <w:bookmarkEnd w:id="41"/>
      <w:bookmarkEnd w:id="42"/>
      <w:bookmarkEnd w:id="43"/>
      <w:bookmarkEnd w:id="44"/>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45" w:name="_Toc437168681"/>
      <w:bookmarkStart w:id="46" w:name="_Toc437924709"/>
      <w:bookmarkStart w:id="47" w:name="_Toc469771492"/>
      <w:bookmarkStart w:id="48" w:name="_Toc469771613"/>
      <w:r w:rsidRPr="00AA452D">
        <w:rPr>
          <w:rFonts w:eastAsia="Times New Roman"/>
          <w:b/>
          <w:bCs/>
          <w:lang w:eastAsia="hr-HR"/>
        </w:rPr>
        <w:lastRenderedPageBreak/>
        <w:t>Podmjera 2.1.</w:t>
      </w:r>
      <w:r w:rsidRPr="00AA452D">
        <w:rPr>
          <w:rFonts w:eastAsia="Times New Roman"/>
          <w:b/>
          <w:bCs/>
          <w:lang w:eastAsia="hr-HR"/>
        </w:rPr>
        <w:br/>
        <w:t>Potpora za pružanje savjetodavnih usluga</w:t>
      </w:r>
      <w:bookmarkEnd w:id="45"/>
      <w:bookmarkEnd w:id="46"/>
      <w:bookmarkEnd w:id="47"/>
      <w:bookmarkEnd w:id="48"/>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BD4B15">
      <w:pPr>
        <w:numPr>
          <w:ilvl w:val="0"/>
          <w:numId w:val="22"/>
        </w:numPr>
        <w:spacing w:before="100" w:beforeAutospacing="1" w:after="100" w:afterAutospacing="1" w:line="240" w:lineRule="auto"/>
        <w:rPr>
          <w:rFonts w:eastAsia="Times New Roman"/>
          <w:lang w:eastAsia="hr-HR"/>
        </w:rPr>
      </w:pPr>
      <w:r w:rsidRPr="00AA452D">
        <w:rPr>
          <w:rFonts w:eastAsia="Times New Roman"/>
          <w:lang w:eastAsia="hr-HR"/>
        </w:rPr>
        <w:t>Savjetovanje o višestrukoj sukladnosti, mjeri poljoprivreda, okoliš i klimatske promjene i ekološkoj poljoprivredi</w:t>
      </w:r>
    </w:p>
    <w:p w:rsidR="00736571" w:rsidRPr="00AA452D" w:rsidRDefault="00736571" w:rsidP="00BD4B15">
      <w:pPr>
        <w:numPr>
          <w:ilvl w:val="0"/>
          <w:numId w:val="22"/>
        </w:numPr>
        <w:spacing w:before="100" w:beforeAutospacing="1" w:after="100" w:afterAutospacing="1" w:line="240" w:lineRule="auto"/>
        <w:rPr>
          <w:rFonts w:eastAsia="Times New Roman"/>
          <w:lang w:eastAsia="hr-HR"/>
        </w:rPr>
      </w:pPr>
      <w:r w:rsidRPr="00AA452D">
        <w:rPr>
          <w:rFonts w:eastAsia="Times New Roman"/>
          <w:lang w:eastAsia="hr-HR"/>
        </w:rPr>
        <w:t>Savjetovanje o modernizaciji i povećanju konkurentnosti poljoprivrednih gospodarstava</w:t>
      </w:r>
    </w:p>
    <w:p w:rsidR="00736571" w:rsidRPr="00AA452D" w:rsidRDefault="00736571" w:rsidP="00BD4B15">
      <w:pPr>
        <w:numPr>
          <w:ilvl w:val="0"/>
          <w:numId w:val="22"/>
        </w:numPr>
        <w:spacing w:before="100" w:beforeAutospacing="1" w:after="100" w:afterAutospacing="1" w:line="240" w:lineRule="auto"/>
        <w:rPr>
          <w:rFonts w:eastAsia="Times New Roman"/>
          <w:lang w:eastAsia="hr-HR"/>
        </w:rPr>
      </w:pPr>
      <w:r w:rsidRPr="00AA452D">
        <w:rPr>
          <w:rFonts w:eastAsia="Times New Roman"/>
          <w:lang w:eastAsia="hr-HR"/>
        </w:rPr>
        <w:t>Savjetovanje šumoposjednika</w:t>
      </w:r>
    </w:p>
    <w:p w:rsidR="00736571" w:rsidRPr="00AA452D" w:rsidRDefault="00736571" w:rsidP="00BD4B15">
      <w:pPr>
        <w:numPr>
          <w:ilvl w:val="0"/>
          <w:numId w:val="22"/>
        </w:numPr>
        <w:spacing w:before="100" w:beforeAutospacing="1" w:after="100" w:afterAutospacing="1" w:line="240" w:lineRule="auto"/>
        <w:rPr>
          <w:rFonts w:eastAsia="Times New Roman"/>
          <w:lang w:eastAsia="hr-HR"/>
        </w:rPr>
      </w:pPr>
      <w:r w:rsidRPr="00AA452D">
        <w:rPr>
          <w:rFonts w:eastAsia="Times New Roman"/>
          <w:lang w:eastAsia="hr-HR"/>
        </w:rPr>
        <w:t>Savjetovanje mladih poljoprivrednika</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49" w:name="_Toc437168682"/>
      <w:bookmarkStart w:id="50" w:name="_Toc437924710"/>
      <w:bookmarkStart w:id="51" w:name="_Toc469771493"/>
      <w:bookmarkStart w:id="52" w:name="_Toc469771614"/>
      <w:r w:rsidRPr="00AA452D">
        <w:rPr>
          <w:rFonts w:eastAsia="Times New Roman"/>
          <w:b/>
          <w:bCs/>
          <w:lang w:eastAsia="hr-HR"/>
        </w:rPr>
        <w:t>Podmjera 2.3.</w:t>
      </w:r>
      <w:r w:rsidRPr="00AA452D">
        <w:rPr>
          <w:rFonts w:eastAsia="Times New Roman"/>
          <w:b/>
          <w:bCs/>
          <w:lang w:eastAsia="hr-HR"/>
        </w:rPr>
        <w:br/>
        <w:t>Potpora za osposobljavanje savjetnika</w:t>
      </w:r>
      <w:bookmarkEnd w:id="49"/>
      <w:bookmarkEnd w:id="50"/>
      <w:bookmarkEnd w:id="51"/>
      <w:bookmarkEnd w:id="52"/>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Osposobljavanje savjetnika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Korisnik</w:t>
      </w:r>
      <w:r w:rsidRPr="00AA452D">
        <w:rPr>
          <w:rFonts w:eastAsia="Times New Roman"/>
          <w:lang w:eastAsia="hr-HR"/>
        </w:rPr>
        <w:br/>
        <w:t>Savjetodavna služba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BD4B15">
      <w:pPr>
        <w:numPr>
          <w:ilvl w:val="0"/>
          <w:numId w:val="23"/>
        </w:numPr>
        <w:spacing w:before="100" w:beforeAutospacing="1" w:after="100" w:afterAutospacing="1" w:line="240" w:lineRule="auto"/>
        <w:rPr>
          <w:rFonts w:eastAsia="Times New Roman"/>
          <w:lang w:eastAsia="hr-HR"/>
        </w:rPr>
      </w:pPr>
      <w:r w:rsidRPr="00AA452D">
        <w:rPr>
          <w:rFonts w:eastAsia="Times New Roman"/>
          <w:lang w:eastAsia="hr-HR"/>
        </w:rPr>
        <w:t>Troškovi nastali pružanjem savjetodavnih usluga</w:t>
      </w:r>
    </w:p>
    <w:p w:rsidR="00736571" w:rsidRPr="00AA452D" w:rsidRDefault="00736571" w:rsidP="00BD4B15">
      <w:pPr>
        <w:numPr>
          <w:ilvl w:val="0"/>
          <w:numId w:val="23"/>
        </w:numPr>
        <w:spacing w:before="100" w:beforeAutospacing="1" w:after="100" w:afterAutospacing="1" w:line="240" w:lineRule="auto"/>
        <w:rPr>
          <w:rFonts w:eastAsia="Times New Roman"/>
          <w:lang w:eastAsia="hr-HR"/>
        </w:rPr>
      </w:pPr>
      <w:r w:rsidRPr="00AA452D">
        <w:rPr>
          <w:rFonts w:eastAsia="Times New Roman"/>
          <w:lang w:eastAsia="hr-HR"/>
        </w:rPr>
        <w:t>Osposobljavanje savjetnika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r>
      <w:r w:rsidRPr="00AA452D">
        <w:rPr>
          <w:rFonts w:eastAsia="Times New Roman"/>
          <w:b/>
          <w:bCs/>
          <w:lang w:eastAsia="hr-HR"/>
        </w:rPr>
        <w:t>Podmjera 2.1.:</w:t>
      </w:r>
      <w:r w:rsidRPr="00AA452D">
        <w:rPr>
          <w:rFonts w:eastAsia="Times New Roman"/>
          <w:lang w:eastAsia="hr-HR"/>
        </w:rPr>
        <w:t xml:space="preserve"> Intenzitet potpore je 100% od vrijednosti ukupno prihvatljivih troškova, do najviše 1.500 EUR po savjetovanju.</w:t>
      </w:r>
      <w:r w:rsidRPr="00AA452D">
        <w:rPr>
          <w:rFonts w:eastAsia="Times New Roman"/>
          <w:lang w:eastAsia="hr-HR"/>
        </w:rPr>
        <w:br/>
      </w:r>
      <w:r w:rsidRPr="00AA452D">
        <w:rPr>
          <w:rFonts w:eastAsia="Times New Roman"/>
          <w:b/>
          <w:bCs/>
          <w:lang w:eastAsia="hr-HR"/>
        </w:rPr>
        <w:t>Podmjera 2.3.:</w:t>
      </w:r>
      <w:r w:rsidRPr="00AA452D">
        <w:rPr>
          <w:rFonts w:eastAsia="Times New Roman"/>
          <w:lang w:eastAsia="hr-HR"/>
        </w:rPr>
        <w:t xml:space="preserve"> Intenzitet potpore je 100% od vrijednosti ukupno prihvatljivih troškova, do najviše 200.000 EUR tijekom 3 godine</w:t>
      </w:r>
    </w:p>
    <w:p w:rsidR="00736571" w:rsidRPr="00AA452D" w:rsidRDefault="00736571" w:rsidP="00736571">
      <w:pPr>
        <w:pStyle w:val="Naslov1"/>
        <w:rPr>
          <w:rFonts w:ascii="Calibri" w:hAnsi="Calibri"/>
          <w:sz w:val="22"/>
          <w:szCs w:val="22"/>
        </w:rPr>
      </w:pPr>
      <w:bookmarkStart w:id="53" w:name="_Toc437168683"/>
      <w:bookmarkStart w:id="54" w:name="_Toc437924711"/>
      <w:bookmarkStart w:id="55" w:name="_Toc469771494"/>
      <w:bookmarkStart w:id="56" w:name="_Toc469771615"/>
      <w:r w:rsidRPr="00AA452D">
        <w:rPr>
          <w:rFonts w:ascii="Calibri" w:hAnsi="Calibri"/>
          <w:sz w:val="22"/>
          <w:szCs w:val="22"/>
        </w:rPr>
        <w:t>M3 - Sustavi kvalitete za poljoprivredne proizvode i hranu</w:t>
      </w:r>
      <w:bookmarkEnd w:id="53"/>
      <w:bookmarkEnd w:id="54"/>
      <w:bookmarkEnd w:id="55"/>
      <w:bookmarkEnd w:id="56"/>
    </w:p>
    <w:p w:rsidR="00736571" w:rsidRDefault="00736571" w:rsidP="00736571">
      <w:pPr>
        <w:pStyle w:val="Naslov3"/>
        <w:rPr>
          <w:rFonts w:ascii="Calibri" w:hAnsi="Calibri"/>
        </w:rPr>
      </w:pPr>
      <w:bookmarkStart w:id="57" w:name="_Toc437168684"/>
      <w:bookmarkStart w:id="58" w:name="_Toc437924712"/>
      <w:bookmarkStart w:id="59" w:name="_Toc469771495"/>
      <w:bookmarkStart w:id="60" w:name="_Toc469771616"/>
      <w:r w:rsidRPr="00AA452D">
        <w:rPr>
          <w:rFonts w:ascii="Calibri" w:hAnsi="Calibri"/>
        </w:rPr>
        <w:t>Podmjera 3.1.</w:t>
      </w:r>
      <w:r w:rsidRPr="00AA452D">
        <w:rPr>
          <w:rFonts w:ascii="Calibri" w:hAnsi="Calibri"/>
        </w:rPr>
        <w:br/>
        <w:t>Potpora za novo sudjelovanje u sustavima kvalitete</w:t>
      </w:r>
      <w:bookmarkEnd w:id="57"/>
      <w:bookmarkEnd w:id="58"/>
      <w:bookmarkEnd w:id="59"/>
      <w:bookmarkEnd w:id="60"/>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i/>
          <w:iCs/>
          <w:sz w:val="22"/>
          <w:szCs w:val="22"/>
        </w:rPr>
        <w:t>Tip operacije</w:t>
      </w:r>
    </w:p>
    <w:p w:rsidR="00736571" w:rsidRPr="00AA452D" w:rsidRDefault="00736571" w:rsidP="00736571">
      <w:pPr>
        <w:pStyle w:val="StandardWeb"/>
        <w:rPr>
          <w:rFonts w:ascii="Calibri" w:hAnsi="Calibri"/>
          <w:sz w:val="22"/>
          <w:szCs w:val="22"/>
        </w:rPr>
      </w:pPr>
      <w:r w:rsidRPr="00AA452D">
        <w:rPr>
          <w:rFonts w:ascii="Calibri" w:hAnsi="Calibri"/>
          <w:sz w:val="22"/>
          <w:szCs w:val="22"/>
        </w:rPr>
        <w:t>1. Potpora za sudjelovanje poljoprivrednika u sustavima kvalitete za poljoprivredne i prehrambene proizvode</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Aktivni poljoprivrednici upisani u Upisnik poljoprivrednika koji su uključeni u EU ili nacionalni sustav kvalitete; udruženja ekoloških poljoprivrednih proizvođača.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Prihvatljivi troškovi</w:t>
      </w:r>
      <w:r w:rsidRPr="00AA452D">
        <w:rPr>
          <w:rFonts w:ascii="Calibri" w:hAnsi="Calibri"/>
          <w:sz w:val="22"/>
          <w:szCs w:val="22"/>
        </w:rPr>
        <w:br/>
        <w:t>Troškovi ulaska u sustav kvalitete; godišnji troškovi sudjelovanja u sustavu kvalitete; troškovi stručne kontrole i certifikacije ovlaštenog kontrolnog tijela.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lastRenderedPageBreak/>
        <w:t>Potpora</w:t>
      </w:r>
      <w:r w:rsidRPr="00AA452D">
        <w:rPr>
          <w:rFonts w:ascii="Calibri" w:hAnsi="Calibri"/>
          <w:sz w:val="22"/>
          <w:szCs w:val="22"/>
        </w:rPr>
        <w:br/>
        <w:t>Do 100% vrijednosti prihvatljivih troškova, najviše 3.000 EUR/godišnje po korisniku</w:t>
      </w:r>
    </w:p>
    <w:p w:rsidR="00736571" w:rsidRPr="00AA452D" w:rsidRDefault="00736571" w:rsidP="00736571">
      <w:pPr>
        <w:pStyle w:val="Naslov3"/>
        <w:rPr>
          <w:rFonts w:ascii="Calibri" w:hAnsi="Calibri"/>
        </w:rPr>
      </w:pPr>
      <w:bookmarkStart w:id="61" w:name="_Toc437168685"/>
      <w:bookmarkStart w:id="62" w:name="_Toc437924713"/>
      <w:bookmarkStart w:id="63" w:name="_Toc469771496"/>
      <w:bookmarkStart w:id="64" w:name="_Toc469771617"/>
      <w:r w:rsidRPr="00AA452D">
        <w:rPr>
          <w:rFonts w:ascii="Calibri" w:hAnsi="Calibri"/>
        </w:rPr>
        <w:t>Podmjera 3.2.</w:t>
      </w:r>
      <w:r w:rsidRPr="00AA452D">
        <w:rPr>
          <w:rFonts w:ascii="Calibri" w:hAnsi="Calibri"/>
        </w:rPr>
        <w:br/>
        <w:t>Potpora za aktivnosti informiranja i promicanja koje provode skupine proizvođača na unutarnjem tržištu</w:t>
      </w:r>
      <w:bookmarkEnd w:id="61"/>
      <w:bookmarkEnd w:id="62"/>
      <w:bookmarkEnd w:id="63"/>
      <w:bookmarkEnd w:id="64"/>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i/>
          <w:iCs/>
          <w:sz w:val="22"/>
          <w:szCs w:val="22"/>
        </w:rPr>
        <w:t>Tip operacije</w:t>
      </w:r>
    </w:p>
    <w:p w:rsidR="00736571" w:rsidRPr="00AA452D" w:rsidRDefault="00736571" w:rsidP="00736571">
      <w:pPr>
        <w:pStyle w:val="StandardWeb"/>
        <w:rPr>
          <w:rFonts w:ascii="Calibri" w:hAnsi="Calibri"/>
          <w:sz w:val="22"/>
          <w:szCs w:val="22"/>
        </w:rPr>
      </w:pPr>
      <w:r w:rsidRPr="00AA452D">
        <w:rPr>
          <w:rFonts w:ascii="Calibri" w:hAnsi="Calibri"/>
          <w:sz w:val="22"/>
          <w:szCs w:val="22"/>
        </w:rPr>
        <w:t>1. Potpora za aktivnosti informiranja i promoviranja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Skupina proizvođača (udruga) koji su uključeni u EU ili nacionalni sustav kvalitete; udruženja ekoloških poljoprivrednih proizvođača čiji su članovi sudjelovali u programu ekološke proizvodnje.</w:t>
      </w:r>
    </w:p>
    <w:p w:rsidR="008334E8" w:rsidRDefault="00736571" w:rsidP="008334E8">
      <w:pPr>
        <w:pStyle w:val="StandardWeb"/>
        <w:jc w:val="both"/>
        <w:rPr>
          <w:rStyle w:val="Naglaeno"/>
          <w:rFonts w:ascii="Calibri" w:eastAsiaTheme="majorEastAsia" w:hAnsi="Calibri"/>
          <w:sz w:val="22"/>
          <w:szCs w:val="22"/>
        </w:rPr>
      </w:pPr>
      <w:r w:rsidRPr="00AA452D">
        <w:rPr>
          <w:rStyle w:val="Naglaeno"/>
          <w:rFonts w:ascii="Calibri" w:eastAsiaTheme="majorEastAsia" w:hAnsi="Calibri"/>
          <w:sz w:val="22"/>
          <w:szCs w:val="22"/>
        </w:rPr>
        <w:t>Prihvatljivi troškovi</w:t>
      </w:r>
    </w:p>
    <w:p w:rsidR="00736571" w:rsidRPr="00AA452D" w:rsidRDefault="00736571" w:rsidP="008334E8">
      <w:pPr>
        <w:pStyle w:val="StandardWeb"/>
        <w:numPr>
          <w:ilvl w:val="1"/>
          <w:numId w:val="18"/>
        </w:numPr>
        <w:ind w:left="426"/>
        <w:jc w:val="both"/>
        <w:rPr>
          <w:rFonts w:ascii="Calibri" w:hAnsi="Calibri"/>
          <w:sz w:val="22"/>
          <w:szCs w:val="22"/>
        </w:rPr>
      </w:pPr>
      <w:r w:rsidRPr="00AA452D">
        <w:rPr>
          <w:rFonts w:ascii="Calibri" w:hAnsi="Calibri"/>
          <w:sz w:val="22"/>
          <w:szCs w:val="22"/>
        </w:rPr>
        <w:t xml:space="preserve">organizacija i/ili sudjelovanje na sajmovima; izrada promotivnih materijala, multimedijalni proizvodi, web razvoj i promocija; kupnja oglasnog prostora; promotivne kampanje i organizacija namjenski promotivnih događanja, uključujući edukativne ture; radionice i seminari; promotivne aktivnosti putem različitih komunikacijskih kanala, promotivne aktivnosti na prodajnim mjestima od nacionalnog značaja ili EU ili </w:t>
      </w:r>
      <w:proofErr w:type="spellStart"/>
      <w:r w:rsidRPr="00AA452D">
        <w:rPr>
          <w:rFonts w:ascii="Calibri" w:hAnsi="Calibri"/>
          <w:sz w:val="22"/>
          <w:szCs w:val="22"/>
        </w:rPr>
        <w:t>HoReCa</w:t>
      </w:r>
      <w:proofErr w:type="spellEnd"/>
      <w:r w:rsidRPr="00AA452D">
        <w:rPr>
          <w:rFonts w:ascii="Calibri" w:hAnsi="Calibri"/>
          <w:sz w:val="22"/>
          <w:szCs w:val="22"/>
        </w:rPr>
        <w:t xml:space="preserve"> kanala.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Do 70% prihvatljivih troškova, 30.000 EUR-a godišnje po korisniku, najviše do 100.000 EUR tijekom programskog razdoblja.</w:t>
      </w:r>
    </w:p>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65" w:name="_Toc437168686"/>
      <w:bookmarkStart w:id="66" w:name="_Toc437924714"/>
      <w:bookmarkStart w:id="67" w:name="_Toc469771497"/>
      <w:bookmarkStart w:id="68" w:name="_Toc469771618"/>
      <w:r w:rsidRPr="00AA452D">
        <w:rPr>
          <w:rFonts w:eastAsia="Times New Roman"/>
          <w:b/>
          <w:bCs/>
          <w:kern w:val="36"/>
          <w:lang w:eastAsia="hr-HR"/>
        </w:rPr>
        <w:t>M4 - Ulaganja u fizičku imovinu</w:t>
      </w:r>
      <w:bookmarkEnd w:id="65"/>
      <w:bookmarkEnd w:id="66"/>
      <w:bookmarkEnd w:id="67"/>
      <w:bookmarkEnd w:id="68"/>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U sklopu ove mjere prihvatljiva su brojna ulaganja koja su Hrvatskim poljoprivrednicima postala dostupna već za trajanja pretpristupnog programa IPARD. Sada je opseg ulaganja daleko širi. Mjera omogućava brojna ulaganja u primarnu poljoprivredu i preradu poljoprivrednih proizvoda, kao i u djelatnosti usmjerene ka navodnjavanju poljoprivrednih površina i očuvanja krajobraznih vrijednosti.</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69" w:name="_Toc437168687"/>
      <w:bookmarkStart w:id="70" w:name="_Toc437924715"/>
      <w:bookmarkStart w:id="71" w:name="_Toc469771498"/>
      <w:bookmarkStart w:id="72" w:name="_Toc469771619"/>
      <w:r w:rsidRPr="00AA452D">
        <w:rPr>
          <w:rFonts w:eastAsia="Times New Roman"/>
          <w:b/>
          <w:bCs/>
          <w:lang w:eastAsia="hr-HR"/>
        </w:rPr>
        <w:t>Podmjera 4.1.</w:t>
      </w:r>
      <w:r w:rsidRPr="00AA452D">
        <w:rPr>
          <w:rFonts w:eastAsia="Times New Roman"/>
          <w:b/>
          <w:bCs/>
          <w:lang w:eastAsia="hr-HR"/>
        </w:rPr>
        <w:br/>
        <w:t>Potpora za ulaganja u poljoprivredna gospodarstva</w:t>
      </w:r>
      <w:bookmarkEnd w:id="69"/>
      <w:bookmarkEnd w:id="70"/>
      <w:bookmarkEnd w:id="71"/>
      <w:bookmarkEnd w:id="72"/>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Restrukturiranje, modernizacija i povećanje konkurentnosti poljoprivrednih gospodarstava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24"/>
        </w:numPr>
        <w:spacing w:before="100" w:beforeAutospacing="1" w:after="100" w:afterAutospacing="1" w:line="240" w:lineRule="auto"/>
        <w:rPr>
          <w:rFonts w:eastAsia="Times New Roman"/>
          <w:lang w:eastAsia="hr-HR"/>
        </w:rPr>
      </w:pPr>
      <w:r w:rsidRPr="00AA452D">
        <w:rPr>
          <w:rFonts w:eastAsia="Times New Roman"/>
          <w:lang w:eastAsia="hr-HR"/>
        </w:rPr>
        <w:t>Fizičke i pravne osobe upisane u Upisnik poljoprivrednika (osim fizičkih i pravnih osoba čija je ekonomska veličina manja od 6.000 eura ukoliko ulažu u sektor voća, povrća i cvijeća i manja od 8.000 eura za ulaganja u ostalim sektorima)</w:t>
      </w:r>
    </w:p>
    <w:p w:rsidR="00736571" w:rsidRPr="00AA452D" w:rsidRDefault="00736571" w:rsidP="00BD4B15">
      <w:pPr>
        <w:numPr>
          <w:ilvl w:val="0"/>
          <w:numId w:val="24"/>
        </w:numPr>
        <w:spacing w:before="100" w:beforeAutospacing="1" w:after="100" w:afterAutospacing="1" w:line="240" w:lineRule="auto"/>
        <w:rPr>
          <w:rFonts w:eastAsia="Times New Roman"/>
          <w:lang w:eastAsia="hr-HR"/>
        </w:rPr>
      </w:pPr>
      <w:r w:rsidRPr="00AA452D">
        <w:rPr>
          <w:rFonts w:eastAsia="Times New Roman"/>
          <w:lang w:eastAsia="hr-HR"/>
        </w:rPr>
        <w:t>Proizvođačke grupe/organizacije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BD4B15">
      <w:pPr>
        <w:numPr>
          <w:ilvl w:val="0"/>
          <w:numId w:val="25"/>
        </w:numPr>
        <w:spacing w:before="100" w:beforeAutospacing="1" w:after="100" w:afterAutospacing="1" w:line="240" w:lineRule="auto"/>
        <w:rPr>
          <w:rFonts w:eastAsia="Times New Roman"/>
          <w:lang w:eastAsia="hr-HR"/>
        </w:rPr>
      </w:pPr>
      <w:r w:rsidRPr="00AA452D">
        <w:rPr>
          <w:rFonts w:eastAsia="Times New Roman"/>
          <w:lang w:eastAsia="hr-HR"/>
        </w:rPr>
        <w:lastRenderedPageBreak/>
        <w:t>ulaganje u građenje i/ili opremanje objekata za životinje, zatvorene/zaštićene prostore, objekte za uzgoj jednogodišnjeg i višegodišnjeg bilja, sjemena i sadnog materijala i gljiva, skladištenje, hlađenje, čišćenje, sušenje, zamrzavanje, klasiranje i pakiranje proizvoda,</w:t>
      </w:r>
    </w:p>
    <w:p w:rsidR="00736571" w:rsidRPr="00AA452D" w:rsidRDefault="00736571" w:rsidP="00BD4B15">
      <w:pPr>
        <w:numPr>
          <w:ilvl w:val="0"/>
          <w:numId w:val="25"/>
        </w:numPr>
        <w:spacing w:before="100" w:beforeAutospacing="1" w:after="100" w:afterAutospacing="1" w:line="240" w:lineRule="auto"/>
        <w:rPr>
          <w:rFonts w:eastAsia="Times New Roman"/>
          <w:lang w:eastAsia="hr-HR"/>
        </w:rPr>
      </w:pPr>
      <w:r w:rsidRPr="00AA452D">
        <w:rPr>
          <w:rFonts w:eastAsia="Times New Roman"/>
          <w:lang w:eastAsia="hr-HR"/>
        </w:rPr>
        <w:t>ulaganje u opremu za berbu, sortiranje i pakiranje vlastitih poljoprivrednih proizvoda,</w:t>
      </w:r>
    </w:p>
    <w:p w:rsidR="00736571" w:rsidRPr="00AA452D" w:rsidRDefault="00736571" w:rsidP="00BD4B15">
      <w:pPr>
        <w:numPr>
          <w:ilvl w:val="0"/>
          <w:numId w:val="25"/>
        </w:numPr>
        <w:spacing w:before="100" w:beforeAutospacing="1" w:after="100" w:afterAutospacing="1" w:line="240" w:lineRule="auto"/>
        <w:rPr>
          <w:rFonts w:eastAsia="Times New Roman"/>
          <w:lang w:eastAsia="hr-HR"/>
        </w:rPr>
      </w:pPr>
      <w:r w:rsidRPr="00AA452D">
        <w:rPr>
          <w:rFonts w:eastAsia="Times New Roman"/>
          <w:lang w:eastAsia="hr-HR"/>
        </w:rPr>
        <w:t>ulaganje u kupnju nove poljoprivredne mehanizacije i opreme i gospodarskih vozila uključujući sektor vinogradarstva,</w:t>
      </w:r>
    </w:p>
    <w:p w:rsidR="00736571" w:rsidRPr="00AA452D" w:rsidRDefault="00736571" w:rsidP="00BD4B15">
      <w:pPr>
        <w:numPr>
          <w:ilvl w:val="0"/>
          <w:numId w:val="25"/>
        </w:numPr>
        <w:spacing w:before="100" w:beforeAutospacing="1" w:after="100" w:afterAutospacing="1" w:line="240" w:lineRule="auto"/>
        <w:rPr>
          <w:rFonts w:eastAsia="Times New Roman"/>
          <w:lang w:eastAsia="hr-HR"/>
        </w:rPr>
      </w:pPr>
      <w:r w:rsidRPr="00AA452D">
        <w:rPr>
          <w:rFonts w:eastAsia="Times New Roman"/>
          <w:lang w:eastAsia="hr-HR"/>
        </w:rPr>
        <w:t>ulaganje u podizanje novih i/ili restrukturiranje postojećih višegodišnjih nasada isključujući restrukturiranje postojećih vinograda za proizvodnju grožđa za vino,</w:t>
      </w:r>
    </w:p>
    <w:p w:rsidR="00736571" w:rsidRPr="00AA452D" w:rsidRDefault="00736571" w:rsidP="00BD4B15">
      <w:pPr>
        <w:numPr>
          <w:ilvl w:val="0"/>
          <w:numId w:val="25"/>
        </w:numPr>
        <w:spacing w:before="100" w:beforeAutospacing="1" w:after="100" w:afterAutospacing="1" w:line="240" w:lineRule="auto"/>
        <w:rPr>
          <w:rFonts w:eastAsia="Times New Roman"/>
          <w:lang w:eastAsia="hr-HR"/>
        </w:rPr>
      </w:pPr>
      <w:r w:rsidRPr="00AA452D">
        <w:rPr>
          <w:rFonts w:eastAsia="Times New Roman"/>
          <w:lang w:eastAsia="hr-HR"/>
        </w:rPr>
        <w:t>ulaganje u izgradnju i/ili opremanje novih sustava za navodnjavanje na poljoprivrednom gospodarstvu, te poboljšanje postojećih sustava/opreme za navodnjavanje na poljoprivrednom gospodarstvu te kupnju zemljišta i objekata radi realizacije projekta.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Visina potpore (u kunskoj protuvrijednosti)</w:t>
      </w:r>
      <w:r w:rsidRPr="00AA452D">
        <w:rPr>
          <w:rFonts w:eastAsia="Times New Roman"/>
          <w:lang w:eastAsia="hr-HR"/>
        </w:rPr>
        <w:br/>
        <w:t>Od 5.000 do 2.000.000 EUR, odnosno do 3.000.000 EUR za ulaganja u sektore:</w:t>
      </w:r>
    </w:p>
    <w:p w:rsidR="00736571" w:rsidRPr="00AA452D" w:rsidRDefault="00736571" w:rsidP="00BD4B15">
      <w:pPr>
        <w:numPr>
          <w:ilvl w:val="0"/>
          <w:numId w:val="26"/>
        </w:numPr>
        <w:spacing w:before="100" w:beforeAutospacing="1" w:after="100" w:afterAutospacing="1" w:line="240" w:lineRule="auto"/>
        <w:rPr>
          <w:rFonts w:eastAsia="Times New Roman"/>
          <w:lang w:eastAsia="hr-HR"/>
        </w:rPr>
      </w:pPr>
      <w:r w:rsidRPr="00AA452D">
        <w:rPr>
          <w:rFonts w:eastAsia="Times New Roman"/>
          <w:lang w:eastAsia="hr-HR"/>
        </w:rPr>
        <w:t>govedarstva, za ulaganja u građenje i/ili opremanje objekata za držanje muznih krava i/ili za tov junadi i/ili</w:t>
      </w:r>
    </w:p>
    <w:p w:rsidR="00736571" w:rsidRPr="00AA452D" w:rsidRDefault="00736571" w:rsidP="00BD4B15">
      <w:pPr>
        <w:numPr>
          <w:ilvl w:val="0"/>
          <w:numId w:val="26"/>
        </w:numPr>
        <w:spacing w:before="100" w:beforeAutospacing="1" w:after="100" w:afterAutospacing="1" w:line="240" w:lineRule="auto"/>
        <w:rPr>
          <w:rFonts w:eastAsia="Times New Roman"/>
          <w:lang w:eastAsia="hr-HR"/>
        </w:rPr>
      </w:pPr>
      <w:r w:rsidRPr="00AA452D">
        <w:rPr>
          <w:rFonts w:eastAsia="Times New Roman"/>
          <w:lang w:eastAsia="hr-HR"/>
        </w:rPr>
        <w:t>svinjogojstva, za ulaganja u građenje i/ili opremanje objekata za tov svinja i/ili repro centara i/ili</w:t>
      </w:r>
    </w:p>
    <w:p w:rsidR="00736571" w:rsidRPr="00AA452D" w:rsidRDefault="00736571" w:rsidP="00BD4B15">
      <w:pPr>
        <w:numPr>
          <w:ilvl w:val="0"/>
          <w:numId w:val="26"/>
        </w:numPr>
        <w:spacing w:before="100" w:beforeAutospacing="1" w:after="100" w:afterAutospacing="1" w:line="240" w:lineRule="auto"/>
        <w:rPr>
          <w:rFonts w:eastAsia="Times New Roman"/>
          <w:lang w:eastAsia="hr-HR"/>
        </w:rPr>
      </w:pPr>
      <w:r w:rsidRPr="00AA452D">
        <w:rPr>
          <w:rFonts w:eastAsia="Times New Roman"/>
          <w:lang w:eastAsia="hr-HR"/>
        </w:rPr>
        <w:t>peradarstva, za ulaganje u građenje i/ili opremanje valionica i/ili</w:t>
      </w:r>
    </w:p>
    <w:p w:rsidR="00736571" w:rsidRPr="00AA452D" w:rsidRDefault="00736571" w:rsidP="00BD4B15">
      <w:pPr>
        <w:numPr>
          <w:ilvl w:val="0"/>
          <w:numId w:val="26"/>
        </w:numPr>
        <w:spacing w:before="100" w:beforeAutospacing="1" w:after="100" w:afterAutospacing="1" w:line="240" w:lineRule="auto"/>
        <w:rPr>
          <w:rFonts w:eastAsia="Times New Roman"/>
          <w:lang w:eastAsia="hr-HR"/>
        </w:rPr>
      </w:pPr>
      <w:r w:rsidRPr="00AA452D">
        <w:rPr>
          <w:rFonts w:eastAsia="Times New Roman"/>
          <w:lang w:eastAsia="hr-HR"/>
        </w:rPr>
        <w:t>voća i povrća, za ulaganja u zatvorene/zaštićene prostore i/ili ulaganja u podizanje novih višegodišnjih nasada.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Najviša vrijednost javne potpore po projektu za ulaganja isključivo u kupnju nove poljoprivredne mehanizacije i opreme, radnih strojeva te gospodarskih vozila može iznositi 1.000.000 EUR.</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Intenzitet potpore</w:t>
      </w:r>
      <w:r w:rsidRPr="00AA452D">
        <w:rPr>
          <w:rFonts w:eastAsia="Times New Roman"/>
          <w:lang w:eastAsia="hr-HR"/>
        </w:rPr>
        <w:br/>
        <w:t>Do 50 % vrijednosti ukupno prihvatljivih troškova, a može se uvećati za dodatnih 20 postotnih bodova i to za:</w:t>
      </w:r>
    </w:p>
    <w:p w:rsidR="00736571" w:rsidRPr="00AA452D" w:rsidRDefault="00736571" w:rsidP="00BD4B15">
      <w:pPr>
        <w:numPr>
          <w:ilvl w:val="0"/>
          <w:numId w:val="27"/>
        </w:numPr>
        <w:spacing w:before="100" w:beforeAutospacing="1" w:after="100" w:afterAutospacing="1" w:line="240" w:lineRule="auto"/>
        <w:rPr>
          <w:rFonts w:eastAsia="Times New Roman"/>
          <w:lang w:eastAsia="hr-HR"/>
        </w:rPr>
      </w:pPr>
      <w:r w:rsidRPr="00AA452D">
        <w:rPr>
          <w:rFonts w:eastAsia="Times New Roman"/>
          <w:lang w:eastAsia="hr-HR"/>
        </w:rPr>
        <w:t>mlade poljoprivrednike, zajedničke projekte, integrirane projekte, ulaganja u planinska područja, područja sa značajnim prirodnim ograničenjima i ostala područja s posebnim ograničenjima, ulaganja unutar Europskoga inovacijskog partnerstva (EIP), ulaganja povezana s agro-okolišnim i klimatskim djelatnostima i ekološkom poljoprivredom</w:t>
      </w:r>
    </w:p>
    <w:p w:rsidR="00736571" w:rsidRDefault="00736571" w:rsidP="00736571">
      <w:pPr>
        <w:spacing w:before="100" w:beforeAutospacing="1" w:after="100" w:afterAutospacing="1" w:line="240" w:lineRule="auto"/>
        <w:rPr>
          <w:rFonts w:eastAsia="Times New Roman"/>
          <w:b/>
          <w:bCs/>
          <w:i/>
          <w:iCs/>
          <w:lang w:eastAsia="hr-HR"/>
        </w:rPr>
      </w:pP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2. Zbrinjavanje, rukovanje i korištenje stajskog gnojiva u cilju smanjenja štetnog utjecaja na okoliš</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28"/>
        </w:numPr>
        <w:spacing w:before="100" w:beforeAutospacing="1" w:after="100" w:afterAutospacing="1" w:line="240" w:lineRule="auto"/>
        <w:rPr>
          <w:rFonts w:eastAsia="Times New Roman"/>
          <w:lang w:eastAsia="hr-HR"/>
        </w:rPr>
      </w:pPr>
      <w:r w:rsidRPr="00AA452D">
        <w:rPr>
          <w:rFonts w:eastAsia="Times New Roman"/>
          <w:lang w:eastAsia="hr-HR"/>
        </w:rPr>
        <w:t>Fizičke i pravne osobe upisane u Upisnik poljoprivrednika</w:t>
      </w:r>
    </w:p>
    <w:p w:rsidR="00736571" w:rsidRPr="00AA452D" w:rsidRDefault="00736571" w:rsidP="00BD4B15">
      <w:pPr>
        <w:numPr>
          <w:ilvl w:val="0"/>
          <w:numId w:val="28"/>
        </w:numPr>
        <w:spacing w:before="100" w:beforeAutospacing="1" w:after="100" w:afterAutospacing="1" w:line="240" w:lineRule="auto"/>
        <w:rPr>
          <w:rFonts w:eastAsia="Times New Roman"/>
          <w:lang w:eastAsia="hr-HR"/>
        </w:rPr>
      </w:pPr>
      <w:r w:rsidRPr="00AA452D">
        <w:rPr>
          <w:rFonts w:eastAsia="Times New Roman"/>
          <w:lang w:eastAsia="hr-HR"/>
        </w:rPr>
        <w:t>Proizvođačke grupe/organizacije</w:t>
      </w:r>
    </w:p>
    <w:p w:rsidR="00736571" w:rsidRDefault="00736571" w:rsidP="00736571">
      <w:pPr>
        <w:spacing w:before="100" w:beforeAutospacing="1" w:after="100" w:afterAutospacing="1" w:line="240" w:lineRule="auto"/>
        <w:rPr>
          <w:rFonts w:eastAsia="Times New Roman"/>
          <w:b/>
          <w:bCs/>
          <w:lang w:eastAsia="hr-HR"/>
        </w:rPr>
      </w:pP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2C6FE4">
      <w:pPr>
        <w:numPr>
          <w:ilvl w:val="0"/>
          <w:numId w:val="29"/>
        </w:numPr>
        <w:spacing w:before="100" w:beforeAutospacing="1" w:after="100" w:afterAutospacing="1" w:line="240" w:lineRule="auto"/>
        <w:jc w:val="both"/>
        <w:rPr>
          <w:rFonts w:eastAsia="Times New Roman"/>
          <w:lang w:eastAsia="hr-HR"/>
        </w:rPr>
      </w:pPr>
      <w:r w:rsidRPr="00AA452D">
        <w:rPr>
          <w:rFonts w:eastAsia="Times New Roman"/>
          <w:lang w:eastAsia="hr-HR"/>
        </w:rPr>
        <w:lastRenderedPageBreak/>
        <w:t xml:space="preserve">ulaganje u građenje skladišnih kapaciteta za stajski gnoj i </w:t>
      </w:r>
      <w:proofErr w:type="spellStart"/>
      <w:r w:rsidRPr="00AA452D">
        <w:rPr>
          <w:rFonts w:eastAsia="Times New Roman"/>
          <w:lang w:eastAsia="hr-HR"/>
        </w:rPr>
        <w:t>digestate</w:t>
      </w:r>
      <w:proofErr w:type="spellEnd"/>
      <w:r w:rsidRPr="00AA452D">
        <w:rPr>
          <w:rFonts w:eastAsia="Times New Roman"/>
          <w:lang w:eastAsia="hr-HR"/>
        </w:rPr>
        <w:t xml:space="preserve"> uključujući opremu za rukovanje i korištenje stajskog gnoja i </w:t>
      </w:r>
      <w:proofErr w:type="spellStart"/>
      <w:r w:rsidRPr="00AA452D">
        <w:rPr>
          <w:rFonts w:eastAsia="Times New Roman"/>
          <w:lang w:eastAsia="hr-HR"/>
        </w:rPr>
        <w:t>digestata</w:t>
      </w:r>
      <w:proofErr w:type="spellEnd"/>
      <w:r w:rsidRPr="00AA452D">
        <w:rPr>
          <w:rFonts w:eastAsia="Times New Roman"/>
          <w:lang w:eastAsia="hr-HR"/>
        </w:rPr>
        <w:t xml:space="preserve"> te ulaganja u poboljšanje učinkovitosti korištenja gnojiva (strojevi i oprema za utovar, transport i primjenu gnojiva)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Visina potpore (u kunskoj protuvrijednosti)</w:t>
      </w:r>
      <w:r w:rsidRPr="00AA452D">
        <w:rPr>
          <w:rFonts w:eastAsia="Times New Roman"/>
          <w:lang w:eastAsia="hr-HR"/>
        </w:rPr>
        <w:br/>
        <w:t>Od 5.000 do 1.000.000 EUR</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Intenzitet potpore</w:t>
      </w:r>
      <w:r w:rsidRPr="00AA452D">
        <w:rPr>
          <w:rFonts w:eastAsia="Times New Roman"/>
          <w:lang w:eastAsia="hr-HR"/>
        </w:rPr>
        <w:br/>
        <w:t>Do 75 % vrijednosti ukupno prihvatljivih troškova, a može se uvećati za dodatnih 20 postotnih bodova i to za:</w:t>
      </w:r>
    </w:p>
    <w:p w:rsidR="00736571" w:rsidRPr="00AA452D" w:rsidRDefault="00736571" w:rsidP="002C6FE4">
      <w:pPr>
        <w:numPr>
          <w:ilvl w:val="0"/>
          <w:numId w:val="30"/>
        </w:numPr>
        <w:spacing w:before="100" w:beforeAutospacing="1" w:after="100" w:afterAutospacing="1" w:line="240" w:lineRule="auto"/>
        <w:jc w:val="both"/>
        <w:rPr>
          <w:rFonts w:eastAsia="Times New Roman"/>
          <w:lang w:eastAsia="hr-HR"/>
        </w:rPr>
      </w:pPr>
      <w:r w:rsidRPr="00AA452D">
        <w:rPr>
          <w:rFonts w:eastAsia="Times New Roman"/>
          <w:lang w:eastAsia="hr-HR"/>
        </w:rPr>
        <w:t>mlade poljoprivrednike, zajedničke projekte, integrirane projekte, ulaganja u planinska područja, područja sa značajnim prirodnim ograničenjima i ostala područja s posebnim ograničenjima, ulaganja unutar Europskoga inovacijskog partnerstva (EIP), ulaganja povezana s agro-okolišnim i klimatskim djelatnostima i ekološkom poljoprivredom</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3. Korištenje obnovljivih izvora energije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Fizičke i pravne osobe upisane u Upisnik poljoprivrednika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2C6FE4">
      <w:pPr>
        <w:numPr>
          <w:ilvl w:val="0"/>
          <w:numId w:val="31"/>
        </w:numPr>
        <w:spacing w:before="100" w:beforeAutospacing="1" w:after="100" w:afterAutospacing="1" w:line="240" w:lineRule="auto"/>
        <w:jc w:val="both"/>
        <w:rPr>
          <w:rFonts w:eastAsia="Times New Roman"/>
          <w:lang w:eastAsia="hr-HR"/>
        </w:rPr>
      </w:pPr>
      <w:r w:rsidRPr="00AA452D">
        <w:rPr>
          <w:rFonts w:eastAsia="Times New Roman"/>
          <w:lang w:eastAsia="hr-HR"/>
        </w:rPr>
        <w:t>ulaganja u građenje i/ili opremanje objekata za proizvodnju energije, objekata za prijem, obradu i skladištenje sirovina, za obradu, preradu, skladištenje, transport i primjenu izlaznih supstrata za organsku gnojidbu</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Visina potpore (u kunskoj protuvrijednosti)</w:t>
      </w:r>
      <w:r w:rsidRPr="00AA452D">
        <w:rPr>
          <w:rFonts w:eastAsia="Times New Roman"/>
          <w:lang w:eastAsia="hr-HR"/>
        </w:rPr>
        <w:br/>
        <w:t>Od 5.000 do 1.000.000 EUR</w:t>
      </w:r>
      <w:r w:rsidRPr="00AA452D">
        <w:rPr>
          <w:rFonts w:eastAsia="Times New Roman"/>
          <w:lang w:eastAsia="hr-HR"/>
        </w:rPr>
        <w:br/>
        <w:t>Kod ulaganja u zajednički projekt, najviša vrijednost javne potpore može iznositi 5.000.000 EUR-a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Intenzitet potpore</w:t>
      </w:r>
      <w:r w:rsidRPr="00AA452D">
        <w:rPr>
          <w:rFonts w:eastAsia="Times New Roman"/>
          <w:lang w:eastAsia="hr-HR"/>
        </w:rPr>
        <w:br/>
        <w:t>Do 50 % vrijednosti ukupno prihvatljivih troškova, a može se uvećati za dodatnih 20 postotnih bodova i to za:</w:t>
      </w:r>
    </w:p>
    <w:p w:rsidR="00736571" w:rsidRPr="00AA452D" w:rsidRDefault="00736571" w:rsidP="002C6FE4">
      <w:pPr>
        <w:numPr>
          <w:ilvl w:val="0"/>
          <w:numId w:val="32"/>
        </w:numPr>
        <w:spacing w:before="100" w:beforeAutospacing="1" w:after="100" w:afterAutospacing="1" w:line="240" w:lineRule="auto"/>
        <w:jc w:val="both"/>
        <w:rPr>
          <w:rFonts w:eastAsia="Times New Roman"/>
          <w:lang w:eastAsia="hr-HR"/>
        </w:rPr>
      </w:pPr>
      <w:r w:rsidRPr="00AA452D">
        <w:rPr>
          <w:rFonts w:eastAsia="Times New Roman"/>
          <w:lang w:eastAsia="hr-HR"/>
        </w:rPr>
        <w:t xml:space="preserve">mlade poljoprivrednike, zajedničke projekte, integrirane projekte, ulaganja u planinska područja, područja sa značajnim prirodnim ograničenjima i ostala područja s posebnim ograničenjima, ulaganja unutar Europskoga inovacijskog partnerstva (EIP), ulaganja povezana s </w:t>
      </w:r>
      <w:proofErr w:type="spellStart"/>
      <w:r w:rsidRPr="00AA452D">
        <w:rPr>
          <w:rFonts w:eastAsia="Times New Roman"/>
          <w:lang w:eastAsia="hr-HR"/>
        </w:rPr>
        <w:t>agrookolišnim</w:t>
      </w:r>
      <w:proofErr w:type="spellEnd"/>
      <w:r w:rsidRPr="00AA452D">
        <w:rPr>
          <w:rFonts w:eastAsia="Times New Roman"/>
          <w:lang w:eastAsia="hr-HR"/>
        </w:rPr>
        <w:t xml:space="preserve"> i klimatskim djelatnostima i ekološkom poljoprivredom</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73" w:name="_Toc437168688"/>
      <w:bookmarkStart w:id="74" w:name="_Toc437924716"/>
      <w:bookmarkStart w:id="75" w:name="_Toc469771499"/>
      <w:bookmarkStart w:id="76" w:name="_Toc469771620"/>
      <w:r w:rsidRPr="00AA452D">
        <w:rPr>
          <w:rFonts w:eastAsia="Times New Roman"/>
          <w:b/>
          <w:bCs/>
          <w:lang w:eastAsia="hr-HR"/>
        </w:rPr>
        <w:t>Podmjera 4.2.</w:t>
      </w:r>
      <w:r w:rsidRPr="00AA452D">
        <w:rPr>
          <w:rFonts w:eastAsia="Times New Roman"/>
          <w:b/>
          <w:bCs/>
          <w:lang w:eastAsia="hr-HR"/>
        </w:rPr>
        <w:br/>
        <w:t>Potpora za ulaganja u preradu, marketing i/ili razvoj poljoprivrednih proizvoda</w:t>
      </w:r>
      <w:bookmarkEnd w:id="73"/>
      <w:bookmarkEnd w:id="74"/>
      <w:bookmarkEnd w:id="75"/>
      <w:bookmarkEnd w:id="76"/>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Povećanje dodane vrijednosti poljoprivrednim proizvodima</w:t>
      </w:r>
    </w:p>
    <w:p w:rsidR="00736571" w:rsidRPr="00AA452D" w:rsidRDefault="00736571" w:rsidP="00736571">
      <w:pPr>
        <w:spacing w:before="100" w:beforeAutospacing="1" w:after="100" w:afterAutospacing="1" w:line="240" w:lineRule="auto"/>
        <w:jc w:val="both"/>
        <w:rPr>
          <w:rFonts w:eastAsia="Times New Roman"/>
          <w:lang w:eastAsia="hr-HR"/>
        </w:rPr>
      </w:pPr>
      <w:r w:rsidRPr="00AA452D">
        <w:rPr>
          <w:rFonts w:eastAsia="Times New Roman"/>
          <w:b/>
          <w:bCs/>
          <w:lang w:eastAsia="hr-HR"/>
        </w:rPr>
        <w:lastRenderedPageBreak/>
        <w:t>Korisnici</w:t>
      </w:r>
      <w:r w:rsidRPr="00AA452D">
        <w:rPr>
          <w:rFonts w:eastAsia="Times New Roman"/>
          <w:lang w:eastAsia="hr-HR"/>
        </w:rPr>
        <w:br/>
        <w:t>Fizičke i pravne osobe koje se bave ili se namjeravaju baviti preradom proizvoda iz Dodatka I. Ugovora o EU.</w:t>
      </w:r>
    </w:p>
    <w:p w:rsidR="00736571" w:rsidRDefault="00736571" w:rsidP="00736571">
      <w:pPr>
        <w:spacing w:before="100" w:beforeAutospacing="1" w:after="100" w:afterAutospacing="1" w:line="240" w:lineRule="auto"/>
        <w:jc w:val="both"/>
        <w:rPr>
          <w:rFonts w:eastAsia="Times New Roman"/>
          <w:b/>
          <w:bCs/>
          <w:lang w:eastAsia="hr-HR"/>
        </w:rPr>
      </w:pPr>
      <w:r w:rsidRPr="00AA452D">
        <w:rPr>
          <w:rFonts w:eastAsia="Times New Roman"/>
          <w:b/>
          <w:bCs/>
          <w:lang w:eastAsia="hr-HR"/>
        </w:rPr>
        <w:t>Prihvatljivi troškovi</w:t>
      </w:r>
    </w:p>
    <w:p w:rsidR="00736571" w:rsidRPr="00AA452D" w:rsidRDefault="00736571" w:rsidP="00736571">
      <w:pPr>
        <w:spacing w:before="100" w:beforeAutospacing="1" w:after="100" w:afterAutospacing="1" w:line="240" w:lineRule="auto"/>
        <w:jc w:val="both"/>
        <w:rPr>
          <w:rFonts w:eastAsia="Times New Roman"/>
          <w:lang w:eastAsia="hr-HR"/>
        </w:rPr>
      </w:pPr>
      <w:r w:rsidRPr="00AA452D">
        <w:rPr>
          <w:rFonts w:eastAsia="Times New Roman"/>
          <w:lang w:eastAsia="hr-HR"/>
        </w:rPr>
        <w:t xml:space="preserve">ulaganje u građenje i/ili opremanje objekata za poslovanje s mlijekom i preradom mlijeka, za klanje, </w:t>
      </w:r>
      <w:proofErr w:type="spellStart"/>
      <w:r w:rsidRPr="00AA452D">
        <w:rPr>
          <w:rFonts w:eastAsia="Times New Roman"/>
          <w:lang w:eastAsia="hr-HR"/>
        </w:rPr>
        <w:t>rasjecanje</w:t>
      </w:r>
      <w:proofErr w:type="spellEnd"/>
      <w:r w:rsidRPr="00AA452D">
        <w:rPr>
          <w:rFonts w:eastAsia="Times New Roman"/>
          <w:lang w:eastAsia="hr-HR"/>
        </w:rPr>
        <w:t>, preradu (mesa, jaja), za preradu voća, povrća, grožđa (osim za proizvodnju vina), aromatičnog, začinskog i ostalog bilja, cvijeća i gljiva, za preradu maslina, komine masline, za preradu žitarica, uljarica i industrijskog bilja, za preradu, punjenje i pakiranje pčelinjih proizvoda, za prodaju i prezentaciju vlastitih poljoprivrednih proizvoda te ulaganje u kupnju mehanizacije, gospodarskih vozila, strojeva i opreme i kupnju zemljišta i objekata radi realizacije projekta.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Visina potpore (u kunskoj protuvrijednosti)</w:t>
      </w:r>
      <w:r w:rsidRPr="00AA452D">
        <w:rPr>
          <w:rFonts w:eastAsia="Times New Roman"/>
          <w:lang w:eastAsia="hr-HR"/>
        </w:rPr>
        <w:br/>
        <w:t>Od 10.000 do 3.000.000 EUR, odnosno do 5.000.000 EUR za ulaganja u sektore:</w:t>
      </w:r>
    </w:p>
    <w:p w:rsidR="00736571" w:rsidRPr="00AA452D" w:rsidRDefault="00736571" w:rsidP="00BD4B15">
      <w:pPr>
        <w:numPr>
          <w:ilvl w:val="0"/>
          <w:numId w:val="33"/>
        </w:numPr>
        <w:spacing w:before="100" w:beforeAutospacing="1" w:after="100" w:afterAutospacing="1" w:line="240" w:lineRule="auto"/>
        <w:jc w:val="both"/>
        <w:rPr>
          <w:rFonts w:eastAsia="Times New Roman"/>
          <w:lang w:eastAsia="hr-HR"/>
        </w:rPr>
      </w:pPr>
      <w:r w:rsidRPr="00AA452D">
        <w:rPr>
          <w:rFonts w:eastAsia="Times New Roman"/>
          <w:lang w:eastAsia="hr-HR"/>
        </w:rPr>
        <w:t xml:space="preserve">mesa za ulaganja u građenje i/ili opremanje klaonica, </w:t>
      </w:r>
      <w:proofErr w:type="spellStart"/>
      <w:r w:rsidRPr="00AA452D">
        <w:rPr>
          <w:rFonts w:eastAsia="Times New Roman"/>
          <w:lang w:eastAsia="hr-HR"/>
        </w:rPr>
        <w:t>rasjekaonica</w:t>
      </w:r>
      <w:proofErr w:type="spellEnd"/>
      <w:r w:rsidRPr="00AA452D">
        <w:rPr>
          <w:rFonts w:eastAsia="Times New Roman"/>
          <w:lang w:eastAsia="hr-HR"/>
        </w:rPr>
        <w:t>, hladnjača, objekata za preradu mesa s pripadajućom unutarnjom i vanjskom infrastrukturom,</w:t>
      </w:r>
    </w:p>
    <w:p w:rsidR="00736571" w:rsidRPr="00AA452D" w:rsidRDefault="00736571" w:rsidP="00BD4B15">
      <w:pPr>
        <w:numPr>
          <w:ilvl w:val="0"/>
          <w:numId w:val="33"/>
        </w:numPr>
        <w:spacing w:before="100" w:beforeAutospacing="1" w:after="100" w:afterAutospacing="1" w:line="240" w:lineRule="auto"/>
        <w:jc w:val="both"/>
        <w:rPr>
          <w:rFonts w:eastAsia="Times New Roman"/>
          <w:lang w:eastAsia="hr-HR"/>
        </w:rPr>
      </w:pPr>
      <w:r w:rsidRPr="00AA452D">
        <w:rPr>
          <w:rFonts w:eastAsia="Times New Roman"/>
          <w:lang w:eastAsia="hr-HR"/>
        </w:rPr>
        <w:t>mlijeka za ulaganja u građenje i/ili opremanje objekata za poslovanje s mlijekom i preradom mlijeka s pripadajućom opremom i unutarnjom i vanjskom infrastrukturom, uključujući rashladnu opremu za sirovo mlijeko.</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Intenzitet potpore</w:t>
      </w:r>
      <w:r w:rsidRPr="00AA452D">
        <w:rPr>
          <w:rFonts w:eastAsia="Times New Roman"/>
          <w:lang w:eastAsia="hr-HR"/>
        </w:rPr>
        <w:br/>
        <w:t>Do 50 % vrijednosti ukupno prihvatljivih troškova, a može se uvećati za dodatnih 20 postotnih bodova i to za:</w:t>
      </w:r>
    </w:p>
    <w:p w:rsidR="00736571" w:rsidRPr="00AA452D" w:rsidRDefault="00736571" w:rsidP="00BD4B15">
      <w:pPr>
        <w:numPr>
          <w:ilvl w:val="0"/>
          <w:numId w:val="34"/>
        </w:numPr>
        <w:spacing w:before="100" w:beforeAutospacing="1" w:after="100" w:afterAutospacing="1" w:line="240" w:lineRule="auto"/>
        <w:rPr>
          <w:rFonts w:eastAsia="Times New Roman"/>
          <w:lang w:eastAsia="hr-HR"/>
        </w:rPr>
      </w:pPr>
      <w:r w:rsidRPr="00AA452D">
        <w:rPr>
          <w:rFonts w:eastAsia="Times New Roman"/>
          <w:lang w:eastAsia="hr-HR"/>
        </w:rPr>
        <w:t>ulaganja unutar Europskoga inovacijskog partnerstva (EIP)</w:t>
      </w:r>
    </w:p>
    <w:p w:rsidR="00736571" w:rsidRPr="00AA452D" w:rsidRDefault="00736571" w:rsidP="00BD4B15">
      <w:pPr>
        <w:numPr>
          <w:ilvl w:val="0"/>
          <w:numId w:val="34"/>
        </w:numPr>
        <w:spacing w:before="100" w:beforeAutospacing="1" w:after="100" w:afterAutospacing="1" w:line="240" w:lineRule="auto"/>
        <w:rPr>
          <w:rFonts w:eastAsia="Times New Roman"/>
          <w:lang w:eastAsia="hr-HR"/>
        </w:rPr>
      </w:pPr>
      <w:r w:rsidRPr="00AA452D">
        <w:rPr>
          <w:rFonts w:eastAsia="Times New Roman"/>
          <w:lang w:eastAsia="hr-HR"/>
        </w:rPr>
        <w:t>ulaganja koja provode proizvođačke organizacije.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2. Korištenje obnovljivih izvora energije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Fizičke i pravne osobe koje se bave ili se namjeravaju baviti preradom proizvoda iz Dodatka I. Ugovora o EU.</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BD4B15">
      <w:pPr>
        <w:numPr>
          <w:ilvl w:val="0"/>
          <w:numId w:val="35"/>
        </w:numPr>
        <w:spacing w:before="100" w:beforeAutospacing="1" w:after="100" w:afterAutospacing="1" w:line="240" w:lineRule="auto"/>
        <w:jc w:val="both"/>
        <w:rPr>
          <w:rFonts w:eastAsia="Times New Roman"/>
          <w:lang w:eastAsia="hr-HR"/>
        </w:rPr>
      </w:pPr>
      <w:r w:rsidRPr="00AA452D">
        <w:rPr>
          <w:rFonts w:eastAsia="Times New Roman"/>
          <w:lang w:eastAsia="hr-HR"/>
        </w:rPr>
        <w:t>ulaganja u građenje i/ili opremanje objekata za proizvodnju energije, objekata za prijem, obradu i skladištenje sirovina, za obradu, preradu, skladištenje, transport i primjenu izlaznih supstrata za organsku gnojidbu.</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Visina potpore</w:t>
      </w:r>
      <w:r w:rsidRPr="00AA452D">
        <w:rPr>
          <w:rFonts w:eastAsia="Times New Roman"/>
          <w:lang w:eastAsia="hr-HR"/>
        </w:rPr>
        <w:br/>
        <w:t>Od 10.000 do 1.000.000 EUR-a u kunskoj protuvrijednosti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Intenzitet potpore</w:t>
      </w:r>
      <w:r w:rsidRPr="00AA452D">
        <w:rPr>
          <w:rFonts w:eastAsia="Times New Roman"/>
          <w:lang w:eastAsia="hr-HR"/>
        </w:rPr>
        <w:br/>
        <w:t>Do 50 % vrijednosti ukupno prihvatljivih troškova, a može se uvećati za dodatnih 20 postotnih bodova i to za:</w:t>
      </w:r>
    </w:p>
    <w:p w:rsidR="00736571" w:rsidRPr="00AA452D" w:rsidRDefault="00736571" w:rsidP="00BD4B15">
      <w:pPr>
        <w:numPr>
          <w:ilvl w:val="0"/>
          <w:numId w:val="36"/>
        </w:numPr>
        <w:spacing w:before="100" w:beforeAutospacing="1" w:after="100" w:afterAutospacing="1" w:line="240" w:lineRule="auto"/>
        <w:rPr>
          <w:rFonts w:eastAsia="Times New Roman"/>
          <w:lang w:eastAsia="hr-HR"/>
        </w:rPr>
      </w:pPr>
      <w:r w:rsidRPr="00AA452D">
        <w:rPr>
          <w:rFonts w:eastAsia="Times New Roman"/>
          <w:lang w:eastAsia="hr-HR"/>
        </w:rPr>
        <w:lastRenderedPageBreak/>
        <w:t>ulaganja unutar Europskoga inovacijskog partnerstva (EIP),</w:t>
      </w:r>
      <w:r w:rsidRPr="00AA452D">
        <w:rPr>
          <w:rFonts w:eastAsia="Times New Roman"/>
          <w:lang w:eastAsia="hr-HR"/>
        </w:rPr>
        <w:br/>
        <w:t>ulaganja koja provode proizvođačke organizacije.</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77" w:name="_Toc437168689"/>
      <w:bookmarkStart w:id="78" w:name="_Toc437924717"/>
      <w:bookmarkStart w:id="79" w:name="_Toc469771500"/>
      <w:bookmarkStart w:id="80" w:name="_Toc469771621"/>
      <w:r w:rsidRPr="00AA452D">
        <w:rPr>
          <w:rFonts w:eastAsia="Times New Roman"/>
          <w:b/>
          <w:bCs/>
          <w:lang w:eastAsia="hr-HR"/>
        </w:rPr>
        <w:t>Podmjera 4.3.</w:t>
      </w:r>
      <w:r w:rsidRPr="00AA452D">
        <w:rPr>
          <w:rFonts w:eastAsia="Times New Roman"/>
          <w:b/>
          <w:bCs/>
          <w:lang w:eastAsia="hr-HR"/>
        </w:rPr>
        <w:br/>
        <w:t>Potpora za ulaganja u infrastrukturu vezano uz razvoj, modernizaciju ili prilagodbu poljoprivrede i šumarstva</w:t>
      </w:r>
      <w:bookmarkEnd w:id="77"/>
      <w:bookmarkEnd w:id="78"/>
      <w:bookmarkEnd w:id="79"/>
      <w:bookmarkEnd w:id="80"/>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Investicije u osnovnu infrastrukturu javnog navodnjavanja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Jedinice područne (regionalne) samouprave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BD4B15">
      <w:pPr>
        <w:numPr>
          <w:ilvl w:val="0"/>
          <w:numId w:val="37"/>
        </w:numPr>
        <w:spacing w:before="100" w:beforeAutospacing="1" w:after="100" w:afterAutospacing="1" w:line="240" w:lineRule="auto"/>
        <w:rPr>
          <w:rFonts w:eastAsia="Times New Roman"/>
          <w:lang w:eastAsia="hr-HR"/>
        </w:rPr>
      </w:pPr>
      <w:r w:rsidRPr="00AA452D">
        <w:rPr>
          <w:rFonts w:eastAsia="Times New Roman"/>
          <w:lang w:eastAsia="hr-HR"/>
        </w:rPr>
        <w:t>gradnja cjelovitog sustava navodnjavanja (akumulacije, kanali, površinska i/ili podzemna drenaža kao elementi</w:t>
      </w:r>
      <w:r w:rsidR="002C6FE4">
        <w:rPr>
          <w:rFonts w:eastAsia="Times New Roman"/>
          <w:lang w:eastAsia="hr-HR"/>
        </w:rPr>
        <w:t xml:space="preserve"> f</w:t>
      </w:r>
      <w:r w:rsidRPr="00AA452D">
        <w:rPr>
          <w:rFonts w:eastAsia="Times New Roman"/>
          <w:lang w:eastAsia="hr-HR"/>
        </w:rPr>
        <w:t>unkcionalne cjeline projekta, crpne stanice, cjevovodi, distribucijska mreža, nadzorno upravljački sustav, itd.)</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Visina potpore (u kunskoj protuvrijednosti)</w:t>
      </w:r>
      <w:r w:rsidRPr="00AA452D">
        <w:rPr>
          <w:rFonts w:eastAsia="Times New Roman"/>
          <w:lang w:eastAsia="hr-HR"/>
        </w:rPr>
        <w:br/>
        <w:t>Od 150.000 do 15.000.000 EUR.</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Intenzitet potpore</w:t>
      </w:r>
      <w:r w:rsidRPr="00AA452D">
        <w:rPr>
          <w:rFonts w:eastAsia="Times New Roman"/>
          <w:lang w:eastAsia="hr-HR"/>
        </w:rPr>
        <w:br/>
        <w:t>Do 100 % vrijednosti ukupno prihvatljivih troškova projekta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3. Ulaganje u šumsku infrastrukturu</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 xml:space="preserve">• </w:t>
      </w:r>
      <w:proofErr w:type="spellStart"/>
      <w:r w:rsidRPr="00AA452D">
        <w:rPr>
          <w:rFonts w:eastAsia="Times New Roman"/>
          <w:lang w:eastAsia="hr-HR"/>
        </w:rPr>
        <w:t>šumoposjednici</w:t>
      </w:r>
      <w:proofErr w:type="spellEnd"/>
      <w:r w:rsidRPr="00AA452D">
        <w:rPr>
          <w:rFonts w:eastAsia="Times New Roman"/>
          <w:lang w:eastAsia="hr-HR"/>
        </w:rPr>
        <w:br/>
        <w:t>• trgovačka društva i druge pravne osobe koje sukladno Zakonu o šumama gospodare šumama i šumskim zemljištima u vlasništvu Republike Hrvatske</w:t>
      </w:r>
      <w:r w:rsidRPr="00AA452D">
        <w:rPr>
          <w:rFonts w:eastAsia="Times New Roman"/>
          <w:lang w:eastAsia="hr-HR"/>
        </w:rPr>
        <w:br/>
        <w:t>• udruženja šumoposjednika</w:t>
      </w:r>
      <w:r w:rsidRPr="00AA452D">
        <w:rPr>
          <w:rFonts w:eastAsia="Times New Roman"/>
          <w:lang w:eastAsia="hr-HR"/>
        </w:rPr>
        <w:br/>
        <w:t>• jedinice lokalne samouprave</w:t>
      </w:r>
    </w:p>
    <w:p w:rsidR="00736571" w:rsidRDefault="00736571" w:rsidP="00736571">
      <w:pPr>
        <w:spacing w:before="100" w:beforeAutospacing="1" w:after="100" w:afterAutospacing="1" w:line="240" w:lineRule="auto"/>
        <w:jc w:val="both"/>
        <w:rPr>
          <w:rFonts w:eastAsia="Times New Roman"/>
          <w:b/>
          <w:bCs/>
          <w:lang w:eastAsia="hr-HR"/>
        </w:rPr>
      </w:pPr>
      <w:r w:rsidRPr="00AA452D">
        <w:rPr>
          <w:rFonts w:eastAsia="Times New Roman"/>
          <w:b/>
          <w:bCs/>
          <w:lang w:eastAsia="hr-HR"/>
        </w:rPr>
        <w:t>Prihvatljivi troškovi</w:t>
      </w:r>
    </w:p>
    <w:p w:rsidR="00736571" w:rsidRPr="00AA452D" w:rsidRDefault="00736571" w:rsidP="00736571">
      <w:pPr>
        <w:spacing w:before="100" w:beforeAutospacing="1" w:after="100" w:afterAutospacing="1" w:line="240" w:lineRule="auto"/>
        <w:jc w:val="both"/>
        <w:rPr>
          <w:rFonts w:eastAsia="Times New Roman"/>
          <w:lang w:eastAsia="hr-HR"/>
        </w:rPr>
      </w:pPr>
      <w:r w:rsidRPr="00AA452D">
        <w:rPr>
          <w:rFonts w:eastAsia="Times New Roman"/>
          <w:lang w:eastAsia="hr-HR"/>
        </w:rPr>
        <w:t xml:space="preserve">Projektiranje, izgradnja i rekonstrukcija primarne i sekundarne (traktorski putovi i traktorske </w:t>
      </w:r>
      <w:proofErr w:type="spellStart"/>
      <w:r w:rsidRPr="00AA452D">
        <w:rPr>
          <w:rFonts w:eastAsia="Times New Roman"/>
          <w:lang w:eastAsia="hr-HR"/>
        </w:rPr>
        <w:t>vlake</w:t>
      </w:r>
      <w:proofErr w:type="spellEnd"/>
      <w:r w:rsidRPr="00AA452D">
        <w:rPr>
          <w:rFonts w:eastAsia="Times New Roman"/>
          <w:lang w:eastAsia="hr-HR"/>
        </w:rPr>
        <w:t>), šumske prometne infrastrukture rekonstrukcija šumskih cesta, mostova i druge šumske prometne infrastrukture te kupovina šumskog i drugog zemljišta u maksimalnom iznosu od 10% od ukupnih prihvatljivih troškova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Visina potpore (u kunskoj protuvrijednosti):</w:t>
      </w:r>
      <w:r w:rsidRPr="00AA452D">
        <w:rPr>
          <w:rFonts w:eastAsia="Times New Roman"/>
          <w:lang w:eastAsia="hr-HR"/>
        </w:rPr>
        <w:br/>
        <w:t>Od 10.000 do 1.000.000 EUR.</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Intenzitet potpore</w:t>
      </w:r>
      <w:r w:rsidRPr="00AA452D">
        <w:rPr>
          <w:rFonts w:eastAsia="Times New Roman"/>
          <w:lang w:eastAsia="hr-HR"/>
        </w:rPr>
        <w:br/>
        <w:t>Do 100 % vrijednosti ukupno prihvatljivih troškova</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81" w:name="_Toc437168690"/>
      <w:bookmarkStart w:id="82" w:name="_Toc437924718"/>
      <w:bookmarkStart w:id="83" w:name="_Toc469771501"/>
      <w:bookmarkStart w:id="84" w:name="_Toc469771622"/>
      <w:r w:rsidRPr="00AA452D">
        <w:rPr>
          <w:rFonts w:eastAsia="Times New Roman"/>
          <w:b/>
          <w:bCs/>
          <w:lang w:eastAsia="hr-HR"/>
        </w:rPr>
        <w:lastRenderedPageBreak/>
        <w:t>Podmjera 4.4.</w:t>
      </w:r>
      <w:r w:rsidRPr="00AA452D">
        <w:rPr>
          <w:rFonts w:eastAsia="Times New Roman"/>
          <w:b/>
          <w:bCs/>
          <w:lang w:eastAsia="hr-HR"/>
        </w:rPr>
        <w:br/>
        <w:t>Potpora neproizvodnim ulaganjima vezanim uz postizanje agro-okolišnih i klimatskih ciljeva</w:t>
      </w:r>
      <w:bookmarkEnd w:id="81"/>
      <w:bookmarkEnd w:id="82"/>
      <w:bookmarkEnd w:id="83"/>
      <w:bookmarkEnd w:id="84"/>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Neproizvodna ulaganja vezana uz očuvanje okoliša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38"/>
        </w:numPr>
        <w:spacing w:before="100" w:beforeAutospacing="1" w:after="100" w:afterAutospacing="1" w:line="240" w:lineRule="auto"/>
        <w:rPr>
          <w:rFonts w:eastAsia="Times New Roman"/>
          <w:lang w:eastAsia="hr-HR"/>
        </w:rPr>
      </w:pPr>
      <w:r w:rsidRPr="00AA452D">
        <w:rPr>
          <w:rFonts w:eastAsia="Times New Roman"/>
          <w:lang w:eastAsia="hr-HR"/>
        </w:rPr>
        <w:t>poljoprivredna gospodarstva upisana u Upisnik poljoprivrednih gospodarstva</w:t>
      </w:r>
    </w:p>
    <w:p w:rsidR="00736571" w:rsidRPr="00AA452D" w:rsidRDefault="00736571" w:rsidP="00BD4B15">
      <w:pPr>
        <w:numPr>
          <w:ilvl w:val="0"/>
          <w:numId w:val="38"/>
        </w:numPr>
        <w:spacing w:before="100" w:beforeAutospacing="1" w:after="100" w:afterAutospacing="1" w:line="240" w:lineRule="auto"/>
        <w:rPr>
          <w:rFonts w:eastAsia="Times New Roman"/>
          <w:lang w:eastAsia="hr-HR"/>
        </w:rPr>
      </w:pPr>
      <w:r w:rsidRPr="00AA452D">
        <w:rPr>
          <w:rFonts w:eastAsia="Times New Roman"/>
          <w:lang w:eastAsia="hr-HR"/>
        </w:rPr>
        <w:t>javne ustanove i tijela, uključujući javne ustanove za upravljanje zaštićenim područjima (državne, regionalne i lokalne javne ustanove)</w:t>
      </w:r>
    </w:p>
    <w:p w:rsidR="00736571" w:rsidRPr="00AA452D" w:rsidRDefault="00736571" w:rsidP="00BD4B15">
      <w:pPr>
        <w:numPr>
          <w:ilvl w:val="0"/>
          <w:numId w:val="38"/>
        </w:numPr>
        <w:spacing w:before="100" w:beforeAutospacing="1" w:after="100" w:afterAutospacing="1" w:line="240" w:lineRule="auto"/>
        <w:rPr>
          <w:rFonts w:eastAsia="Times New Roman"/>
          <w:lang w:eastAsia="hr-HR"/>
        </w:rPr>
      </w:pPr>
      <w:r w:rsidRPr="00AA452D">
        <w:rPr>
          <w:rFonts w:eastAsia="Times New Roman"/>
          <w:lang w:eastAsia="hr-HR"/>
        </w:rPr>
        <w:t>jedinice lokalne samouprave i civilne udruge koje se bave zaštitom i promicanjem kulturnih vrijednosti i zaštite okoliša.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BD4B15">
      <w:pPr>
        <w:numPr>
          <w:ilvl w:val="0"/>
          <w:numId w:val="39"/>
        </w:numPr>
        <w:spacing w:before="100" w:beforeAutospacing="1" w:after="100" w:afterAutospacing="1" w:line="240" w:lineRule="auto"/>
        <w:jc w:val="both"/>
        <w:rPr>
          <w:rFonts w:eastAsia="Times New Roman"/>
          <w:lang w:eastAsia="hr-HR"/>
        </w:rPr>
      </w:pPr>
      <w:r w:rsidRPr="00AA452D">
        <w:rPr>
          <w:rFonts w:eastAsia="Times New Roman"/>
          <w:lang w:eastAsia="hr-HR"/>
        </w:rPr>
        <w:t>ulaganje u izgradnju terasa, u podizanje suhozida i živica,</w:t>
      </w:r>
      <w:r w:rsidR="002C6FE4">
        <w:rPr>
          <w:rFonts w:eastAsia="Times New Roman"/>
          <w:lang w:eastAsia="hr-HR"/>
        </w:rPr>
        <w:t xml:space="preserve"> </w:t>
      </w:r>
      <w:r w:rsidRPr="00AA452D">
        <w:rPr>
          <w:rFonts w:eastAsia="Times New Roman"/>
          <w:lang w:eastAsia="hr-HR"/>
        </w:rPr>
        <w:t xml:space="preserve">uklanjanje invazivnih stranih vrsta s poljoprivrednog zemljišta, nabava električnog pastira s pripadajućom opremom i/ili autohtonog pastirskog psa (tornjaka), izgradnja novih i obnova postojećih nastambi za stoku na području prirodne rasprostranjenosti velikih zvijeri, obnova staništa važnih za očuvanje </w:t>
      </w:r>
      <w:proofErr w:type="spellStart"/>
      <w:r w:rsidRPr="00AA452D">
        <w:rPr>
          <w:rFonts w:eastAsia="Times New Roman"/>
          <w:lang w:eastAsia="hr-HR"/>
        </w:rPr>
        <w:t>bioraznolikosti</w:t>
      </w:r>
      <w:proofErr w:type="spellEnd"/>
      <w:r w:rsidRPr="00AA452D">
        <w:rPr>
          <w:rFonts w:eastAsia="Times New Roman"/>
          <w:lang w:eastAsia="hr-HR"/>
        </w:rPr>
        <w:t xml:space="preserve"> na poljoprivrednom zemljištu, ulaganje u obnovu zapuštenih lokvi za napajanje stoke te kupnja zemljišta za realizaciju projekta do 10% vrijednosti ukupno prihvatljivih troškova projekta.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Visina potpore (u kunskoj protuvrijednosti):</w:t>
      </w:r>
      <w:r w:rsidRPr="00AA452D">
        <w:rPr>
          <w:rFonts w:eastAsia="Times New Roman"/>
          <w:lang w:eastAsia="hr-HR"/>
        </w:rPr>
        <w:br/>
        <w:t>Od 600 do 150.000 EUR</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Intenzitet potpore</w:t>
      </w:r>
      <w:r w:rsidRPr="00AA452D">
        <w:rPr>
          <w:rFonts w:eastAsia="Times New Roman"/>
          <w:lang w:eastAsia="hr-HR"/>
        </w:rPr>
        <w:br/>
        <w:t>Do 100 % vrijednosti ukupnih prihvatljivih troškova</w:t>
      </w:r>
    </w:p>
    <w:p w:rsidR="00736571" w:rsidRPr="00AA452D" w:rsidRDefault="00736571" w:rsidP="00736571"/>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85" w:name="_Toc437168691"/>
      <w:bookmarkStart w:id="86" w:name="_Toc437924719"/>
      <w:bookmarkStart w:id="87" w:name="_Toc469771502"/>
      <w:bookmarkStart w:id="88" w:name="_Toc469771623"/>
      <w:r w:rsidRPr="00AA452D">
        <w:rPr>
          <w:rFonts w:eastAsia="Times New Roman"/>
          <w:b/>
          <w:bCs/>
          <w:kern w:val="36"/>
          <w:lang w:eastAsia="hr-HR"/>
        </w:rPr>
        <w:t>M5 - Obnavljanje poljoprivrednog proizvodnog potencijala narušenog elementarnim nepogodama i katastrofalnim događajima te uvođenje odgovarajućih preventivnih aktivnosti</w:t>
      </w:r>
      <w:bookmarkEnd w:id="85"/>
      <w:bookmarkEnd w:id="86"/>
      <w:bookmarkEnd w:id="87"/>
      <w:bookmarkEnd w:id="88"/>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89" w:name="_Toc437168692"/>
      <w:bookmarkStart w:id="90" w:name="_Toc437924720"/>
      <w:bookmarkStart w:id="91" w:name="_Toc469771503"/>
      <w:bookmarkStart w:id="92" w:name="_Toc469771624"/>
      <w:r w:rsidRPr="00AA452D">
        <w:rPr>
          <w:rFonts w:eastAsia="Times New Roman"/>
          <w:b/>
          <w:bCs/>
          <w:lang w:eastAsia="hr-HR"/>
        </w:rPr>
        <w:t>Podmjera 5.2</w:t>
      </w:r>
      <w:r w:rsidRPr="00AA452D">
        <w:rPr>
          <w:rFonts w:eastAsia="Times New Roman"/>
          <w:b/>
          <w:bCs/>
          <w:lang w:eastAsia="hr-HR"/>
        </w:rPr>
        <w:br/>
        <w:t>Potpora za ulaganja u obnovu poljoprivrednog zemljišta i proizvodnog potencijala narušenog elementarnim nepogodama, nepovoljnim klimatskim prilikama i katastrofalnim događajima</w:t>
      </w:r>
      <w:bookmarkEnd w:id="89"/>
      <w:bookmarkEnd w:id="90"/>
      <w:bookmarkEnd w:id="91"/>
      <w:bookmarkEnd w:id="92"/>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Obnova poljoprivrednog zemljišta i proizvodnog potencijala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Poljoprivrednici i skupine poljoprivrednika upisani u Upisnik poljoprivrednika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BD4B15">
      <w:pPr>
        <w:numPr>
          <w:ilvl w:val="0"/>
          <w:numId w:val="40"/>
        </w:numPr>
        <w:spacing w:before="100" w:beforeAutospacing="1" w:after="100" w:afterAutospacing="1" w:line="240" w:lineRule="auto"/>
        <w:rPr>
          <w:rFonts w:eastAsia="Times New Roman"/>
          <w:lang w:eastAsia="hr-HR"/>
        </w:rPr>
      </w:pPr>
      <w:r w:rsidRPr="00AA452D">
        <w:rPr>
          <w:rFonts w:eastAsia="Times New Roman"/>
          <w:lang w:eastAsia="hr-HR"/>
        </w:rPr>
        <w:t>investicije povezane sa sanacijom poljoprivrednog zemljišta;</w:t>
      </w:r>
    </w:p>
    <w:p w:rsidR="00736571" w:rsidRPr="00AA452D" w:rsidRDefault="00736571" w:rsidP="00BD4B15">
      <w:pPr>
        <w:numPr>
          <w:ilvl w:val="0"/>
          <w:numId w:val="40"/>
        </w:numPr>
        <w:spacing w:before="100" w:beforeAutospacing="1" w:after="100" w:afterAutospacing="1" w:line="240" w:lineRule="auto"/>
        <w:rPr>
          <w:rFonts w:eastAsia="Times New Roman"/>
          <w:lang w:eastAsia="hr-HR"/>
        </w:rPr>
      </w:pPr>
      <w:r w:rsidRPr="00AA452D">
        <w:rPr>
          <w:rFonts w:eastAsia="Times New Roman"/>
          <w:lang w:eastAsia="hr-HR"/>
        </w:rPr>
        <w:lastRenderedPageBreak/>
        <w:t>izgradnja i/ili rekonstrukcija i/ili opremanje poljoprivrednih gospodarskih objekata i pripadajuće infrastrukture za poljoprivrednu proizvodnju;</w:t>
      </w:r>
    </w:p>
    <w:p w:rsidR="00736571" w:rsidRPr="00AA452D" w:rsidRDefault="00736571" w:rsidP="00BD4B15">
      <w:pPr>
        <w:numPr>
          <w:ilvl w:val="0"/>
          <w:numId w:val="40"/>
        </w:numPr>
        <w:spacing w:before="100" w:beforeAutospacing="1" w:after="100" w:afterAutospacing="1" w:line="240" w:lineRule="auto"/>
        <w:rPr>
          <w:rFonts w:eastAsia="Times New Roman"/>
          <w:lang w:eastAsia="hr-HR"/>
        </w:rPr>
      </w:pPr>
      <w:r w:rsidRPr="00AA452D">
        <w:rPr>
          <w:rFonts w:eastAsia="Times New Roman"/>
          <w:lang w:eastAsia="hr-HR"/>
        </w:rPr>
        <w:t>popravak ili nabava poljoprivrednih strojeva, mehanizacije i opreme za polj</w:t>
      </w:r>
      <w:r w:rsidR="002C6FE4">
        <w:rPr>
          <w:rFonts w:eastAsia="Times New Roman"/>
          <w:lang w:eastAsia="hr-HR"/>
        </w:rPr>
        <w:t>oprivrednu proizvodnju (prihvat</w:t>
      </w:r>
      <w:r w:rsidRPr="00AA452D">
        <w:rPr>
          <w:rFonts w:eastAsia="Times New Roman"/>
          <w:lang w:eastAsia="hr-HR"/>
        </w:rPr>
        <w:t>ljiva je i kupnja rabljene opreme);</w:t>
      </w:r>
    </w:p>
    <w:p w:rsidR="00736571" w:rsidRPr="00AA452D" w:rsidRDefault="00736571" w:rsidP="00BD4B15">
      <w:pPr>
        <w:numPr>
          <w:ilvl w:val="0"/>
          <w:numId w:val="40"/>
        </w:numPr>
        <w:spacing w:before="100" w:beforeAutospacing="1" w:after="100" w:afterAutospacing="1" w:line="240" w:lineRule="auto"/>
        <w:rPr>
          <w:rFonts w:eastAsia="Times New Roman"/>
          <w:lang w:eastAsia="hr-HR"/>
        </w:rPr>
      </w:pPr>
      <w:r w:rsidRPr="00AA452D">
        <w:rPr>
          <w:rFonts w:eastAsia="Times New Roman"/>
          <w:lang w:eastAsia="hr-HR"/>
        </w:rPr>
        <w:t>nabava osnovnog stada/matičnog jata kod domaćih životinja;</w:t>
      </w:r>
    </w:p>
    <w:p w:rsidR="00736571" w:rsidRPr="00AA452D" w:rsidRDefault="00736571" w:rsidP="00BD4B15">
      <w:pPr>
        <w:numPr>
          <w:ilvl w:val="0"/>
          <w:numId w:val="40"/>
        </w:numPr>
        <w:spacing w:before="100" w:beforeAutospacing="1" w:after="100" w:afterAutospacing="1" w:line="240" w:lineRule="auto"/>
        <w:rPr>
          <w:rFonts w:eastAsia="Times New Roman"/>
          <w:lang w:eastAsia="hr-HR"/>
        </w:rPr>
      </w:pPr>
      <w:r w:rsidRPr="00AA452D">
        <w:rPr>
          <w:rFonts w:eastAsia="Times New Roman"/>
          <w:lang w:eastAsia="hr-HR"/>
        </w:rPr>
        <w:t>kupnja i sadnja višegodišnjeg bilja,</w:t>
      </w:r>
    </w:p>
    <w:p w:rsidR="00736571" w:rsidRPr="00AA452D" w:rsidRDefault="00736571" w:rsidP="00BD4B15">
      <w:pPr>
        <w:numPr>
          <w:ilvl w:val="0"/>
          <w:numId w:val="40"/>
        </w:numPr>
        <w:spacing w:before="100" w:beforeAutospacing="1" w:after="100" w:afterAutospacing="1" w:line="240" w:lineRule="auto"/>
        <w:rPr>
          <w:rFonts w:eastAsia="Times New Roman"/>
          <w:lang w:eastAsia="hr-HR"/>
        </w:rPr>
      </w:pPr>
      <w:r w:rsidRPr="00AA452D">
        <w:rPr>
          <w:rFonts w:eastAsia="Times New Roman"/>
          <w:lang w:eastAsia="hr-HR"/>
        </w:rPr>
        <w:t>opći troškovi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Potpora će se dodjeljivati na temelju stvarnih troškova temeljem računa ili drugih dokumenata koji dokazuju da su troškovi plaćeni, u iznosu do 100 % vrijednosti prihvatljivih troškova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2. Razminiranje poljoprivrednog zemljišta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Jedinice područne (regionalne) samouprave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r w:rsidRPr="00AA452D">
        <w:rPr>
          <w:rFonts w:eastAsia="Times New Roman"/>
          <w:lang w:eastAsia="hr-HR"/>
        </w:rPr>
        <w:br/>
        <w:t>Troškovi pretraživanja i/ili razminiranja poljoprivrednih površina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Intenzitet potpore</w:t>
      </w:r>
      <w:r w:rsidRPr="00AA452D">
        <w:rPr>
          <w:rFonts w:eastAsia="Times New Roman"/>
          <w:lang w:eastAsia="hr-HR"/>
        </w:rPr>
        <w:br/>
        <w:t>Do 100 % ukupnih prihvatljivih troškova</w:t>
      </w:r>
    </w:p>
    <w:p w:rsidR="00736571" w:rsidRPr="00AA452D" w:rsidRDefault="00736571" w:rsidP="00736571"/>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93" w:name="_Toc437168693"/>
      <w:bookmarkStart w:id="94" w:name="_Toc437924721"/>
      <w:bookmarkStart w:id="95" w:name="_Toc469771504"/>
      <w:bookmarkStart w:id="96" w:name="_Toc469771625"/>
      <w:r w:rsidRPr="00AA452D">
        <w:rPr>
          <w:rFonts w:eastAsia="Times New Roman"/>
          <w:b/>
          <w:bCs/>
          <w:kern w:val="36"/>
          <w:lang w:eastAsia="hr-HR"/>
        </w:rPr>
        <w:t>M6 - Razvoj poljoprivrednih gospodarstava i poslovanja</w:t>
      </w:r>
      <w:bookmarkEnd w:id="93"/>
      <w:bookmarkEnd w:id="94"/>
      <w:bookmarkEnd w:id="95"/>
      <w:bookmarkEnd w:id="96"/>
    </w:p>
    <w:p w:rsidR="00736571" w:rsidRPr="00AA452D" w:rsidRDefault="00736571" w:rsidP="002C6FE4">
      <w:pPr>
        <w:spacing w:before="100" w:beforeAutospacing="1" w:after="100" w:afterAutospacing="1" w:line="240" w:lineRule="auto"/>
        <w:jc w:val="both"/>
        <w:rPr>
          <w:rFonts w:eastAsia="Times New Roman"/>
          <w:lang w:eastAsia="hr-HR"/>
        </w:rPr>
      </w:pPr>
      <w:r w:rsidRPr="00AA452D">
        <w:rPr>
          <w:rFonts w:eastAsia="Times New Roman"/>
          <w:lang w:eastAsia="hr-HR"/>
        </w:rPr>
        <w:t>Demografska obnova opustošenih ruralnih područja Republike Hrvatske, jedan je od važnijih ciljeva Programa ruralnog razvoja. Kako bi se potakao ostanak mladih u ruralnim područjima odnosno njihov povratak iz gradova, nužno je osigurati primjerene životne i radne uvjete. Upravo je jedan od važnijih ciljeva ove mjere, omogućiti mladima zapošljavanje i izvan poljoprivrednih zanimanja.</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97" w:name="_Toc437168694"/>
      <w:bookmarkStart w:id="98" w:name="_Toc437924722"/>
      <w:bookmarkStart w:id="99" w:name="_Toc469771505"/>
      <w:bookmarkStart w:id="100" w:name="_Toc469771626"/>
      <w:r w:rsidRPr="00AA452D">
        <w:rPr>
          <w:rFonts w:eastAsia="Times New Roman"/>
          <w:b/>
          <w:bCs/>
          <w:lang w:eastAsia="hr-HR"/>
        </w:rPr>
        <w:t>Podmjera 6.1.</w:t>
      </w:r>
      <w:r w:rsidRPr="00AA452D">
        <w:rPr>
          <w:rFonts w:eastAsia="Times New Roman"/>
          <w:b/>
          <w:bCs/>
          <w:lang w:eastAsia="hr-HR"/>
        </w:rPr>
        <w:br/>
        <w:t>Potpora mladim poljoprivrednicima</w:t>
      </w:r>
      <w:bookmarkEnd w:id="97"/>
      <w:bookmarkEnd w:id="98"/>
      <w:bookmarkEnd w:id="99"/>
      <w:bookmarkEnd w:id="100"/>
    </w:p>
    <w:p w:rsidR="00736571" w:rsidRPr="00AA452D" w:rsidRDefault="00736571" w:rsidP="002C6FE4">
      <w:pPr>
        <w:spacing w:before="100" w:beforeAutospacing="1" w:after="100" w:afterAutospacing="1" w:line="240" w:lineRule="auto"/>
        <w:jc w:val="both"/>
        <w:rPr>
          <w:rFonts w:eastAsia="Times New Roman"/>
          <w:lang w:eastAsia="hr-HR"/>
        </w:rPr>
      </w:pPr>
      <w:r w:rsidRPr="00AA452D">
        <w:rPr>
          <w:rFonts w:eastAsia="Times New Roman"/>
          <w:b/>
          <w:bCs/>
          <w:lang w:eastAsia="hr-HR"/>
        </w:rPr>
        <w:t>Korisnici</w:t>
      </w:r>
      <w:r w:rsidRPr="00AA452D">
        <w:rPr>
          <w:rFonts w:eastAsia="Times New Roman"/>
          <w:lang w:eastAsia="hr-HR"/>
        </w:rPr>
        <w:br/>
        <w:t>Osobe starosti između 18 i 40 godina, koje posjeduju odgovarajuće profesionalne vještine i znanja o poljoprivredi i koje su prvi put postavljene kao nositelj poljoprivrednog gospodarstva (ne duže od 18 mjeseci prije podnošenja Zahtjeva). Poljoprivredno gospodarstvo u trenutku podnošenja Zahtjeva za potporu mora pripada ekonomskoj veličini u rasponu od 8.000 do 49.999 EUR-a</w:t>
      </w:r>
    </w:p>
    <w:p w:rsidR="002C6FE4" w:rsidRDefault="00736571" w:rsidP="002C6FE4">
      <w:pPr>
        <w:spacing w:before="100" w:beforeAutospacing="1" w:after="100" w:afterAutospacing="1" w:line="240" w:lineRule="auto"/>
        <w:jc w:val="both"/>
        <w:rPr>
          <w:rFonts w:eastAsia="Times New Roman"/>
          <w:b/>
          <w:bCs/>
          <w:lang w:eastAsia="hr-HR"/>
        </w:rPr>
      </w:pPr>
      <w:r w:rsidRPr="00AA452D">
        <w:rPr>
          <w:rFonts w:eastAsia="Times New Roman"/>
          <w:b/>
          <w:bCs/>
          <w:lang w:eastAsia="hr-HR"/>
        </w:rPr>
        <w:t>Prihvatljivi troškovi</w:t>
      </w:r>
    </w:p>
    <w:p w:rsidR="00736571" w:rsidRPr="002C6FE4" w:rsidRDefault="00736571" w:rsidP="002C6FE4">
      <w:pPr>
        <w:pStyle w:val="Odlomakpopisa"/>
        <w:numPr>
          <w:ilvl w:val="1"/>
          <w:numId w:val="18"/>
        </w:numPr>
        <w:spacing w:before="100" w:beforeAutospacing="1" w:after="100" w:afterAutospacing="1" w:line="240" w:lineRule="auto"/>
        <w:ind w:left="426"/>
        <w:jc w:val="both"/>
        <w:rPr>
          <w:rFonts w:eastAsia="Times New Roman"/>
          <w:b/>
          <w:bCs/>
          <w:lang w:eastAsia="hr-HR"/>
        </w:rPr>
      </w:pPr>
      <w:r w:rsidRPr="002C6FE4">
        <w:rPr>
          <w:rFonts w:eastAsia="Times New Roman"/>
          <w:lang w:eastAsia="hr-HR"/>
        </w:rPr>
        <w:t xml:space="preserve">kupnja domaćih životinja, jednogodišnjeg i višegodišnjeg bilja, sjemena i sadnog materijala; kupnja, građenje i/ili opremanje zatvorenih/zaštićenih prostora i objekata te ostalih gospodarskih objekata uključujući vanjsku i unutarnju infrastrukturu u sklopu poljoprivrednog gospodarstva u svrhu obavljanja poljoprivredne proizvodnje i/ili prerade proizvoda iz Priloga I; podizanje novih i/ili restrukturiranje postojećih nasada; uređenje i trajnije poboljšanje kvalitete poljoprivrednog zemljišta u svrhu poljoprivredne proizvodnje; građenje i/ili opremanje </w:t>
      </w:r>
      <w:r w:rsidRPr="002C6FE4">
        <w:rPr>
          <w:rFonts w:eastAsia="Times New Roman"/>
          <w:lang w:eastAsia="hr-HR"/>
        </w:rPr>
        <w:lastRenderedPageBreak/>
        <w:t>objekata za prodaju i prezentaciju vlastitih poljoprivrednih proizvoda uključujući i troškove promidžbe; kupnja ili zakup poljoprivrednog zemljišta; kupnja poljoprivredne mehanizacije, strojeva i opreme.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100% vrijednosti ukupnih prihvatljivih troškova, 50.000 EUR-a po korisniku</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01" w:name="_Toc437168695"/>
      <w:bookmarkStart w:id="102" w:name="_Toc437924723"/>
      <w:bookmarkStart w:id="103" w:name="_Toc469771506"/>
      <w:bookmarkStart w:id="104" w:name="_Toc469771627"/>
      <w:r w:rsidRPr="00AA452D">
        <w:rPr>
          <w:rFonts w:eastAsia="Times New Roman"/>
          <w:b/>
          <w:bCs/>
          <w:lang w:eastAsia="hr-HR"/>
        </w:rPr>
        <w:t>Podmjera 6.2.</w:t>
      </w:r>
      <w:r w:rsidRPr="00AA452D">
        <w:rPr>
          <w:rFonts w:eastAsia="Times New Roman"/>
          <w:b/>
          <w:bCs/>
          <w:lang w:eastAsia="hr-HR"/>
        </w:rPr>
        <w:br/>
        <w:t>Potpora ulaganju u pokretanje nepoljoprivrednih djelatnosti u ruralnom području</w:t>
      </w:r>
      <w:bookmarkEnd w:id="101"/>
      <w:bookmarkEnd w:id="102"/>
      <w:bookmarkEnd w:id="103"/>
      <w:bookmarkEnd w:id="104"/>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41"/>
        </w:numPr>
        <w:spacing w:before="100" w:beforeAutospacing="1" w:after="100" w:afterAutospacing="1" w:line="240" w:lineRule="auto"/>
        <w:rPr>
          <w:rFonts w:eastAsia="Times New Roman"/>
          <w:lang w:eastAsia="hr-HR"/>
        </w:rPr>
      </w:pPr>
      <w:r w:rsidRPr="00AA452D">
        <w:rPr>
          <w:rFonts w:eastAsia="Times New Roman"/>
          <w:lang w:eastAsia="hr-HR"/>
        </w:rPr>
        <w:t>poljoprivredna gospodarstva upisana u Upisnik poljoprivrednika u rangu mikro i malih poslovnih subjekata,</w:t>
      </w:r>
    </w:p>
    <w:p w:rsidR="00736571" w:rsidRPr="00AA452D" w:rsidRDefault="00736571" w:rsidP="00BD4B15">
      <w:pPr>
        <w:numPr>
          <w:ilvl w:val="0"/>
          <w:numId w:val="41"/>
        </w:numPr>
        <w:spacing w:before="100" w:beforeAutospacing="1" w:after="100" w:afterAutospacing="1" w:line="240" w:lineRule="auto"/>
        <w:rPr>
          <w:rFonts w:eastAsia="Times New Roman"/>
          <w:lang w:eastAsia="hr-HR"/>
        </w:rPr>
      </w:pPr>
      <w:r w:rsidRPr="00AA452D">
        <w:rPr>
          <w:rFonts w:eastAsia="Times New Roman"/>
          <w:lang w:eastAsia="hr-HR"/>
        </w:rPr>
        <w:t>fizičke osobe u svojstvu nositelja ili člana obiteljskog poljoprivrednog gosp</w:t>
      </w:r>
      <w:r w:rsidR="002C6FE4">
        <w:rPr>
          <w:rFonts w:eastAsia="Times New Roman"/>
          <w:lang w:eastAsia="hr-HR"/>
        </w:rPr>
        <w:t>odarstva koji pokreću novu nepo</w:t>
      </w:r>
      <w:r w:rsidRPr="00AA452D">
        <w:rPr>
          <w:rFonts w:eastAsia="Times New Roman"/>
          <w:lang w:eastAsia="hr-HR"/>
        </w:rPr>
        <w:t>ljoprivrednu djelatnost u ruralnim područjima.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Potpora se dodjeljuje za novu nepoljoprivrednu djelatnost koja nije započeta do vremena podnošenja Zahtjeva za</w:t>
      </w:r>
      <w:r w:rsidR="002C6FE4">
        <w:rPr>
          <w:rFonts w:eastAsia="Times New Roman"/>
          <w:lang w:eastAsia="hr-HR"/>
        </w:rPr>
        <w:t xml:space="preserve">  </w:t>
      </w:r>
      <w:r w:rsidRPr="00AA452D">
        <w:rPr>
          <w:rFonts w:eastAsia="Times New Roman"/>
          <w:lang w:eastAsia="hr-HR"/>
        </w:rPr>
        <w:t>potporu.</w:t>
      </w:r>
    </w:p>
    <w:p w:rsidR="002C6FE4" w:rsidRDefault="00736571" w:rsidP="002C6FE4">
      <w:pPr>
        <w:spacing w:before="100" w:beforeAutospacing="1" w:after="100" w:afterAutospacing="1" w:line="240" w:lineRule="auto"/>
        <w:jc w:val="both"/>
        <w:rPr>
          <w:rFonts w:eastAsia="Times New Roman"/>
          <w:b/>
          <w:bCs/>
          <w:lang w:eastAsia="hr-HR"/>
        </w:rPr>
      </w:pPr>
      <w:r w:rsidRPr="00AA452D">
        <w:rPr>
          <w:rFonts w:eastAsia="Times New Roman"/>
          <w:b/>
          <w:bCs/>
          <w:lang w:eastAsia="hr-HR"/>
        </w:rPr>
        <w:t>Prihvatljivi troškovi</w:t>
      </w:r>
    </w:p>
    <w:p w:rsidR="00736571" w:rsidRPr="002C6FE4" w:rsidRDefault="00736571" w:rsidP="002C6FE4">
      <w:pPr>
        <w:spacing w:before="100" w:beforeAutospacing="1" w:after="100" w:afterAutospacing="1" w:line="240" w:lineRule="auto"/>
        <w:jc w:val="both"/>
        <w:rPr>
          <w:rFonts w:eastAsia="Times New Roman"/>
          <w:b/>
          <w:bCs/>
          <w:lang w:eastAsia="hr-HR"/>
        </w:rPr>
      </w:pPr>
      <w:r w:rsidRPr="00AA452D">
        <w:rPr>
          <w:rFonts w:eastAsia="Times New Roman"/>
          <w:lang w:eastAsia="hr-HR"/>
        </w:rPr>
        <w:t>Potpora se dodjeljuje za provođenje aktivnosti navedenih u Poslovnom planu.</w:t>
      </w:r>
      <w:r w:rsidRPr="00AA452D">
        <w:rPr>
          <w:rFonts w:eastAsia="Times New Roman"/>
          <w:lang w:eastAsia="hr-HR"/>
        </w:rPr>
        <w:br/>
        <w:t>Prihvatljive su aktivnosti iz sektora: turizam u ruralnom području; tradicijski, umjetnički obrti, izrada suvenira; usluge u ruralnim područjima; prerada/ trženje proizvoda.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100% ukupnih prihvatljivih troškova, 50.000 EUR-a po korisniku</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05" w:name="_Toc437168696"/>
      <w:bookmarkStart w:id="106" w:name="_Toc437924724"/>
      <w:bookmarkStart w:id="107" w:name="_Toc469771507"/>
      <w:bookmarkStart w:id="108" w:name="_Toc469771628"/>
      <w:r w:rsidRPr="00AA452D">
        <w:rPr>
          <w:rFonts w:eastAsia="Times New Roman"/>
          <w:b/>
          <w:bCs/>
          <w:lang w:eastAsia="hr-HR"/>
        </w:rPr>
        <w:t>Podmjera 6.3.</w:t>
      </w:r>
      <w:r w:rsidRPr="00AA452D">
        <w:rPr>
          <w:rFonts w:eastAsia="Times New Roman"/>
          <w:b/>
          <w:bCs/>
          <w:lang w:eastAsia="hr-HR"/>
        </w:rPr>
        <w:br/>
        <w:t>Potpora razvoju malih poljoprivrednih gospodarstava</w:t>
      </w:r>
      <w:bookmarkEnd w:id="105"/>
      <w:bookmarkEnd w:id="106"/>
      <w:bookmarkEnd w:id="107"/>
      <w:bookmarkEnd w:id="108"/>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42"/>
        </w:numPr>
        <w:spacing w:before="100" w:beforeAutospacing="1" w:after="100" w:afterAutospacing="1" w:line="240" w:lineRule="auto"/>
        <w:rPr>
          <w:rFonts w:eastAsia="Times New Roman"/>
          <w:lang w:eastAsia="hr-HR"/>
        </w:rPr>
      </w:pPr>
      <w:r w:rsidRPr="00AA452D">
        <w:rPr>
          <w:rFonts w:eastAsia="Times New Roman"/>
          <w:lang w:eastAsia="hr-HR"/>
        </w:rPr>
        <w:t>Mala poljoprivredna gospodarstva, čija je ekonomska veličina između 2.000 i 7.999 EUR-a</w:t>
      </w:r>
    </w:p>
    <w:p w:rsidR="00736571" w:rsidRDefault="00736571" w:rsidP="00736571">
      <w:pPr>
        <w:spacing w:before="100" w:beforeAutospacing="1" w:after="100" w:afterAutospacing="1" w:line="240" w:lineRule="auto"/>
        <w:jc w:val="both"/>
        <w:rPr>
          <w:rFonts w:eastAsia="Times New Roman"/>
          <w:b/>
          <w:bCs/>
          <w:lang w:eastAsia="hr-HR"/>
        </w:rPr>
      </w:pPr>
      <w:r w:rsidRPr="00AA452D">
        <w:rPr>
          <w:rFonts w:eastAsia="Times New Roman"/>
          <w:b/>
          <w:bCs/>
          <w:lang w:eastAsia="hr-HR"/>
        </w:rPr>
        <w:t>Prihvatljivi troškovi</w:t>
      </w:r>
    </w:p>
    <w:p w:rsidR="00736571" w:rsidRPr="002C6FE4" w:rsidRDefault="00736571" w:rsidP="002C6FE4">
      <w:pPr>
        <w:pStyle w:val="Odlomakpopisa"/>
        <w:numPr>
          <w:ilvl w:val="1"/>
          <w:numId w:val="18"/>
        </w:numPr>
        <w:spacing w:before="100" w:beforeAutospacing="1" w:after="100" w:afterAutospacing="1" w:line="240" w:lineRule="auto"/>
        <w:ind w:left="426"/>
        <w:jc w:val="both"/>
        <w:rPr>
          <w:rFonts w:eastAsia="Times New Roman"/>
          <w:lang w:eastAsia="hr-HR"/>
        </w:rPr>
      </w:pPr>
      <w:r w:rsidRPr="002C6FE4">
        <w:rPr>
          <w:rFonts w:eastAsia="Times New Roman"/>
          <w:lang w:eastAsia="hr-HR"/>
        </w:rPr>
        <w:t>Kupnja domaćih životinja, jednogodišnjeg i višegodišnjeg bilja, sjemena i sadnog materijala; kupnja, građenje i/ili opremanje zatvorenih/zaštićenih prostora i objekata te ostalih gospodarskih objekata uključujući vanjsku i unutarnju infrastrukturu u sklopu poljoprivrednog gospodarstva u svrhu obavljanja poljoprivredne proizvodnje i/ili prerade proizvoda; podizanje novih i/ili restrukturiranje postojećih nasada; uređenje i trajnije poboljšanje kvalitete poljoprivrednog zemljišta u svrhu poljoprivredne proizvodnje; građenje i/ili opremanje objekata za prodaju i prezentaciju vlastitih poljoprivrednih proizvoda uključujući i troškove promidžbe; kupnja ili zakup poljoprivrednog zemljišta; kupnja poljoprivredne mehanizacije, strojeva i opreme.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100% ukupnih prihvatljivih troškova, 15.000 EUR-a po korisniku</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09" w:name="_Toc437168697"/>
      <w:bookmarkStart w:id="110" w:name="_Toc437924725"/>
      <w:bookmarkStart w:id="111" w:name="_Toc469771508"/>
      <w:bookmarkStart w:id="112" w:name="_Toc469771629"/>
      <w:r w:rsidRPr="00AA452D">
        <w:rPr>
          <w:rFonts w:eastAsia="Times New Roman"/>
          <w:b/>
          <w:bCs/>
          <w:lang w:eastAsia="hr-HR"/>
        </w:rPr>
        <w:lastRenderedPageBreak/>
        <w:t>Podmjera 6.4.</w:t>
      </w:r>
      <w:r w:rsidRPr="00AA452D">
        <w:rPr>
          <w:rFonts w:eastAsia="Times New Roman"/>
          <w:b/>
          <w:bCs/>
          <w:lang w:eastAsia="hr-HR"/>
        </w:rPr>
        <w:br/>
        <w:t>Ulaganja u razvoj nepoljoprivrednih djelatnosti u ruralnim područjima</w:t>
      </w:r>
      <w:bookmarkEnd w:id="109"/>
      <w:bookmarkEnd w:id="110"/>
      <w:bookmarkEnd w:id="111"/>
      <w:bookmarkEnd w:id="112"/>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w:t>
      </w:r>
      <w:r>
        <w:rPr>
          <w:rFonts w:eastAsia="Times New Roman"/>
          <w:lang w:eastAsia="hr-HR"/>
        </w:rPr>
        <w:t xml:space="preserve"> </w:t>
      </w:r>
      <w:r w:rsidRPr="00AA452D">
        <w:rPr>
          <w:rFonts w:eastAsia="Times New Roman"/>
          <w:lang w:eastAsia="hr-HR"/>
        </w:rPr>
        <w:t>Poljoprivredna gospodarstva upisana u Upisnik poljoprivrednika u rangu mikro i malih poslovnih subjekata,</w:t>
      </w:r>
      <w:r w:rsidRPr="00AA452D">
        <w:rPr>
          <w:rFonts w:eastAsia="Times New Roman"/>
          <w:lang w:eastAsia="hr-HR"/>
        </w:rPr>
        <w:br/>
        <w:t xml:space="preserve">• </w:t>
      </w:r>
      <w:r>
        <w:rPr>
          <w:rFonts w:eastAsia="Times New Roman"/>
          <w:lang w:eastAsia="hr-HR"/>
        </w:rPr>
        <w:t xml:space="preserve"> </w:t>
      </w:r>
      <w:r w:rsidRPr="00AA452D">
        <w:rPr>
          <w:rFonts w:eastAsia="Times New Roman"/>
          <w:lang w:eastAsia="hr-HR"/>
        </w:rPr>
        <w:t>fizičke osobe u svojstvu nositelja ili člana obiteljskog poljoprivrednog gospodarstva.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r w:rsidRPr="00AA452D">
        <w:rPr>
          <w:rFonts w:eastAsia="Times New Roman"/>
          <w:lang w:eastAsia="hr-HR"/>
        </w:rPr>
        <w:br/>
        <w:t>Prihvatljivi troškovi su iz sektora: turizam u ruralnom području; tradicijski, umjetnički obrti, izrada suvenira; usluge u ruralnim područjima; prerada/ trženje proizvoda.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70% ukupnih prihvatljivih troškova, između 3.500 – 200.000 EUR-a.</w:t>
      </w:r>
    </w:p>
    <w:p w:rsidR="00736571" w:rsidRPr="002C6FE4" w:rsidRDefault="00736571" w:rsidP="002C6FE4">
      <w:pPr>
        <w:spacing w:before="100" w:beforeAutospacing="1" w:after="100" w:afterAutospacing="1" w:line="240" w:lineRule="auto"/>
        <w:rPr>
          <w:b/>
        </w:rPr>
      </w:pPr>
      <w:r w:rsidRPr="002C6FE4">
        <w:rPr>
          <w:rFonts w:eastAsia="Times New Roman"/>
          <w:b/>
          <w:lang w:eastAsia="hr-HR"/>
        </w:rPr>
        <w:t> </w:t>
      </w:r>
      <w:bookmarkStart w:id="113" w:name="_Toc437168698"/>
      <w:bookmarkStart w:id="114" w:name="_Toc437924726"/>
      <w:bookmarkStart w:id="115" w:name="_Toc469771509"/>
      <w:bookmarkStart w:id="116" w:name="_Toc469771630"/>
      <w:r w:rsidRPr="002C6FE4">
        <w:rPr>
          <w:b/>
        </w:rPr>
        <w:t>M7 - Temeljne usluge i obnova sela u ruralnim područjima</w:t>
      </w:r>
      <w:bookmarkEnd w:id="113"/>
      <w:bookmarkEnd w:id="114"/>
      <w:bookmarkEnd w:id="115"/>
      <w:bookmarkEnd w:id="116"/>
    </w:p>
    <w:p w:rsidR="00736571" w:rsidRPr="00AA452D" w:rsidRDefault="00736571" w:rsidP="00736571">
      <w:pPr>
        <w:pStyle w:val="StandardWeb"/>
        <w:rPr>
          <w:rFonts w:ascii="Calibri" w:hAnsi="Calibri"/>
          <w:sz w:val="22"/>
          <w:szCs w:val="22"/>
        </w:rPr>
      </w:pPr>
      <w:r w:rsidRPr="00AA452D">
        <w:rPr>
          <w:rFonts w:ascii="Calibri" w:hAnsi="Calibri"/>
          <w:sz w:val="22"/>
          <w:szCs w:val="22"/>
        </w:rPr>
        <w:t>Osiguranjem kvalitetne komunalne i društvene infrastrukture, ruralna područja će opet postati poželjna mjesta za život i rad. To je upravo cilj ove mjere.</w:t>
      </w:r>
    </w:p>
    <w:p w:rsidR="00736571" w:rsidRPr="002C6FE4" w:rsidRDefault="00736571" w:rsidP="002C6FE4">
      <w:pPr>
        <w:rPr>
          <w:b/>
        </w:rPr>
      </w:pPr>
      <w:bookmarkStart w:id="117" w:name="_Toc437168699"/>
      <w:bookmarkStart w:id="118" w:name="_Toc437924727"/>
      <w:bookmarkStart w:id="119" w:name="_Toc469771510"/>
      <w:bookmarkStart w:id="120" w:name="_Toc469771631"/>
      <w:r w:rsidRPr="002C6FE4">
        <w:rPr>
          <w:b/>
        </w:rPr>
        <w:t>Podmjera 7.1.</w:t>
      </w:r>
      <w:bookmarkEnd w:id="117"/>
      <w:bookmarkEnd w:id="118"/>
      <w:bookmarkEnd w:id="119"/>
      <w:bookmarkEnd w:id="120"/>
    </w:p>
    <w:p w:rsidR="00736571" w:rsidRPr="00AA452D" w:rsidRDefault="00736571" w:rsidP="002C6FE4">
      <w:bookmarkStart w:id="121" w:name="_Toc437168700"/>
      <w:bookmarkStart w:id="122" w:name="_Toc437924728"/>
      <w:bookmarkStart w:id="123" w:name="_Toc469771511"/>
      <w:bookmarkStart w:id="124" w:name="_Toc469771632"/>
      <w:r w:rsidRPr="00AA452D">
        <w:t>Sastavljanje i ažuriranje planova za razvoj općina i sela u ruralnim područjima i njihovih temeljnih usluga te planova zaštite i upravljanja koji se odnose na lokalitete Natura 2000. i druga područja visoke prirodne vrijednosti</w:t>
      </w:r>
      <w:bookmarkEnd w:id="121"/>
      <w:bookmarkEnd w:id="122"/>
      <w:bookmarkEnd w:id="123"/>
      <w:bookmarkEnd w:id="124"/>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i/>
          <w:iCs/>
          <w:sz w:val="22"/>
          <w:szCs w:val="22"/>
        </w:rPr>
        <w:t>Tip operacije</w:t>
      </w:r>
    </w:p>
    <w:p w:rsidR="00736571" w:rsidRPr="00AA452D" w:rsidRDefault="00736571" w:rsidP="00736571">
      <w:pPr>
        <w:pStyle w:val="StandardWeb"/>
        <w:rPr>
          <w:rFonts w:ascii="Calibri" w:hAnsi="Calibri"/>
          <w:sz w:val="22"/>
          <w:szCs w:val="22"/>
        </w:rPr>
      </w:pPr>
      <w:r w:rsidRPr="00AA452D">
        <w:rPr>
          <w:rFonts w:ascii="Calibri" w:hAnsi="Calibri"/>
          <w:sz w:val="22"/>
          <w:szCs w:val="22"/>
        </w:rPr>
        <w:t>1. Izrada planova za razvoj jedinica lokalne samouprave i naselja u ruralnim područjima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Općine i gradovi do 10.000 stanovnika</w:t>
      </w:r>
    </w:p>
    <w:p w:rsidR="00736571" w:rsidRDefault="00736571" w:rsidP="00736571">
      <w:pPr>
        <w:pStyle w:val="StandardWeb"/>
        <w:jc w:val="both"/>
        <w:rPr>
          <w:rStyle w:val="Naglaeno"/>
          <w:rFonts w:ascii="Calibri" w:eastAsiaTheme="majorEastAsia" w:hAnsi="Calibri"/>
          <w:sz w:val="22"/>
          <w:szCs w:val="22"/>
        </w:rPr>
      </w:pPr>
      <w:r w:rsidRPr="00AA452D">
        <w:rPr>
          <w:rStyle w:val="Naglaeno"/>
          <w:rFonts w:ascii="Calibri" w:eastAsiaTheme="majorEastAsia" w:hAnsi="Calibri"/>
          <w:sz w:val="22"/>
          <w:szCs w:val="22"/>
        </w:rPr>
        <w:t>Prihvatljivi troškovi</w:t>
      </w:r>
    </w:p>
    <w:p w:rsidR="00736571" w:rsidRPr="00AA452D" w:rsidRDefault="00736571" w:rsidP="00736571">
      <w:pPr>
        <w:pStyle w:val="StandardWeb"/>
        <w:jc w:val="both"/>
        <w:rPr>
          <w:rFonts w:ascii="Calibri" w:hAnsi="Calibri"/>
          <w:sz w:val="22"/>
          <w:szCs w:val="22"/>
        </w:rPr>
      </w:pPr>
      <w:r w:rsidRPr="00AA452D">
        <w:rPr>
          <w:rFonts w:ascii="Calibri" w:hAnsi="Calibri"/>
          <w:sz w:val="22"/>
          <w:szCs w:val="22"/>
        </w:rPr>
        <w:t>Izrada ili izmjena i dopuna prostornog plana uređenja općine ili grada; strateškog razvojnog programa općine ili grada; strateških planova razvoja pojedinih gospodarskih sektora općine ili grada (poljoprivreda, ribarstvo, šumarstvo, industrija, turizam, trgovina, promet, obrtništvo, građevinarstvo, informatika, energija.).</w:t>
      </w:r>
    </w:p>
    <w:p w:rsidR="002C6FE4"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Do 100% ukupnih prihvatljivih troškova, između 5.000 – 70.000 EUR-a</w:t>
      </w:r>
      <w:r w:rsidRPr="00AA452D">
        <w:rPr>
          <w:rFonts w:ascii="Calibri" w:hAnsi="Calibri"/>
          <w:sz w:val="22"/>
          <w:szCs w:val="22"/>
        </w:rPr>
        <w:br/>
      </w:r>
    </w:p>
    <w:p w:rsidR="00736571" w:rsidRPr="002C6FE4" w:rsidRDefault="00736571" w:rsidP="002C6FE4">
      <w:pPr>
        <w:pStyle w:val="StandardWeb"/>
        <w:jc w:val="both"/>
        <w:rPr>
          <w:rFonts w:ascii="Calibri" w:hAnsi="Calibri"/>
          <w:b/>
          <w:sz w:val="22"/>
          <w:szCs w:val="22"/>
        </w:rPr>
      </w:pPr>
      <w:r w:rsidRPr="002C6FE4">
        <w:rPr>
          <w:rFonts w:ascii="Calibri" w:hAnsi="Calibri"/>
          <w:b/>
          <w:sz w:val="22"/>
          <w:szCs w:val="22"/>
        </w:rPr>
        <w:t>Podmjera 7.2. Ulaganja u izradu, poboljšanje ili proširenje svih vrsta male infrastrukture, uključujući ulaganja u obnovljive izvore energije i uštedu energije</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i/>
          <w:iCs/>
          <w:sz w:val="22"/>
          <w:szCs w:val="22"/>
        </w:rPr>
        <w:t>Tip operacije</w:t>
      </w:r>
    </w:p>
    <w:p w:rsidR="00736571" w:rsidRPr="00AA452D" w:rsidRDefault="00736571" w:rsidP="00736571">
      <w:pPr>
        <w:pStyle w:val="StandardWeb"/>
        <w:rPr>
          <w:rFonts w:ascii="Calibri" w:hAnsi="Calibri"/>
          <w:sz w:val="22"/>
          <w:szCs w:val="22"/>
        </w:rPr>
      </w:pPr>
      <w:r w:rsidRPr="00AA452D">
        <w:rPr>
          <w:rFonts w:ascii="Calibri" w:hAnsi="Calibri"/>
          <w:sz w:val="22"/>
          <w:szCs w:val="22"/>
        </w:rPr>
        <w:t>1. Ulaganja u građenje javnih sustava za vodoopskrbu, odvodnju i pročišćavanje otpadnih voda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lastRenderedPageBreak/>
        <w:t>Korisnici</w:t>
      </w:r>
      <w:r w:rsidRPr="00AA452D">
        <w:rPr>
          <w:rFonts w:ascii="Calibri" w:hAnsi="Calibri"/>
          <w:sz w:val="22"/>
          <w:szCs w:val="22"/>
        </w:rPr>
        <w:br/>
        <w:t>Javni isporučitelji vodnih usluga javne vodoopskrbe ili javne odvodnje.</w:t>
      </w:r>
    </w:p>
    <w:p w:rsidR="00736571" w:rsidRDefault="00736571" w:rsidP="00736571">
      <w:pPr>
        <w:pStyle w:val="StandardWeb"/>
        <w:jc w:val="both"/>
        <w:rPr>
          <w:rStyle w:val="Naglaeno"/>
          <w:rFonts w:ascii="Calibri" w:eastAsiaTheme="majorEastAsia" w:hAnsi="Calibri"/>
          <w:sz w:val="22"/>
          <w:szCs w:val="22"/>
        </w:rPr>
      </w:pPr>
      <w:r w:rsidRPr="00AA452D">
        <w:rPr>
          <w:rStyle w:val="Naglaeno"/>
          <w:rFonts w:ascii="Calibri" w:eastAsiaTheme="majorEastAsia" w:hAnsi="Calibri"/>
          <w:sz w:val="22"/>
          <w:szCs w:val="22"/>
        </w:rPr>
        <w:t>Prihvatljivi troškovi</w:t>
      </w:r>
    </w:p>
    <w:p w:rsidR="00736571" w:rsidRPr="00AA452D" w:rsidRDefault="00736571" w:rsidP="00736571">
      <w:pPr>
        <w:pStyle w:val="StandardWeb"/>
        <w:jc w:val="both"/>
        <w:rPr>
          <w:rFonts w:ascii="Calibri" w:hAnsi="Calibri"/>
          <w:sz w:val="22"/>
          <w:szCs w:val="22"/>
        </w:rPr>
      </w:pPr>
      <w:r w:rsidRPr="00AA452D">
        <w:rPr>
          <w:rFonts w:ascii="Calibri" w:hAnsi="Calibri"/>
          <w:sz w:val="22"/>
          <w:szCs w:val="22"/>
        </w:rPr>
        <w:t>Građenje (gradnja novih/rekonstrukcija postojećih) i/ili opremanje javnog sustava za vodoopskrbu, odvodnju i pročišćavanje otpadnih voda, koja se provode u naseljima s najviše 2 000 stanovnika.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Do 100% ukupnih prihvatljivih troškova, između 30.000 – 1.000.000 EUR-a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i/>
          <w:iCs/>
          <w:sz w:val="22"/>
          <w:szCs w:val="22"/>
        </w:rPr>
        <w:t>Tip operacije</w:t>
      </w:r>
    </w:p>
    <w:p w:rsidR="00736571" w:rsidRPr="00AA452D" w:rsidRDefault="00736571" w:rsidP="00736571">
      <w:pPr>
        <w:pStyle w:val="StandardWeb"/>
        <w:rPr>
          <w:rFonts w:ascii="Calibri" w:hAnsi="Calibri"/>
          <w:sz w:val="22"/>
          <w:szCs w:val="22"/>
        </w:rPr>
      </w:pPr>
      <w:r w:rsidRPr="00AA452D">
        <w:rPr>
          <w:rFonts w:ascii="Calibri" w:hAnsi="Calibri"/>
          <w:sz w:val="22"/>
          <w:szCs w:val="22"/>
        </w:rPr>
        <w:t>2. Ulaganja u građenje nerazvrstanih cesta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Jedinice lokalne samouprave.</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Prihvatljivi troškovi</w:t>
      </w:r>
      <w:r w:rsidRPr="00AA452D">
        <w:rPr>
          <w:rFonts w:ascii="Calibri" w:hAnsi="Calibri"/>
          <w:sz w:val="22"/>
          <w:szCs w:val="22"/>
        </w:rPr>
        <w:br/>
        <w:t>građenje (gradnja novih/rekonstrukcija postojećih) i/ili opremanje nerazvrstanih cesta (u naselju s najviše 5 000 stanovnika).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Do 100% ukupnih prihvatljivih troškova, između 30.000 – 1.000.000 EUR-a</w:t>
      </w:r>
    </w:p>
    <w:p w:rsidR="00736571" w:rsidRPr="002C6FE4" w:rsidRDefault="00736571" w:rsidP="002C6FE4">
      <w:pPr>
        <w:rPr>
          <w:b/>
        </w:rPr>
      </w:pPr>
      <w:bookmarkStart w:id="125" w:name="_Toc437168701"/>
      <w:bookmarkStart w:id="126" w:name="_Toc437924729"/>
      <w:bookmarkStart w:id="127" w:name="_Toc469771512"/>
      <w:bookmarkStart w:id="128" w:name="_Toc469771633"/>
      <w:r w:rsidRPr="002C6FE4">
        <w:rPr>
          <w:b/>
        </w:rPr>
        <w:t>Podmjera 7.4.</w:t>
      </w:r>
      <w:r w:rsidRPr="002C6FE4">
        <w:rPr>
          <w:b/>
        </w:rPr>
        <w:br/>
        <w:t>Ulaganja u pokretanje, poboljšanje ili proširenje lokalnih temeljnih usluga za ruralno stanovništvo, uključujući slobodno vrijeme i kulturne aktivnosti te povezanu infrastrukturu</w:t>
      </w:r>
      <w:bookmarkEnd w:id="125"/>
      <w:bookmarkEnd w:id="126"/>
      <w:bookmarkEnd w:id="127"/>
      <w:bookmarkEnd w:id="128"/>
    </w:p>
    <w:p w:rsidR="00736571" w:rsidRPr="00AA452D" w:rsidRDefault="00736571" w:rsidP="00736571">
      <w:pPr>
        <w:pStyle w:val="StandardWeb"/>
        <w:jc w:val="both"/>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Jedinice lokalne samouprave; trgovačka društva u većinskom vlasništvu jedinica lokalne samouprave; javne ustanove neprofitnog karaktera u kojima su osnivači jedinice lokalne samouprave (osim javnih vatrogasnih postrojbi, lokalnih i regionalnih razvojnih agencija); udruge/organizacije civilnog društva i vjerske zajednice koje se bave humanitarnim i društvenim djelatnostima od posebnog interesa za lokalno stanovništvo (isključujući LAG-ove) i čije su djelatnosti sukladno ciljnim skupinama i klasifikaciji djelatnosti udruga, povezane sa prihvatljivim ulaganjem; lokalne akcijske grupe (LAG-ovi) koje su odabrane unutar Programa.</w:t>
      </w:r>
    </w:p>
    <w:p w:rsidR="00736571" w:rsidRDefault="00736571" w:rsidP="00736571">
      <w:pPr>
        <w:pStyle w:val="StandardWeb"/>
        <w:jc w:val="both"/>
        <w:rPr>
          <w:rStyle w:val="Naglaeno"/>
          <w:rFonts w:ascii="Calibri" w:eastAsiaTheme="majorEastAsia" w:hAnsi="Calibri"/>
          <w:sz w:val="22"/>
          <w:szCs w:val="22"/>
        </w:rPr>
      </w:pPr>
      <w:r w:rsidRPr="00AA452D">
        <w:rPr>
          <w:rStyle w:val="Naglaeno"/>
          <w:rFonts w:ascii="Calibri" w:eastAsiaTheme="majorEastAsia" w:hAnsi="Calibri"/>
          <w:sz w:val="22"/>
          <w:szCs w:val="22"/>
        </w:rPr>
        <w:t>Prihvatljivi troškovi</w:t>
      </w:r>
    </w:p>
    <w:p w:rsidR="00736571" w:rsidRPr="00AA452D" w:rsidRDefault="00736571" w:rsidP="002C6FE4">
      <w:pPr>
        <w:pStyle w:val="StandardWeb"/>
        <w:numPr>
          <w:ilvl w:val="1"/>
          <w:numId w:val="18"/>
        </w:numPr>
        <w:ind w:left="426"/>
        <w:jc w:val="both"/>
        <w:rPr>
          <w:rFonts w:ascii="Calibri" w:hAnsi="Calibri"/>
          <w:sz w:val="22"/>
          <w:szCs w:val="22"/>
        </w:rPr>
      </w:pPr>
      <w:r w:rsidRPr="00AA452D">
        <w:rPr>
          <w:rFonts w:ascii="Calibri" w:hAnsi="Calibri"/>
          <w:sz w:val="22"/>
          <w:szCs w:val="22"/>
        </w:rPr>
        <w:t xml:space="preserve">Ulaganje u građenje i/ili opremanje vatrogasnog doma i spremišta; društvenog doma/ kulturnog centra; planinarskog doma i skloništa; turističkog informativnog centra; dječjeg igrališta; sportske građevine; objekta za slatkovodni sportski ribolov (ribički dom, nadstrešnica i drugo.); rekreacijske zone na rijekama i jezerima; biciklističke staze i trake; tematskog puta i parka; građevine za ostvarivanje organizirane njege, odgoja, obrazovanja i zaštite djece do polaska u osnovnu školu (dječji vrtić, rekonstrukcija i opremanje prostora za izvođenje programa </w:t>
      </w:r>
      <w:proofErr w:type="spellStart"/>
      <w:r w:rsidRPr="00AA452D">
        <w:rPr>
          <w:rFonts w:ascii="Calibri" w:hAnsi="Calibri"/>
          <w:sz w:val="22"/>
          <w:szCs w:val="22"/>
        </w:rPr>
        <w:t>predškole</w:t>
      </w:r>
      <w:proofErr w:type="spellEnd"/>
      <w:r w:rsidRPr="00AA452D">
        <w:rPr>
          <w:rFonts w:ascii="Calibri" w:hAnsi="Calibri"/>
          <w:sz w:val="22"/>
          <w:szCs w:val="22"/>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 javne zelene površine (park i slično.); pješačke staze; pješačke zone; otvorenog odvodnog kanala (koji nije sastavni dio ceste); groblja (komunalna infrastruktura i prateće građevine); tržnice; javne </w:t>
      </w:r>
      <w:r w:rsidRPr="00AA452D">
        <w:rPr>
          <w:rFonts w:ascii="Calibri" w:hAnsi="Calibri"/>
          <w:sz w:val="22"/>
          <w:szCs w:val="22"/>
        </w:rPr>
        <w:lastRenderedPageBreak/>
        <w:t>prometne površine (trg, pothodnik, nadvožnjak, javne stube i prolaz). Ulaganja su prihvatljiva u naselju s najviše 5 000 stanovnika.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Od 80 – 100% ukupnih prihvatljivih troškova, 15.000 – 1.000.000 EUR-a</w:t>
      </w:r>
    </w:p>
    <w:p w:rsidR="00736571" w:rsidRPr="00AA452D" w:rsidRDefault="00736571" w:rsidP="00736571"/>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129" w:name="_Toc437168702"/>
      <w:bookmarkStart w:id="130" w:name="_Toc437924730"/>
      <w:bookmarkStart w:id="131" w:name="_Toc469771513"/>
      <w:bookmarkStart w:id="132" w:name="_Toc469771634"/>
      <w:r w:rsidRPr="00AA452D">
        <w:rPr>
          <w:rFonts w:eastAsia="Times New Roman"/>
          <w:b/>
          <w:bCs/>
          <w:kern w:val="36"/>
          <w:lang w:eastAsia="hr-HR"/>
        </w:rPr>
        <w:t>M8 - Ulaganja u razvoj šumskih područja i poboljšanje održivosti šuma</w:t>
      </w:r>
      <w:bookmarkEnd w:id="129"/>
      <w:bookmarkEnd w:id="130"/>
      <w:bookmarkEnd w:id="131"/>
      <w:bookmarkEnd w:id="132"/>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33" w:name="_Toc437168703"/>
      <w:bookmarkStart w:id="134" w:name="_Toc437924731"/>
      <w:bookmarkStart w:id="135" w:name="_Toc469771514"/>
      <w:bookmarkStart w:id="136" w:name="_Toc469771635"/>
      <w:r w:rsidRPr="00AA452D">
        <w:rPr>
          <w:rFonts w:eastAsia="Times New Roman"/>
          <w:b/>
          <w:bCs/>
          <w:lang w:eastAsia="hr-HR"/>
        </w:rPr>
        <w:t>Podmjera 8.5</w:t>
      </w:r>
      <w:r w:rsidRPr="00AA452D">
        <w:rPr>
          <w:rFonts w:eastAsia="Times New Roman"/>
          <w:b/>
          <w:bCs/>
          <w:lang w:eastAsia="hr-HR"/>
        </w:rPr>
        <w:br/>
        <w:t>Potpora za ulaganja u poboljšanje otpornosti i okolišne vrijednosti šumskih ekosustava</w:t>
      </w:r>
      <w:bookmarkEnd w:id="133"/>
      <w:bookmarkEnd w:id="134"/>
      <w:bookmarkEnd w:id="135"/>
      <w:bookmarkEnd w:id="136"/>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 xml:space="preserve">Tip </w:t>
      </w:r>
      <w:proofErr w:type="spellStart"/>
      <w:r w:rsidRPr="00AA452D">
        <w:rPr>
          <w:rFonts w:eastAsia="Times New Roman"/>
          <w:b/>
          <w:bCs/>
          <w:i/>
          <w:iCs/>
          <w:lang w:eastAsia="hr-HR"/>
        </w:rPr>
        <w:t>opreracije</w:t>
      </w:r>
      <w:proofErr w:type="spellEnd"/>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Konverzija degradiranih šumskih sastojina i šumskih kultura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43"/>
        </w:numPr>
        <w:spacing w:before="100" w:beforeAutospacing="1" w:after="100" w:afterAutospacing="1" w:line="240" w:lineRule="auto"/>
        <w:rPr>
          <w:rFonts w:eastAsia="Times New Roman"/>
          <w:lang w:eastAsia="hr-HR"/>
        </w:rPr>
      </w:pPr>
      <w:r w:rsidRPr="00AA452D">
        <w:rPr>
          <w:rFonts w:eastAsia="Times New Roman"/>
          <w:lang w:eastAsia="hr-HR"/>
        </w:rPr>
        <w:t>Šumoposjednici</w:t>
      </w:r>
    </w:p>
    <w:p w:rsidR="00736571" w:rsidRPr="00AA452D" w:rsidRDefault="00736571" w:rsidP="00BD4B15">
      <w:pPr>
        <w:numPr>
          <w:ilvl w:val="0"/>
          <w:numId w:val="43"/>
        </w:numPr>
        <w:spacing w:before="100" w:beforeAutospacing="1" w:after="100" w:afterAutospacing="1" w:line="240" w:lineRule="auto"/>
        <w:rPr>
          <w:rFonts w:eastAsia="Times New Roman"/>
          <w:lang w:eastAsia="hr-HR"/>
        </w:rPr>
      </w:pPr>
      <w:r w:rsidRPr="00AA452D">
        <w:rPr>
          <w:rFonts w:eastAsia="Times New Roman"/>
          <w:lang w:eastAsia="hr-HR"/>
        </w:rPr>
        <w:t>Trgovačka društva i druge pravne osobe koje sukladno Zakonu o šumama gospodare šumama i šumskim zemljištima u vlasništvu Republike Hrvatske</w:t>
      </w:r>
    </w:p>
    <w:p w:rsidR="00736571" w:rsidRPr="00AA452D" w:rsidRDefault="00736571" w:rsidP="00BD4B15">
      <w:pPr>
        <w:numPr>
          <w:ilvl w:val="0"/>
          <w:numId w:val="43"/>
        </w:numPr>
        <w:spacing w:before="100" w:beforeAutospacing="1" w:after="100" w:afterAutospacing="1" w:line="240" w:lineRule="auto"/>
        <w:rPr>
          <w:rFonts w:eastAsia="Times New Roman"/>
          <w:lang w:eastAsia="hr-HR"/>
        </w:rPr>
      </w:pPr>
      <w:r w:rsidRPr="00AA452D">
        <w:rPr>
          <w:rFonts w:eastAsia="Times New Roman"/>
          <w:lang w:eastAsia="hr-HR"/>
        </w:rPr>
        <w:t>Udruženja šumoposjednika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r w:rsidRPr="00AA452D">
        <w:rPr>
          <w:rFonts w:eastAsia="Times New Roman"/>
          <w:lang w:eastAsia="hr-HR"/>
        </w:rPr>
        <w:br/>
        <w:t>Konverzija degradiranih šumskih sastojina i šumskih kultura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100% ukupno prihvatljivih troškova, između 5.000 – 700.000 EUR-a.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2. Uspostava i uređenje poučnih staza, vidikovaca i ostale manje infrastrukture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 Šumoposjednici</w:t>
      </w:r>
      <w:r w:rsidRPr="00AA452D">
        <w:rPr>
          <w:rFonts w:eastAsia="Times New Roman"/>
          <w:lang w:eastAsia="hr-HR"/>
        </w:rPr>
        <w:br/>
        <w:t xml:space="preserve">• </w:t>
      </w:r>
      <w:r>
        <w:rPr>
          <w:rFonts w:eastAsia="Times New Roman"/>
          <w:lang w:eastAsia="hr-HR"/>
        </w:rPr>
        <w:t xml:space="preserve"> </w:t>
      </w:r>
      <w:r w:rsidRPr="00AA452D">
        <w:rPr>
          <w:rFonts w:eastAsia="Times New Roman"/>
          <w:lang w:eastAsia="hr-HR"/>
        </w:rPr>
        <w:t xml:space="preserve">Trgovačka društva i druge pravne osobe koje sukladno Zakonu o šumama gospodare šumama i </w:t>
      </w:r>
      <w:proofErr w:type="spellStart"/>
      <w:r w:rsidRPr="00AA452D">
        <w:rPr>
          <w:rFonts w:eastAsia="Times New Roman"/>
          <w:lang w:eastAsia="hr-HR"/>
        </w:rPr>
        <w:t>šumskimzemljištima</w:t>
      </w:r>
      <w:proofErr w:type="spellEnd"/>
      <w:r w:rsidRPr="00AA452D">
        <w:rPr>
          <w:rFonts w:eastAsia="Times New Roman"/>
          <w:lang w:eastAsia="hr-HR"/>
        </w:rPr>
        <w:t xml:space="preserve"> u vlasništvu Republike Hrvatske</w:t>
      </w:r>
      <w:r w:rsidRPr="00AA452D">
        <w:rPr>
          <w:rFonts w:eastAsia="Times New Roman"/>
          <w:lang w:eastAsia="hr-HR"/>
        </w:rPr>
        <w:br/>
        <w:t>• Udruženja šumoposjednika</w:t>
      </w:r>
      <w:r w:rsidRPr="00AA452D">
        <w:rPr>
          <w:rFonts w:eastAsia="Times New Roman"/>
          <w:lang w:eastAsia="hr-HR"/>
        </w:rPr>
        <w:br/>
        <w:t>• Udruge civilnog društva i druge pravne osobe aktivne u zaštiti prirode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r w:rsidRPr="00AA452D">
        <w:rPr>
          <w:rFonts w:eastAsia="Times New Roman"/>
          <w:lang w:eastAsia="hr-HR"/>
        </w:rPr>
        <w:br/>
        <w:t>Materijali, oprema, usluge i radovi te druga prihvatljiva mala infrastruktura; opći troškovi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100% ukupnih prihvatljivih troškova, između 5.000 – 100.000 EUR-a</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37" w:name="_Toc437168704"/>
      <w:bookmarkStart w:id="138" w:name="_Toc437924732"/>
      <w:bookmarkStart w:id="139" w:name="_Toc469771515"/>
      <w:bookmarkStart w:id="140" w:name="_Toc469771636"/>
      <w:r w:rsidRPr="00AA452D">
        <w:rPr>
          <w:rFonts w:eastAsia="Times New Roman"/>
          <w:b/>
          <w:bCs/>
          <w:lang w:eastAsia="hr-HR"/>
        </w:rPr>
        <w:t>Podmjera 8.6</w:t>
      </w:r>
      <w:r w:rsidRPr="00AA452D">
        <w:rPr>
          <w:rFonts w:eastAsia="Times New Roman"/>
          <w:b/>
          <w:bCs/>
          <w:lang w:eastAsia="hr-HR"/>
        </w:rPr>
        <w:br/>
        <w:t>Potpora za ulaganja u šumarske tehnologije te u preradu, mobilizaciju i marketing šumskih proizvoda</w:t>
      </w:r>
      <w:bookmarkEnd w:id="137"/>
      <w:bookmarkEnd w:id="138"/>
      <w:bookmarkEnd w:id="139"/>
      <w:bookmarkEnd w:id="140"/>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lastRenderedPageBreak/>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 xml:space="preserve">1. Modernizacija tehnologija, strojeva, alata i opreme u pridobivanju drva i </w:t>
      </w:r>
      <w:proofErr w:type="spellStart"/>
      <w:r w:rsidRPr="00AA452D">
        <w:rPr>
          <w:rFonts w:eastAsia="Times New Roman"/>
          <w:lang w:eastAsia="hr-HR"/>
        </w:rPr>
        <w:t>šumskouzgojnim</w:t>
      </w:r>
      <w:proofErr w:type="spellEnd"/>
      <w:r w:rsidRPr="00AA452D">
        <w:rPr>
          <w:rFonts w:eastAsia="Times New Roman"/>
          <w:lang w:eastAsia="hr-HR"/>
        </w:rPr>
        <w:t xml:space="preserve"> radovima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44"/>
        </w:numPr>
        <w:spacing w:before="100" w:beforeAutospacing="1" w:after="100" w:afterAutospacing="1" w:line="240" w:lineRule="auto"/>
        <w:rPr>
          <w:rFonts w:eastAsia="Times New Roman"/>
          <w:lang w:eastAsia="hr-HR"/>
        </w:rPr>
      </w:pPr>
      <w:proofErr w:type="spellStart"/>
      <w:r w:rsidRPr="00AA452D">
        <w:rPr>
          <w:rFonts w:eastAsia="Times New Roman"/>
          <w:lang w:eastAsia="hr-HR"/>
        </w:rPr>
        <w:t>šumoposjednici</w:t>
      </w:r>
      <w:proofErr w:type="spellEnd"/>
      <w:r w:rsidRPr="00AA452D">
        <w:rPr>
          <w:rFonts w:eastAsia="Times New Roman"/>
          <w:lang w:eastAsia="hr-HR"/>
        </w:rPr>
        <w:t>;</w:t>
      </w:r>
    </w:p>
    <w:p w:rsidR="00736571" w:rsidRPr="00AA452D" w:rsidRDefault="00736571" w:rsidP="00BD4B15">
      <w:pPr>
        <w:numPr>
          <w:ilvl w:val="0"/>
          <w:numId w:val="44"/>
        </w:numPr>
        <w:spacing w:before="100" w:beforeAutospacing="1" w:after="100" w:afterAutospacing="1" w:line="240" w:lineRule="auto"/>
        <w:rPr>
          <w:rFonts w:eastAsia="Times New Roman"/>
          <w:lang w:eastAsia="hr-HR"/>
        </w:rPr>
      </w:pPr>
      <w:r w:rsidRPr="00AA452D">
        <w:rPr>
          <w:rFonts w:eastAsia="Times New Roman"/>
          <w:lang w:eastAsia="hr-HR"/>
        </w:rPr>
        <w:t>udruženja šumoposjednika;</w:t>
      </w:r>
    </w:p>
    <w:p w:rsidR="00736571" w:rsidRPr="00AA452D" w:rsidRDefault="00736571" w:rsidP="00BD4B15">
      <w:pPr>
        <w:numPr>
          <w:ilvl w:val="0"/>
          <w:numId w:val="44"/>
        </w:numPr>
        <w:spacing w:before="100" w:beforeAutospacing="1" w:after="100" w:afterAutospacing="1" w:line="240" w:lineRule="auto"/>
        <w:rPr>
          <w:rFonts w:eastAsia="Times New Roman"/>
          <w:lang w:eastAsia="hr-HR"/>
        </w:rPr>
      </w:pPr>
      <w:r w:rsidRPr="00AA452D">
        <w:rPr>
          <w:rFonts w:eastAsia="Times New Roman"/>
          <w:lang w:eastAsia="hr-HR"/>
        </w:rPr>
        <w:t>obrti, mikro, mala i srednja poduzeća registrirana sukladno nacionalnim propisima</w:t>
      </w:r>
    </w:p>
    <w:p w:rsidR="00736571" w:rsidRDefault="00736571" w:rsidP="00736571">
      <w:pPr>
        <w:spacing w:before="100" w:beforeAutospacing="1" w:after="100" w:afterAutospacing="1" w:line="240" w:lineRule="auto"/>
        <w:jc w:val="both"/>
        <w:rPr>
          <w:rFonts w:eastAsia="Times New Roman"/>
          <w:b/>
          <w:bCs/>
          <w:lang w:eastAsia="hr-HR"/>
        </w:rPr>
      </w:pPr>
      <w:r w:rsidRPr="00AA452D">
        <w:rPr>
          <w:rFonts w:eastAsia="Times New Roman"/>
          <w:b/>
          <w:bCs/>
          <w:lang w:eastAsia="hr-HR"/>
        </w:rPr>
        <w:t>Prihvatljivi troškovi</w:t>
      </w:r>
    </w:p>
    <w:p w:rsidR="00736571" w:rsidRPr="002C6FE4" w:rsidRDefault="00736571" w:rsidP="002C6FE4">
      <w:pPr>
        <w:pStyle w:val="Odlomakpopisa"/>
        <w:numPr>
          <w:ilvl w:val="1"/>
          <w:numId w:val="18"/>
        </w:numPr>
        <w:spacing w:before="100" w:beforeAutospacing="1" w:after="100" w:afterAutospacing="1" w:line="240" w:lineRule="auto"/>
        <w:ind w:left="426"/>
        <w:jc w:val="both"/>
        <w:rPr>
          <w:rFonts w:eastAsia="Times New Roman"/>
          <w:lang w:eastAsia="hr-HR"/>
        </w:rPr>
      </w:pPr>
      <w:r w:rsidRPr="002C6FE4">
        <w:rPr>
          <w:rFonts w:eastAsia="Times New Roman"/>
          <w:lang w:eastAsia="hr-HR"/>
        </w:rPr>
        <w:t xml:space="preserve">Kupnja novih i rabljenih strojeva, alata, uređaja i opreme za sječu, privlačenje, izvoženje i iznošenje drva; za proizvodnju šumske biomase; za daljinski prijevoz drva; za šumsko uzgojne radove za pripremu šumskog tla za sjetvu ili sadnju; izgradnja objekata i kupnja nove i rabljene opreme za skladištenje, zaštitu i sušenje drvnih proizvoda (silosi, skladišta za drvnu sječku, utovarivači, </w:t>
      </w:r>
      <w:proofErr w:type="spellStart"/>
      <w:r w:rsidRPr="002C6FE4">
        <w:rPr>
          <w:rFonts w:eastAsia="Times New Roman"/>
          <w:lang w:eastAsia="hr-HR"/>
        </w:rPr>
        <w:t>atomizeri</w:t>
      </w:r>
      <w:proofErr w:type="spellEnd"/>
      <w:r w:rsidRPr="002C6FE4">
        <w:rPr>
          <w:rFonts w:eastAsia="Times New Roman"/>
          <w:lang w:eastAsia="hr-HR"/>
        </w:rPr>
        <w:t>, sušare itd.); opći troškovi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50% ukupnih prihvatljivih troškova, između 5.000 – 700.000 EUR-a.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2. Modernizacija tehnologija, strojeva, alata i opreme u predindustrijskoj preradi drva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r w:rsidRPr="00AA452D">
        <w:rPr>
          <w:rFonts w:eastAsia="Times New Roman"/>
          <w:lang w:eastAsia="hr-HR"/>
        </w:rPr>
        <w:br/>
        <w:t>Obrti, mikro, mala i srednja poduzeća registrirana za djelatnosti prerade drva</w:t>
      </w:r>
    </w:p>
    <w:p w:rsidR="00736571" w:rsidRDefault="00736571" w:rsidP="00736571">
      <w:pPr>
        <w:spacing w:before="100" w:beforeAutospacing="1" w:after="100" w:afterAutospacing="1" w:line="240" w:lineRule="auto"/>
        <w:jc w:val="both"/>
        <w:rPr>
          <w:rFonts w:eastAsia="Times New Roman"/>
          <w:b/>
          <w:bCs/>
          <w:lang w:eastAsia="hr-HR"/>
        </w:rPr>
      </w:pPr>
      <w:r w:rsidRPr="00AA452D">
        <w:rPr>
          <w:rFonts w:eastAsia="Times New Roman"/>
          <w:b/>
          <w:bCs/>
          <w:lang w:eastAsia="hr-HR"/>
        </w:rPr>
        <w:t>Prihvatljivi troškovi</w:t>
      </w:r>
    </w:p>
    <w:p w:rsidR="00736571" w:rsidRPr="002C6FE4" w:rsidRDefault="00736571" w:rsidP="002C6FE4">
      <w:pPr>
        <w:pStyle w:val="Odlomakpopisa"/>
        <w:numPr>
          <w:ilvl w:val="1"/>
          <w:numId w:val="18"/>
        </w:numPr>
        <w:spacing w:before="100" w:beforeAutospacing="1" w:after="100" w:afterAutospacing="1" w:line="240" w:lineRule="auto"/>
        <w:ind w:left="426"/>
        <w:jc w:val="both"/>
        <w:rPr>
          <w:rFonts w:eastAsia="Times New Roman"/>
          <w:lang w:eastAsia="hr-HR"/>
        </w:rPr>
      </w:pPr>
      <w:r w:rsidRPr="002C6FE4">
        <w:rPr>
          <w:rFonts w:eastAsia="Times New Roman"/>
          <w:lang w:eastAsia="hr-HR"/>
        </w:rPr>
        <w:t xml:space="preserve">Kupnja novih i rabljenih strojeva, alata, uređaja i opreme za predindustrijsku preradu drva (blanjalice, pile); za proizvodnju </w:t>
      </w:r>
      <w:proofErr w:type="spellStart"/>
      <w:r w:rsidRPr="002C6FE4">
        <w:rPr>
          <w:rFonts w:eastAsia="Times New Roman"/>
          <w:lang w:eastAsia="hr-HR"/>
        </w:rPr>
        <w:t>peleta</w:t>
      </w:r>
      <w:proofErr w:type="spellEnd"/>
      <w:r w:rsidRPr="002C6FE4">
        <w:rPr>
          <w:rFonts w:eastAsia="Times New Roman"/>
          <w:lang w:eastAsia="hr-HR"/>
        </w:rPr>
        <w:t xml:space="preserve"> i briketa; instalacija i/ili kupnja informacijsko-komunikacijskih tehnologija u postupcima pridobivanja drva i predindustrijske prerade drva; izgradnja objekata i kupnja nove i rabljene opreme za sušenje, parenje, skladištenje i zaštitu proizvoda od drva (sušare, </w:t>
      </w:r>
      <w:proofErr w:type="spellStart"/>
      <w:r w:rsidRPr="002C6FE4">
        <w:rPr>
          <w:rFonts w:eastAsia="Times New Roman"/>
          <w:lang w:eastAsia="hr-HR"/>
        </w:rPr>
        <w:t>parionice</w:t>
      </w:r>
      <w:proofErr w:type="spellEnd"/>
      <w:r w:rsidRPr="002C6FE4">
        <w:rPr>
          <w:rFonts w:eastAsia="Times New Roman"/>
          <w:lang w:eastAsia="hr-HR"/>
        </w:rPr>
        <w:t xml:space="preserve">, silosi, skladišta za drvnu sječku, utovarivači, </w:t>
      </w:r>
      <w:proofErr w:type="spellStart"/>
      <w:r w:rsidRPr="002C6FE4">
        <w:rPr>
          <w:rFonts w:eastAsia="Times New Roman"/>
          <w:lang w:eastAsia="hr-HR"/>
        </w:rPr>
        <w:t>atomizeri</w:t>
      </w:r>
      <w:proofErr w:type="spellEnd"/>
      <w:r w:rsidRPr="002C6FE4">
        <w:rPr>
          <w:rFonts w:eastAsia="Times New Roman"/>
          <w:lang w:eastAsia="hr-HR"/>
        </w:rPr>
        <w:t xml:space="preserve"> itd.); opći troškovi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50% ukupnih prihvatljivih troškova, između 10.000 – 1.000.000 EUR-a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 xml:space="preserve">3. Marketing drvnih i </w:t>
      </w:r>
      <w:proofErr w:type="spellStart"/>
      <w:r w:rsidRPr="00AA452D">
        <w:rPr>
          <w:rFonts w:eastAsia="Times New Roman"/>
          <w:lang w:eastAsia="hr-HR"/>
        </w:rPr>
        <w:t>nedrvnih</w:t>
      </w:r>
      <w:proofErr w:type="spellEnd"/>
      <w:r w:rsidRPr="00AA452D">
        <w:rPr>
          <w:rFonts w:eastAsia="Times New Roman"/>
          <w:lang w:eastAsia="hr-HR"/>
        </w:rPr>
        <w:t xml:space="preserve"> šumskih proizvoda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45"/>
        </w:numPr>
        <w:spacing w:before="100" w:beforeAutospacing="1" w:after="100" w:afterAutospacing="1" w:line="240" w:lineRule="auto"/>
        <w:rPr>
          <w:rFonts w:eastAsia="Times New Roman"/>
          <w:lang w:eastAsia="hr-HR"/>
        </w:rPr>
      </w:pPr>
      <w:proofErr w:type="spellStart"/>
      <w:r w:rsidRPr="00AA452D">
        <w:rPr>
          <w:rFonts w:eastAsia="Times New Roman"/>
          <w:lang w:eastAsia="hr-HR"/>
        </w:rPr>
        <w:t>šumoposjednici</w:t>
      </w:r>
      <w:proofErr w:type="spellEnd"/>
      <w:r w:rsidRPr="00AA452D">
        <w:rPr>
          <w:rFonts w:eastAsia="Times New Roman"/>
          <w:lang w:eastAsia="hr-HR"/>
        </w:rPr>
        <w:t>;</w:t>
      </w:r>
    </w:p>
    <w:p w:rsidR="00736571" w:rsidRPr="00AA452D" w:rsidRDefault="00736571" w:rsidP="00BD4B15">
      <w:pPr>
        <w:numPr>
          <w:ilvl w:val="0"/>
          <w:numId w:val="45"/>
        </w:numPr>
        <w:spacing w:before="100" w:beforeAutospacing="1" w:after="100" w:afterAutospacing="1" w:line="240" w:lineRule="auto"/>
        <w:rPr>
          <w:rFonts w:eastAsia="Times New Roman"/>
          <w:lang w:eastAsia="hr-HR"/>
        </w:rPr>
      </w:pPr>
      <w:r w:rsidRPr="00AA452D">
        <w:rPr>
          <w:rFonts w:eastAsia="Times New Roman"/>
          <w:lang w:eastAsia="hr-HR"/>
        </w:rPr>
        <w:t>udruženja šumoposjednika;</w:t>
      </w:r>
    </w:p>
    <w:p w:rsidR="00736571" w:rsidRPr="00AA452D" w:rsidRDefault="00736571" w:rsidP="00BD4B15">
      <w:pPr>
        <w:numPr>
          <w:ilvl w:val="0"/>
          <w:numId w:val="45"/>
        </w:numPr>
        <w:spacing w:before="100" w:beforeAutospacing="1" w:after="100" w:afterAutospacing="1" w:line="240" w:lineRule="auto"/>
        <w:rPr>
          <w:rFonts w:eastAsia="Times New Roman"/>
          <w:lang w:eastAsia="hr-HR"/>
        </w:rPr>
      </w:pPr>
      <w:r w:rsidRPr="00AA452D">
        <w:rPr>
          <w:rFonts w:eastAsia="Times New Roman"/>
          <w:lang w:eastAsia="hr-HR"/>
        </w:rPr>
        <w:t>obrti, mikro, mala i srednja poduzeća;</w:t>
      </w:r>
    </w:p>
    <w:p w:rsidR="00736571" w:rsidRPr="00AA452D" w:rsidRDefault="00736571" w:rsidP="00BD4B15">
      <w:pPr>
        <w:numPr>
          <w:ilvl w:val="0"/>
          <w:numId w:val="45"/>
        </w:numPr>
        <w:spacing w:before="100" w:beforeAutospacing="1" w:after="100" w:afterAutospacing="1" w:line="240" w:lineRule="auto"/>
        <w:rPr>
          <w:rFonts w:eastAsia="Times New Roman"/>
          <w:lang w:eastAsia="hr-HR"/>
        </w:rPr>
      </w:pPr>
      <w:r w:rsidRPr="00AA452D">
        <w:rPr>
          <w:rFonts w:eastAsia="Times New Roman"/>
          <w:lang w:eastAsia="hr-HR"/>
        </w:rPr>
        <w:t>jedinice lokalne uprave i samouprave i njihova udruženja.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lastRenderedPageBreak/>
        <w:t>Prihvatljivi troškovi</w:t>
      </w:r>
      <w:r w:rsidRPr="00AA452D">
        <w:rPr>
          <w:rFonts w:eastAsia="Times New Roman"/>
          <w:lang w:eastAsia="hr-HR"/>
        </w:rPr>
        <w:br/>
        <w:t xml:space="preserve">Marketing drvnih i </w:t>
      </w:r>
      <w:proofErr w:type="spellStart"/>
      <w:r w:rsidRPr="00AA452D">
        <w:rPr>
          <w:rFonts w:eastAsia="Times New Roman"/>
          <w:lang w:eastAsia="hr-HR"/>
        </w:rPr>
        <w:t>nedrvnih</w:t>
      </w:r>
      <w:proofErr w:type="spellEnd"/>
      <w:r w:rsidRPr="00AA452D">
        <w:rPr>
          <w:rFonts w:eastAsia="Times New Roman"/>
          <w:lang w:eastAsia="hr-HR"/>
        </w:rPr>
        <w:t xml:space="preserve"> (šumskih proizvoda); opći troškovi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50% ukupno prihvatljivih troškova, između 5.000 – 30.000 EUR-a</w:t>
      </w:r>
    </w:p>
    <w:p w:rsidR="00736571" w:rsidRPr="00AA452D" w:rsidRDefault="00736571" w:rsidP="00736571">
      <w:pPr>
        <w:pStyle w:val="Naslov1"/>
        <w:rPr>
          <w:rFonts w:ascii="Calibri" w:hAnsi="Calibri"/>
          <w:sz w:val="22"/>
          <w:szCs w:val="22"/>
        </w:rPr>
      </w:pPr>
      <w:bookmarkStart w:id="141" w:name="_Toc437168705"/>
      <w:bookmarkStart w:id="142" w:name="_Toc437924733"/>
      <w:bookmarkStart w:id="143" w:name="_Toc469771516"/>
      <w:bookmarkStart w:id="144" w:name="_Toc469771637"/>
      <w:r w:rsidRPr="00AA452D">
        <w:rPr>
          <w:rFonts w:ascii="Calibri" w:hAnsi="Calibri"/>
          <w:sz w:val="22"/>
          <w:szCs w:val="22"/>
        </w:rPr>
        <w:t>M9 - Uspostava proizvođačkih grupa i organizacija</w:t>
      </w:r>
      <w:bookmarkEnd w:id="141"/>
      <w:bookmarkEnd w:id="142"/>
      <w:bookmarkEnd w:id="143"/>
      <w:bookmarkEnd w:id="144"/>
    </w:p>
    <w:p w:rsidR="00736571" w:rsidRPr="002C6FE4" w:rsidRDefault="00736571" w:rsidP="002C6FE4">
      <w:pPr>
        <w:rPr>
          <w:b/>
        </w:rPr>
      </w:pPr>
      <w:bookmarkStart w:id="145" w:name="_Toc437168706"/>
      <w:bookmarkStart w:id="146" w:name="_Toc437924734"/>
      <w:bookmarkStart w:id="147" w:name="_Toc469771517"/>
      <w:bookmarkStart w:id="148" w:name="_Toc469771638"/>
      <w:r w:rsidRPr="002C6FE4">
        <w:rPr>
          <w:b/>
        </w:rPr>
        <w:t>Podmjera 9.1.</w:t>
      </w:r>
      <w:r w:rsidRPr="002C6FE4">
        <w:rPr>
          <w:b/>
        </w:rPr>
        <w:br/>
        <w:t>Uspostava proizvođačkih grupa i organizacija u poljoprivrednom i šumarskom sektoru</w:t>
      </w:r>
      <w:bookmarkEnd w:id="145"/>
      <w:bookmarkEnd w:id="146"/>
      <w:bookmarkEnd w:id="147"/>
      <w:bookmarkEnd w:id="148"/>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i/>
          <w:iCs/>
          <w:sz w:val="22"/>
          <w:szCs w:val="22"/>
        </w:rPr>
        <w:t>Tip operacije</w:t>
      </w:r>
    </w:p>
    <w:p w:rsidR="00736571" w:rsidRPr="00AA452D" w:rsidRDefault="00736571" w:rsidP="00736571">
      <w:pPr>
        <w:pStyle w:val="StandardWeb"/>
        <w:rPr>
          <w:rFonts w:ascii="Calibri" w:hAnsi="Calibri"/>
          <w:sz w:val="22"/>
          <w:szCs w:val="22"/>
        </w:rPr>
      </w:pPr>
      <w:r w:rsidRPr="00AA452D">
        <w:rPr>
          <w:rFonts w:ascii="Calibri" w:hAnsi="Calibri"/>
          <w:sz w:val="22"/>
          <w:szCs w:val="22"/>
        </w:rPr>
        <w:t>1. Uspostava proizvođačkih grupa i organizacija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Proizvođačke grupe ili organizacije iz sektora poljoprivrede, u rangu malih i srednjih poduzeća, priznate ili u postupku priznavanja od strane ministarstva nadležnog za poljoprivredu.</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Prihvatljivi troškovi</w:t>
      </w:r>
      <w:r w:rsidRPr="00AA452D">
        <w:rPr>
          <w:rFonts w:ascii="Calibri" w:hAnsi="Calibri"/>
          <w:sz w:val="22"/>
          <w:szCs w:val="22"/>
        </w:rPr>
        <w:br/>
        <w:t>Troškovi rada koji su u skladu s Poslovnim planom proizvođačke grupe ili organizacije.</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Najviše 10 % vrijednosti godišnje utržene proizvodnje, ne više od 100.000 EUR godišnje, bez obzira na stvarni obračun moguće potpore.</w:t>
      </w:r>
    </w:p>
    <w:p w:rsidR="00736571" w:rsidRPr="00AA452D" w:rsidRDefault="00736571" w:rsidP="00736571"/>
    <w:p w:rsidR="00736571" w:rsidRPr="00AA452D" w:rsidRDefault="00736571" w:rsidP="00736571"/>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149" w:name="_Toc437168707"/>
      <w:bookmarkStart w:id="150" w:name="_Toc437924735"/>
      <w:bookmarkStart w:id="151" w:name="_Toc469771518"/>
      <w:bookmarkStart w:id="152" w:name="_Toc469771639"/>
      <w:r w:rsidRPr="00AA452D">
        <w:rPr>
          <w:rFonts w:eastAsia="Times New Roman"/>
          <w:b/>
          <w:bCs/>
          <w:kern w:val="36"/>
          <w:lang w:eastAsia="hr-HR"/>
        </w:rPr>
        <w:t>M10 - Poljoprivreda, okoliš i klimatske promjene</w:t>
      </w:r>
      <w:bookmarkEnd w:id="149"/>
      <w:bookmarkEnd w:id="150"/>
      <w:bookmarkEnd w:id="151"/>
      <w:bookmarkEnd w:id="152"/>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53" w:name="_Toc437168708"/>
      <w:bookmarkStart w:id="154" w:name="_Toc437924736"/>
      <w:bookmarkStart w:id="155" w:name="_Toc469771519"/>
      <w:bookmarkStart w:id="156" w:name="_Toc469771640"/>
      <w:r w:rsidRPr="00AA452D">
        <w:rPr>
          <w:rFonts w:eastAsia="Times New Roman"/>
          <w:b/>
          <w:bCs/>
          <w:lang w:eastAsia="hr-HR"/>
        </w:rPr>
        <w:t>Podmjera 10.1.</w:t>
      </w:r>
      <w:r w:rsidRPr="00AA452D">
        <w:rPr>
          <w:rFonts w:eastAsia="Times New Roman"/>
          <w:b/>
          <w:bCs/>
          <w:lang w:eastAsia="hr-HR"/>
        </w:rPr>
        <w:br/>
        <w:t>Plaćanja obveza povezanih s poljoprivredom, okolišem i klimatskim promjenama</w:t>
      </w:r>
      <w:bookmarkEnd w:id="153"/>
      <w:bookmarkEnd w:id="154"/>
      <w:bookmarkEnd w:id="155"/>
      <w:bookmarkEnd w:id="156"/>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Tipovi operacija (u zagradama je naveden godišnji iznos potpore):</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r w:rsidRPr="00AA452D">
        <w:rPr>
          <w:rFonts w:eastAsia="Times New Roman"/>
          <w:lang w:eastAsia="hr-HR"/>
        </w:rPr>
        <w:t>Obrada tla i sjetva na terenu s nagibom za oranične jednogodišnje kulture (141 EUR/ha)</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proofErr w:type="spellStart"/>
      <w:r w:rsidRPr="00AA452D">
        <w:rPr>
          <w:rFonts w:eastAsia="Times New Roman"/>
          <w:lang w:eastAsia="hr-HR"/>
        </w:rPr>
        <w:t>Zatravnjivanje</w:t>
      </w:r>
      <w:proofErr w:type="spellEnd"/>
      <w:r w:rsidRPr="00AA452D">
        <w:rPr>
          <w:rFonts w:eastAsia="Times New Roman"/>
          <w:lang w:eastAsia="hr-HR"/>
        </w:rPr>
        <w:t xml:space="preserve"> trajnih nasada (331 EUR/ha)</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r w:rsidRPr="00AA452D">
        <w:rPr>
          <w:rFonts w:eastAsia="Times New Roman"/>
          <w:lang w:eastAsia="hr-HR"/>
        </w:rPr>
        <w:t>Očuvanje travnjaka velike prirodne vrijednosti (Kontinentalna nizinska regija 183 EUR/ha, Brdsko-planinska regiju 147 EUR/ha i Mediteranska regija 102 EUR/ha)</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r w:rsidRPr="00AA452D">
        <w:rPr>
          <w:rFonts w:eastAsia="Times New Roman"/>
          <w:lang w:eastAsia="hr-HR"/>
        </w:rPr>
        <w:t xml:space="preserve">Pilot mjera za zaštitu kosca – </w:t>
      </w:r>
      <w:proofErr w:type="spellStart"/>
      <w:r w:rsidRPr="00AA452D">
        <w:rPr>
          <w:rFonts w:eastAsia="Times New Roman"/>
          <w:lang w:eastAsia="hr-HR"/>
        </w:rPr>
        <w:t>Crex</w:t>
      </w:r>
      <w:proofErr w:type="spellEnd"/>
      <w:r w:rsidRPr="00AA452D">
        <w:rPr>
          <w:rFonts w:eastAsia="Times New Roman"/>
          <w:lang w:eastAsia="hr-HR"/>
        </w:rPr>
        <w:t xml:space="preserve"> </w:t>
      </w:r>
      <w:proofErr w:type="spellStart"/>
      <w:r w:rsidRPr="00AA452D">
        <w:rPr>
          <w:rFonts w:eastAsia="Times New Roman"/>
          <w:lang w:eastAsia="hr-HR"/>
        </w:rPr>
        <w:t>crex</w:t>
      </w:r>
      <w:proofErr w:type="spellEnd"/>
      <w:r w:rsidRPr="00AA452D">
        <w:rPr>
          <w:rFonts w:eastAsia="Times New Roman"/>
          <w:lang w:eastAsia="hr-HR"/>
        </w:rPr>
        <w:t xml:space="preserve"> (244 EUR/ha)</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r w:rsidRPr="00AA452D">
        <w:rPr>
          <w:rFonts w:eastAsia="Times New Roman"/>
          <w:lang w:eastAsia="hr-HR"/>
        </w:rPr>
        <w:t xml:space="preserve">Pilot mjera za zaštitu leptira (za Močvarnog </w:t>
      </w:r>
      <w:proofErr w:type="spellStart"/>
      <w:r w:rsidRPr="00AA452D">
        <w:rPr>
          <w:rFonts w:eastAsia="Times New Roman"/>
          <w:lang w:eastAsia="hr-HR"/>
        </w:rPr>
        <w:t>okaša</w:t>
      </w:r>
      <w:proofErr w:type="spellEnd"/>
      <w:r w:rsidRPr="00AA452D">
        <w:rPr>
          <w:rFonts w:eastAsia="Times New Roman"/>
          <w:lang w:eastAsia="hr-HR"/>
        </w:rPr>
        <w:t xml:space="preserve"> – 326 EUR/ha, za Močvarnog plavaca, Zagasitog livadnog plavaca i Velikog livadnog plavaca iznosi – 274 EUR/ha)</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r w:rsidRPr="00AA452D">
        <w:rPr>
          <w:rFonts w:eastAsia="Times New Roman"/>
          <w:lang w:eastAsia="hr-HR"/>
        </w:rPr>
        <w:t>Uspostava poljskih traka (za uspostavu cvjetnih traka 346 EUR/ha trake, za uspostavu travnih traka 169 EUR/ha trake)</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r w:rsidRPr="00AA452D">
        <w:rPr>
          <w:rFonts w:eastAsia="Times New Roman"/>
          <w:lang w:eastAsia="hr-HR"/>
        </w:rPr>
        <w:t>Održavanje ekstenzivnih voćnjaka (385 EUR/ha)</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r w:rsidRPr="00AA452D">
        <w:rPr>
          <w:rFonts w:eastAsia="Times New Roman"/>
          <w:lang w:eastAsia="hr-HR"/>
        </w:rPr>
        <w:t>Održavanje ekstenzivnih maslinika (804 EUR/ha)</w:t>
      </w:r>
    </w:p>
    <w:p w:rsidR="00736571" w:rsidRPr="00AA452D" w:rsidRDefault="00736571" w:rsidP="00BD4B15">
      <w:pPr>
        <w:numPr>
          <w:ilvl w:val="0"/>
          <w:numId w:val="46"/>
        </w:numPr>
        <w:spacing w:before="100" w:beforeAutospacing="1" w:after="100" w:afterAutospacing="1" w:line="240" w:lineRule="auto"/>
        <w:rPr>
          <w:rFonts w:eastAsia="Times New Roman"/>
          <w:lang w:eastAsia="hr-HR"/>
        </w:rPr>
      </w:pPr>
      <w:r w:rsidRPr="00AA452D">
        <w:rPr>
          <w:rFonts w:eastAsia="Times New Roman"/>
          <w:lang w:eastAsia="hr-HR"/>
        </w:rPr>
        <w:t>Očuvanje ugroženih izvornih i zaštićenih pasmina domaćih životinja (maksimalna visina potpore 200 EUR/UG).</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lastRenderedPageBreak/>
        <w:t>Korisnici</w:t>
      </w:r>
      <w:r w:rsidRPr="00AA452D">
        <w:rPr>
          <w:rFonts w:eastAsia="Times New Roman"/>
          <w:lang w:eastAsia="hr-HR"/>
        </w:rPr>
        <w:br/>
        <w:t>Poljoprivrednici i grupe poljoprivrednika, upisani u Upisniku poljoprivrednih gospodarstava, čije su površine i/il</w:t>
      </w:r>
      <w:r w:rsidR="002C6FE4">
        <w:rPr>
          <w:rFonts w:eastAsia="Times New Roman"/>
          <w:lang w:eastAsia="hr-HR"/>
        </w:rPr>
        <w:t>i živo</w:t>
      </w:r>
      <w:r w:rsidRPr="00AA452D">
        <w:rPr>
          <w:rFonts w:eastAsia="Times New Roman"/>
          <w:lang w:eastAsia="hr-HR"/>
        </w:rPr>
        <w:t>tinje registrirane u odgovarajućim registrima.</w:t>
      </w:r>
    </w:p>
    <w:p w:rsidR="00736571" w:rsidRPr="00AA452D" w:rsidRDefault="00736571" w:rsidP="002C6FE4">
      <w:pPr>
        <w:spacing w:before="100" w:beforeAutospacing="1" w:after="100" w:afterAutospacing="1" w:line="240" w:lineRule="auto"/>
        <w:jc w:val="both"/>
        <w:rPr>
          <w:rFonts w:eastAsia="Times New Roman"/>
          <w:lang w:eastAsia="hr-HR"/>
        </w:rPr>
      </w:pPr>
      <w:r w:rsidRPr="00AA452D">
        <w:rPr>
          <w:rFonts w:eastAsia="Times New Roman"/>
          <w:b/>
          <w:bCs/>
          <w:lang w:eastAsia="hr-HR"/>
        </w:rPr>
        <w:t>Potpora</w:t>
      </w:r>
      <w:r w:rsidRPr="00AA452D">
        <w:rPr>
          <w:rFonts w:eastAsia="Times New Roman"/>
          <w:lang w:eastAsia="hr-HR"/>
        </w:rPr>
        <w:br/>
        <w:t>Navedena je uz svaki tip operacije. Potpora je bespovratna u vidu godišnjeg plaćanja po jedinici površine ili uvjetnom</w:t>
      </w:r>
      <w:r w:rsidR="002C6FE4">
        <w:rPr>
          <w:rFonts w:eastAsia="Times New Roman"/>
          <w:lang w:eastAsia="hr-HR"/>
        </w:rPr>
        <w:t xml:space="preserve"> </w:t>
      </w:r>
      <w:r w:rsidRPr="00AA452D">
        <w:rPr>
          <w:rFonts w:eastAsia="Times New Roman"/>
          <w:lang w:eastAsia="hr-HR"/>
        </w:rPr>
        <w:t>grlu kao naknada korisniku za gubitak prihoda i dodatne troškove koji su rezultat pridržavanja posebnih uvjeta koji</w:t>
      </w:r>
      <w:r w:rsidR="002C6FE4">
        <w:rPr>
          <w:rFonts w:eastAsia="Times New Roman"/>
          <w:lang w:eastAsia="hr-HR"/>
        </w:rPr>
        <w:t xml:space="preserve"> </w:t>
      </w:r>
      <w:r w:rsidRPr="00AA452D">
        <w:rPr>
          <w:rFonts w:eastAsia="Times New Roman"/>
          <w:lang w:eastAsia="hr-HR"/>
        </w:rPr>
        <w:t>nadilaze minimalno propisane uvjete.</w:t>
      </w:r>
    </w:p>
    <w:p w:rsidR="00736571" w:rsidRPr="00AA452D" w:rsidRDefault="00736571" w:rsidP="00736571"/>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157" w:name="_Toc437168709"/>
      <w:bookmarkStart w:id="158" w:name="_Toc437924737"/>
      <w:bookmarkStart w:id="159" w:name="_Toc469771520"/>
      <w:bookmarkStart w:id="160" w:name="_Toc469771641"/>
      <w:r w:rsidRPr="00AA452D">
        <w:rPr>
          <w:rFonts w:eastAsia="Times New Roman"/>
          <w:b/>
          <w:bCs/>
          <w:kern w:val="36"/>
          <w:lang w:eastAsia="hr-HR"/>
        </w:rPr>
        <w:t>M11 - Ekološki uzgoj</w:t>
      </w:r>
      <w:bookmarkEnd w:id="157"/>
      <w:bookmarkEnd w:id="158"/>
      <w:bookmarkEnd w:id="159"/>
      <w:bookmarkEnd w:id="160"/>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61" w:name="_Toc437168710"/>
      <w:bookmarkStart w:id="162" w:name="_Toc437924738"/>
      <w:bookmarkStart w:id="163" w:name="_Toc469771521"/>
      <w:bookmarkStart w:id="164" w:name="_Toc469771642"/>
      <w:r w:rsidRPr="00AA452D">
        <w:rPr>
          <w:rFonts w:eastAsia="Times New Roman"/>
          <w:b/>
          <w:bCs/>
          <w:lang w:eastAsia="hr-HR"/>
        </w:rPr>
        <w:t>Podmjera 11.1.</w:t>
      </w:r>
      <w:r w:rsidRPr="00AA452D">
        <w:rPr>
          <w:rFonts w:eastAsia="Times New Roman"/>
          <w:b/>
          <w:bCs/>
          <w:lang w:eastAsia="hr-HR"/>
        </w:rPr>
        <w:br/>
        <w:t>Plaćanja za prijelaz na prakse i metode ekološkog uzgoja</w:t>
      </w:r>
      <w:bookmarkEnd w:id="161"/>
      <w:bookmarkEnd w:id="162"/>
      <w:bookmarkEnd w:id="163"/>
      <w:bookmarkEnd w:id="164"/>
    </w:p>
    <w:p w:rsidR="00736571" w:rsidRPr="00AA452D" w:rsidRDefault="00736571" w:rsidP="002C6FE4">
      <w:pPr>
        <w:spacing w:before="100" w:beforeAutospacing="1" w:after="100" w:afterAutospacing="1" w:line="240" w:lineRule="auto"/>
        <w:jc w:val="both"/>
        <w:rPr>
          <w:rFonts w:eastAsia="Times New Roman"/>
          <w:lang w:eastAsia="hr-HR"/>
        </w:rPr>
      </w:pPr>
      <w:r w:rsidRPr="00AA452D">
        <w:rPr>
          <w:rFonts w:eastAsia="Times New Roman"/>
          <w:b/>
          <w:bCs/>
          <w:lang w:eastAsia="hr-HR"/>
        </w:rPr>
        <w:t>Korisnici</w:t>
      </w:r>
      <w:r w:rsidRPr="00AA452D">
        <w:rPr>
          <w:rFonts w:eastAsia="Times New Roman"/>
          <w:lang w:eastAsia="hr-HR"/>
        </w:rPr>
        <w:br/>
        <w:t>Poljoprivrednici ili grupe poljoprivrednika upisani u Upisnik poljoprivrednika, koji odgovaraju definiciji aktivnog poljoprivrednika sukladno Zakonu o poljoprivredi, čije su površine upisane u ARKOD sustav, koji su u prijelazu na ekološku proizvodnju.</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p>
    <w:p w:rsidR="00736571" w:rsidRPr="00AA452D" w:rsidRDefault="00736571" w:rsidP="00BD4B15">
      <w:pPr>
        <w:numPr>
          <w:ilvl w:val="0"/>
          <w:numId w:val="47"/>
        </w:numPr>
        <w:spacing w:before="100" w:beforeAutospacing="1" w:after="100" w:afterAutospacing="1" w:line="240" w:lineRule="auto"/>
        <w:rPr>
          <w:rFonts w:eastAsia="Times New Roman"/>
          <w:lang w:eastAsia="hr-HR"/>
        </w:rPr>
      </w:pPr>
      <w:r w:rsidRPr="00AA452D">
        <w:rPr>
          <w:rFonts w:eastAsia="Times New Roman"/>
          <w:lang w:eastAsia="hr-HR"/>
        </w:rPr>
        <w:t>Ratarske kulture 347,78 EUR /ha,</w:t>
      </w:r>
    </w:p>
    <w:p w:rsidR="00736571" w:rsidRPr="00AA452D" w:rsidRDefault="00736571" w:rsidP="00BD4B15">
      <w:pPr>
        <w:numPr>
          <w:ilvl w:val="0"/>
          <w:numId w:val="47"/>
        </w:numPr>
        <w:spacing w:before="100" w:beforeAutospacing="1" w:after="100" w:afterAutospacing="1" w:line="240" w:lineRule="auto"/>
        <w:rPr>
          <w:rFonts w:eastAsia="Times New Roman"/>
          <w:lang w:eastAsia="hr-HR"/>
        </w:rPr>
      </w:pPr>
      <w:r w:rsidRPr="00AA452D">
        <w:rPr>
          <w:rFonts w:eastAsia="Times New Roman"/>
          <w:lang w:eastAsia="hr-HR"/>
        </w:rPr>
        <w:t>Trajni nasadi 868,18 EUR/ha,</w:t>
      </w:r>
    </w:p>
    <w:p w:rsidR="00736571" w:rsidRPr="00AA452D" w:rsidRDefault="00736571" w:rsidP="00BD4B15">
      <w:pPr>
        <w:numPr>
          <w:ilvl w:val="0"/>
          <w:numId w:val="47"/>
        </w:numPr>
        <w:spacing w:before="100" w:beforeAutospacing="1" w:after="100" w:afterAutospacing="1" w:line="240" w:lineRule="auto"/>
        <w:rPr>
          <w:rFonts w:eastAsia="Times New Roman"/>
          <w:lang w:eastAsia="hr-HR"/>
        </w:rPr>
      </w:pPr>
      <w:r w:rsidRPr="00AA452D">
        <w:rPr>
          <w:rFonts w:eastAsia="Times New Roman"/>
          <w:lang w:eastAsia="hr-HR"/>
        </w:rPr>
        <w:t>Povrće 576,94 EUR /ha,</w:t>
      </w:r>
    </w:p>
    <w:p w:rsidR="00736571" w:rsidRPr="00AA452D" w:rsidRDefault="00736571" w:rsidP="00BD4B15">
      <w:pPr>
        <w:numPr>
          <w:ilvl w:val="0"/>
          <w:numId w:val="47"/>
        </w:numPr>
        <w:spacing w:before="100" w:beforeAutospacing="1" w:after="100" w:afterAutospacing="1" w:line="240" w:lineRule="auto"/>
        <w:rPr>
          <w:rFonts w:eastAsia="Times New Roman"/>
          <w:lang w:eastAsia="hr-HR"/>
        </w:rPr>
      </w:pPr>
      <w:r w:rsidRPr="00AA452D">
        <w:rPr>
          <w:rFonts w:eastAsia="Times New Roman"/>
          <w:lang w:eastAsia="hr-HR"/>
        </w:rPr>
        <w:t>Trajni travnjak 309,94 EUR /ha.</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65" w:name="_Toc437168711"/>
      <w:bookmarkStart w:id="166" w:name="_Toc437924739"/>
      <w:bookmarkStart w:id="167" w:name="_Toc469771522"/>
      <w:bookmarkStart w:id="168" w:name="_Toc469771643"/>
      <w:r w:rsidRPr="00AA452D">
        <w:rPr>
          <w:rFonts w:eastAsia="Times New Roman"/>
          <w:b/>
          <w:bCs/>
          <w:lang w:eastAsia="hr-HR"/>
        </w:rPr>
        <w:t>Podmjera 11.2.</w:t>
      </w:r>
      <w:r w:rsidRPr="00AA452D">
        <w:rPr>
          <w:rFonts w:eastAsia="Times New Roman"/>
          <w:b/>
          <w:bCs/>
          <w:lang w:eastAsia="hr-HR"/>
        </w:rPr>
        <w:br/>
        <w:t>Plaćanja za održavanje praksi i metoda ekološkog uzgoja</w:t>
      </w:r>
      <w:bookmarkEnd w:id="165"/>
      <w:bookmarkEnd w:id="166"/>
      <w:bookmarkEnd w:id="167"/>
      <w:bookmarkEnd w:id="168"/>
    </w:p>
    <w:p w:rsidR="00736571" w:rsidRPr="00AA452D" w:rsidRDefault="00736571" w:rsidP="002C6FE4">
      <w:pPr>
        <w:spacing w:before="100" w:beforeAutospacing="1" w:after="100" w:afterAutospacing="1" w:line="240" w:lineRule="auto"/>
        <w:jc w:val="both"/>
        <w:rPr>
          <w:rFonts w:eastAsia="Times New Roman"/>
          <w:lang w:eastAsia="hr-HR"/>
        </w:rPr>
      </w:pPr>
      <w:r w:rsidRPr="00AA452D">
        <w:rPr>
          <w:rFonts w:eastAsia="Times New Roman"/>
          <w:b/>
          <w:bCs/>
          <w:lang w:eastAsia="hr-HR"/>
        </w:rPr>
        <w:t>Korisnici</w:t>
      </w:r>
      <w:r w:rsidRPr="00AA452D">
        <w:rPr>
          <w:rFonts w:eastAsia="Times New Roman"/>
          <w:lang w:eastAsia="hr-HR"/>
        </w:rPr>
        <w:br/>
        <w:t>Poljoprivrednici ili grupe poljoprivrednika upisani u Upisnik poljoprivrednika, koji odgovaraju definiciji mladog poljoprivrednika sukladno Zakonu o poljoprivredi, čije su površine upisane u ARKOD sustav, koji nastavljaju ekološku proizvodnju.</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p>
    <w:p w:rsidR="00736571" w:rsidRPr="00AA452D" w:rsidRDefault="00736571" w:rsidP="00BD4B15">
      <w:pPr>
        <w:numPr>
          <w:ilvl w:val="0"/>
          <w:numId w:val="48"/>
        </w:numPr>
        <w:spacing w:before="100" w:beforeAutospacing="1" w:after="100" w:afterAutospacing="1" w:line="240" w:lineRule="auto"/>
        <w:rPr>
          <w:rFonts w:eastAsia="Times New Roman"/>
          <w:lang w:eastAsia="hr-HR"/>
        </w:rPr>
      </w:pPr>
      <w:r w:rsidRPr="00AA452D">
        <w:rPr>
          <w:rFonts w:eastAsia="Times New Roman"/>
          <w:lang w:eastAsia="hr-HR"/>
        </w:rPr>
        <w:t>Ratarske kulture 289,92 EUR /ha,</w:t>
      </w:r>
    </w:p>
    <w:p w:rsidR="00736571" w:rsidRPr="00AA452D" w:rsidRDefault="00736571" w:rsidP="00BD4B15">
      <w:pPr>
        <w:numPr>
          <w:ilvl w:val="0"/>
          <w:numId w:val="48"/>
        </w:numPr>
        <w:spacing w:before="100" w:beforeAutospacing="1" w:after="100" w:afterAutospacing="1" w:line="240" w:lineRule="auto"/>
        <w:rPr>
          <w:rFonts w:eastAsia="Times New Roman"/>
          <w:lang w:eastAsia="hr-HR"/>
        </w:rPr>
      </w:pPr>
      <w:r w:rsidRPr="00AA452D">
        <w:rPr>
          <w:rFonts w:eastAsia="Times New Roman"/>
          <w:lang w:eastAsia="hr-HR"/>
        </w:rPr>
        <w:t>Trajni nasad 723,48 EUR /ha,</w:t>
      </w:r>
    </w:p>
    <w:p w:rsidR="00736571" w:rsidRPr="00AA452D" w:rsidRDefault="00736571" w:rsidP="00BD4B15">
      <w:pPr>
        <w:numPr>
          <w:ilvl w:val="0"/>
          <w:numId w:val="48"/>
        </w:numPr>
        <w:spacing w:before="100" w:beforeAutospacing="1" w:after="100" w:afterAutospacing="1" w:line="240" w:lineRule="auto"/>
        <w:rPr>
          <w:rFonts w:eastAsia="Times New Roman"/>
          <w:lang w:eastAsia="hr-HR"/>
        </w:rPr>
      </w:pPr>
      <w:r w:rsidRPr="00AA452D">
        <w:rPr>
          <w:rFonts w:eastAsia="Times New Roman"/>
          <w:lang w:eastAsia="hr-HR"/>
        </w:rPr>
        <w:t>Povrće 480,78 EUR /ha,</w:t>
      </w:r>
    </w:p>
    <w:p w:rsidR="00736571" w:rsidRPr="00AA452D" w:rsidRDefault="00736571" w:rsidP="00BD4B15">
      <w:pPr>
        <w:numPr>
          <w:ilvl w:val="0"/>
          <w:numId w:val="48"/>
        </w:numPr>
        <w:spacing w:before="100" w:beforeAutospacing="1" w:after="100" w:afterAutospacing="1" w:line="240" w:lineRule="auto"/>
        <w:rPr>
          <w:rFonts w:eastAsia="Times New Roman"/>
          <w:lang w:eastAsia="hr-HR"/>
        </w:rPr>
      </w:pPr>
      <w:r w:rsidRPr="00AA452D">
        <w:rPr>
          <w:rFonts w:eastAsia="Times New Roman"/>
          <w:lang w:eastAsia="hr-HR"/>
        </w:rPr>
        <w:t>Trajni travnjak 258,28 EUR/ ha.</w:t>
      </w:r>
    </w:p>
    <w:p w:rsidR="00736571" w:rsidRPr="00AA452D" w:rsidRDefault="00736571" w:rsidP="002C6FE4">
      <w:pPr>
        <w:spacing w:before="100" w:beforeAutospacing="1" w:after="100" w:afterAutospacing="1" w:line="240" w:lineRule="auto"/>
        <w:jc w:val="both"/>
        <w:rPr>
          <w:rFonts w:eastAsia="Times New Roman"/>
          <w:lang w:eastAsia="hr-HR"/>
        </w:rPr>
      </w:pPr>
      <w:r w:rsidRPr="00AA452D">
        <w:rPr>
          <w:rFonts w:eastAsia="Times New Roman"/>
          <w:lang w:eastAsia="hr-HR"/>
        </w:rPr>
        <w:t>Potpora je bespovratna u vidu godišnjeg plaćanja po hektaru kao nadoknada korisniku zbog gubitka prihoda i dodatnih troškova koji su rezultat usklađivanja sa posebnim uvjetima, a koji nadilaze minimalno propisane uvjete.</w:t>
      </w:r>
    </w:p>
    <w:p w:rsidR="00736571" w:rsidRPr="00AA452D" w:rsidRDefault="00736571" w:rsidP="00736571">
      <w:pPr>
        <w:pStyle w:val="Naslov1"/>
        <w:rPr>
          <w:rFonts w:ascii="Calibri" w:hAnsi="Calibri"/>
          <w:sz w:val="22"/>
          <w:szCs w:val="22"/>
        </w:rPr>
      </w:pPr>
      <w:r w:rsidRPr="00AA452D">
        <w:rPr>
          <w:rFonts w:ascii="Calibri" w:hAnsi="Calibri"/>
          <w:sz w:val="22"/>
          <w:szCs w:val="22"/>
          <w:lang w:eastAsia="hr-HR"/>
        </w:rPr>
        <w:t> </w:t>
      </w:r>
      <w:bookmarkStart w:id="169" w:name="_Toc437168712"/>
      <w:bookmarkStart w:id="170" w:name="_Toc437924740"/>
      <w:bookmarkStart w:id="171" w:name="_Toc469771523"/>
      <w:bookmarkStart w:id="172" w:name="_Toc469771644"/>
      <w:r w:rsidRPr="00AA452D">
        <w:rPr>
          <w:rFonts w:ascii="Calibri" w:hAnsi="Calibri"/>
          <w:sz w:val="22"/>
          <w:szCs w:val="22"/>
        </w:rPr>
        <w:t>M13 - Plaćanja područjima s prirodnim ograničenjima ili ostalim posebnim ograničenjima</w:t>
      </w:r>
      <w:bookmarkEnd w:id="169"/>
      <w:bookmarkEnd w:id="170"/>
      <w:bookmarkEnd w:id="171"/>
      <w:bookmarkEnd w:id="172"/>
    </w:p>
    <w:p w:rsidR="00736571" w:rsidRPr="002C6FE4" w:rsidRDefault="00736571" w:rsidP="002C6FE4">
      <w:pPr>
        <w:rPr>
          <w:b/>
        </w:rPr>
      </w:pPr>
      <w:bookmarkStart w:id="173" w:name="_Toc437168713"/>
      <w:bookmarkStart w:id="174" w:name="_Toc437924741"/>
      <w:bookmarkStart w:id="175" w:name="_Toc469771524"/>
      <w:bookmarkStart w:id="176" w:name="_Toc469771645"/>
      <w:r w:rsidRPr="002C6FE4">
        <w:rPr>
          <w:b/>
        </w:rPr>
        <w:t>Podmjera 13.1.</w:t>
      </w:r>
      <w:r w:rsidRPr="002C6FE4">
        <w:rPr>
          <w:b/>
        </w:rPr>
        <w:br/>
        <w:t>Plaćanja u gorsko planinskim područjima – GPP</w:t>
      </w:r>
      <w:bookmarkEnd w:id="173"/>
      <w:bookmarkEnd w:id="174"/>
      <w:bookmarkEnd w:id="175"/>
      <w:bookmarkEnd w:id="176"/>
    </w:p>
    <w:p w:rsidR="00736571" w:rsidRPr="00AA452D" w:rsidRDefault="00736571" w:rsidP="00736571">
      <w:pPr>
        <w:pStyle w:val="StandardWeb"/>
        <w:rPr>
          <w:rFonts w:ascii="Calibri" w:hAnsi="Calibri"/>
          <w:sz w:val="22"/>
          <w:szCs w:val="22"/>
        </w:rPr>
      </w:pPr>
      <w:r w:rsidRPr="00AA452D">
        <w:rPr>
          <w:rFonts w:ascii="Calibri" w:hAnsi="Calibri"/>
          <w:sz w:val="22"/>
          <w:szCs w:val="22"/>
        </w:rPr>
        <w:lastRenderedPageBreak/>
        <w:t>Visina potpore iznosi 226 EUR/ha.</w:t>
      </w:r>
    </w:p>
    <w:p w:rsidR="00736571" w:rsidRPr="002C6FE4" w:rsidRDefault="00736571" w:rsidP="002C6FE4">
      <w:pPr>
        <w:rPr>
          <w:b/>
        </w:rPr>
      </w:pPr>
      <w:bookmarkStart w:id="177" w:name="_Toc437168714"/>
      <w:bookmarkStart w:id="178" w:name="_Toc437924742"/>
      <w:bookmarkStart w:id="179" w:name="_Toc469771525"/>
      <w:bookmarkStart w:id="180" w:name="_Toc469771646"/>
      <w:r w:rsidRPr="002C6FE4">
        <w:rPr>
          <w:b/>
        </w:rPr>
        <w:t>Podmjera 13.2.</w:t>
      </w:r>
      <w:r w:rsidRPr="002C6FE4">
        <w:rPr>
          <w:b/>
        </w:rPr>
        <w:br/>
        <w:t>Plaćanja u područjima sa značajnim prirodnim ograničenjima – ZPO</w:t>
      </w:r>
      <w:bookmarkEnd w:id="177"/>
      <w:bookmarkEnd w:id="178"/>
      <w:bookmarkEnd w:id="179"/>
      <w:bookmarkEnd w:id="180"/>
    </w:p>
    <w:p w:rsidR="00736571" w:rsidRPr="00AA452D" w:rsidRDefault="00736571" w:rsidP="00736571">
      <w:pPr>
        <w:pStyle w:val="StandardWeb"/>
        <w:rPr>
          <w:rFonts w:ascii="Calibri" w:hAnsi="Calibri"/>
          <w:sz w:val="22"/>
          <w:szCs w:val="22"/>
        </w:rPr>
      </w:pPr>
      <w:r w:rsidRPr="00AA452D">
        <w:rPr>
          <w:rFonts w:ascii="Calibri" w:hAnsi="Calibri"/>
          <w:sz w:val="22"/>
          <w:szCs w:val="22"/>
        </w:rPr>
        <w:t>Visina potpore iznosi 119,85 EUR/ha.</w:t>
      </w:r>
    </w:p>
    <w:p w:rsidR="00736571" w:rsidRPr="002C6FE4" w:rsidRDefault="00736571" w:rsidP="002C6FE4">
      <w:pPr>
        <w:rPr>
          <w:b/>
        </w:rPr>
      </w:pPr>
      <w:bookmarkStart w:id="181" w:name="_Toc437168715"/>
      <w:bookmarkStart w:id="182" w:name="_Toc437924743"/>
      <w:bookmarkStart w:id="183" w:name="_Toc469771526"/>
      <w:bookmarkStart w:id="184" w:name="_Toc469771647"/>
      <w:r w:rsidRPr="002C6FE4">
        <w:rPr>
          <w:b/>
        </w:rPr>
        <w:t>Podmjera 13.3.</w:t>
      </w:r>
      <w:r w:rsidRPr="002C6FE4">
        <w:rPr>
          <w:b/>
        </w:rPr>
        <w:br/>
        <w:t>Plaćanja u područjima s posebnim ograničenjima – PPO</w:t>
      </w:r>
      <w:bookmarkEnd w:id="181"/>
      <w:bookmarkEnd w:id="182"/>
      <w:bookmarkEnd w:id="183"/>
      <w:bookmarkEnd w:id="184"/>
    </w:p>
    <w:p w:rsidR="00736571" w:rsidRPr="00AA452D" w:rsidRDefault="00736571" w:rsidP="00736571">
      <w:pPr>
        <w:pStyle w:val="StandardWeb"/>
        <w:rPr>
          <w:rFonts w:ascii="Calibri" w:hAnsi="Calibri"/>
          <w:sz w:val="22"/>
          <w:szCs w:val="22"/>
        </w:rPr>
      </w:pPr>
      <w:r w:rsidRPr="00AA452D">
        <w:rPr>
          <w:rFonts w:ascii="Calibri" w:hAnsi="Calibri"/>
          <w:sz w:val="22"/>
          <w:szCs w:val="22"/>
        </w:rPr>
        <w:t>Visina potpore iznosi 82 EUR/ha.</w:t>
      </w:r>
    </w:p>
    <w:p w:rsidR="00736571" w:rsidRPr="00AA452D" w:rsidRDefault="00736571" w:rsidP="002C6FE4">
      <w:pPr>
        <w:pStyle w:val="StandardWeb"/>
        <w:jc w:val="both"/>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Fizičke i pravne osobe upisane u Upisnik poljoprivrednika koje odgovaraju definici</w:t>
      </w:r>
      <w:r w:rsidR="002C6FE4">
        <w:rPr>
          <w:rFonts w:ascii="Calibri" w:hAnsi="Calibri"/>
          <w:sz w:val="22"/>
          <w:szCs w:val="22"/>
        </w:rPr>
        <w:t>ji aktivnog poljoprivrednika su</w:t>
      </w:r>
      <w:r w:rsidRPr="00AA452D">
        <w:rPr>
          <w:rFonts w:ascii="Calibri" w:hAnsi="Calibri"/>
          <w:sz w:val="22"/>
          <w:szCs w:val="22"/>
        </w:rPr>
        <w:t>kladno Zakonu o poljoprivredi, čije su površine upisane u ARKOD sustav.</w:t>
      </w:r>
    </w:p>
    <w:p w:rsidR="00736571" w:rsidRPr="00AA452D" w:rsidRDefault="00736571" w:rsidP="002C6FE4">
      <w:pPr>
        <w:pStyle w:val="StandardWeb"/>
        <w:jc w:val="both"/>
        <w:rPr>
          <w:rFonts w:ascii="Calibri" w:hAnsi="Calibri"/>
          <w:sz w:val="22"/>
          <w:szCs w:val="22"/>
        </w:rPr>
      </w:pPr>
      <w:r w:rsidRPr="00AA452D">
        <w:rPr>
          <w:rStyle w:val="Naglaeno"/>
          <w:rFonts w:ascii="Calibri" w:eastAsiaTheme="majorEastAsia" w:hAnsi="Calibri"/>
          <w:sz w:val="22"/>
          <w:szCs w:val="22"/>
        </w:rPr>
        <w:t>Napomena:</w:t>
      </w:r>
      <w:r w:rsidRPr="00AA452D">
        <w:rPr>
          <w:rFonts w:ascii="Calibri" w:hAnsi="Calibri"/>
          <w:sz w:val="22"/>
          <w:szCs w:val="22"/>
        </w:rPr>
        <w:br/>
        <w:t xml:space="preserve">Popis Jedinica lokalne samouprave koje ulaze u jednu od gore navedenih kategorija </w:t>
      </w:r>
      <w:r w:rsidR="002C6FE4">
        <w:rPr>
          <w:rFonts w:ascii="Calibri" w:hAnsi="Calibri"/>
          <w:sz w:val="22"/>
          <w:szCs w:val="22"/>
        </w:rPr>
        <w:t>(GPP, ZPO i PPO) određen je Pra</w:t>
      </w:r>
      <w:r w:rsidRPr="00AA452D">
        <w:rPr>
          <w:rFonts w:ascii="Calibri" w:hAnsi="Calibri"/>
          <w:sz w:val="22"/>
          <w:szCs w:val="22"/>
        </w:rPr>
        <w:t>vilnikom o određivanju područja s prirodnim ili ostalim posebnim ograničenjima</w:t>
      </w:r>
    </w:p>
    <w:p w:rsidR="00736571" w:rsidRPr="00AA452D" w:rsidRDefault="00736571" w:rsidP="00736571">
      <w:pPr>
        <w:spacing w:before="100" w:beforeAutospacing="1" w:after="100" w:afterAutospacing="1" w:line="240" w:lineRule="auto"/>
        <w:rPr>
          <w:rFonts w:eastAsia="Times New Roman"/>
          <w:lang w:eastAsia="hr-HR"/>
        </w:rPr>
      </w:pPr>
    </w:p>
    <w:p w:rsidR="00736571" w:rsidRPr="00AA452D" w:rsidRDefault="00736571" w:rsidP="00736571">
      <w:pPr>
        <w:spacing w:before="100" w:beforeAutospacing="1" w:after="100" w:afterAutospacing="1" w:line="240" w:lineRule="auto"/>
        <w:outlineLvl w:val="0"/>
        <w:rPr>
          <w:rFonts w:eastAsia="Times New Roman"/>
          <w:b/>
          <w:bCs/>
          <w:kern w:val="36"/>
          <w:lang w:eastAsia="hr-HR"/>
        </w:rPr>
      </w:pPr>
      <w:bookmarkStart w:id="185" w:name="_Toc437168716"/>
      <w:bookmarkStart w:id="186" w:name="_Toc437924744"/>
      <w:bookmarkStart w:id="187" w:name="_Toc469771527"/>
      <w:bookmarkStart w:id="188" w:name="_Toc469771648"/>
      <w:r w:rsidRPr="00AA452D">
        <w:rPr>
          <w:rFonts w:eastAsia="Times New Roman"/>
          <w:b/>
          <w:bCs/>
          <w:kern w:val="36"/>
          <w:lang w:eastAsia="hr-HR"/>
        </w:rPr>
        <w:t>M16 - Suradnja</w:t>
      </w:r>
      <w:bookmarkEnd w:id="185"/>
      <w:bookmarkEnd w:id="186"/>
      <w:bookmarkEnd w:id="187"/>
      <w:bookmarkEnd w:id="188"/>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89" w:name="_Toc437168717"/>
      <w:bookmarkStart w:id="190" w:name="_Toc437924745"/>
      <w:bookmarkStart w:id="191" w:name="_Toc469771528"/>
      <w:bookmarkStart w:id="192" w:name="_Toc469771649"/>
      <w:r w:rsidRPr="00AA452D">
        <w:rPr>
          <w:rFonts w:eastAsia="Times New Roman"/>
          <w:b/>
          <w:bCs/>
          <w:lang w:eastAsia="hr-HR"/>
        </w:rPr>
        <w:t>Podmjera 16.1</w:t>
      </w:r>
      <w:r w:rsidRPr="00AA452D">
        <w:rPr>
          <w:rFonts w:eastAsia="Times New Roman"/>
          <w:b/>
          <w:bCs/>
          <w:lang w:eastAsia="hr-HR"/>
        </w:rPr>
        <w:br/>
        <w:t>Potpora za osnivanje i rad operativnih skupina Europskog inovacijskog partnerstva (EIP) za poljoprivrednu produktivnost i održivost</w:t>
      </w:r>
      <w:bookmarkEnd w:id="189"/>
      <w:bookmarkEnd w:id="190"/>
      <w:bookmarkEnd w:id="191"/>
      <w:bookmarkEnd w:id="192"/>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Potpora za osnivanje operativnih skupina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49"/>
        </w:numPr>
        <w:spacing w:before="100" w:beforeAutospacing="1" w:after="100" w:afterAutospacing="1" w:line="240" w:lineRule="auto"/>
        <w:rPr>
          <w:rFonts w:eastAsia="Times New Roman"/>
          <w:lang w:eastAsia="hr-HR"/>
        </w:rPr>
      </w:pPr>
      <w:r w:rsidRPr="00AA452D">
        <w:rPr>
          <w:rFonts w:eastAsia="Times New Roman"/>
          <w:lang w:eastAsia="hr-HR"/>
        </w:rPr>
        <w:t xml:space="preserve">Pravne osobe osnovane u Republici Hrvatskoj koje se bave djelatnostima u okviru predloženih aktivnosti </w:t>
      </w:r>
      <w:proofErr w:type="spellStart"/>
      <w:r w:rsidRPr="00AA452D">
        <w:rPr>
          <w:rFonts w:eastAsia="Times New Roman"/>
          <w:lang w:eastAsia="hr-HR"/>
        </w:rPr>
        <w:t>npr.promicanje</w:t>
      </w:r>
      <w:proofErr w:type="spellEnd"/>
      <w:r w:rsidRPr="00AA452D">
        <w:rPr>
          <w:rFonts w:eastAsia="Times New Roman"/>
          <w:lang w:eastAsia="hr-HR"/>
        </w:rPr>
        <w:t xml:space="preserve"> energetske učinkovitosti, smanjenje negativnih utjecaja na okoliš,</w:t>
      </w:r>
      <w:r w:rsidR="002C6FE4">
        <w:rPr>
          <w:rFonts w:eastAsia="Times New Roman"/>
          <w:lang w:eastAsia="hr-HR"/>
        </w:rPr>
        <w:t xml:space="preserve"> razvoj i unapređenje skladište</w:t>
      </w:r>
      <w:r w:rsidRPr="00AA452D">
        <w:rPr>
          <w:rFonts w:eastAsia="Times New Roman"/>
          <w:lang w:eastAsia="hr-HR"/>
        </w:rPr>
        <w:t>nja gnoja i metoda korištenja, unapređenje i uvođenje inovacija vezanih uz zdravlje i dobrobit životinja.</w:t>
      </w:r>
    </w:p>
    <w:p w:rsidR="00736571" w:rsidRPr="00AA452D" w:rsidRDefault="00736571" w:rsidP="00BD4B15">
      <w:pPr>
        <w:numPr>
          <w:ilvl w:val="0"/>
          <w:numId w:val="49"/>
        </w:numPr>
        <w:spacing w:before="100" w:beforeAutospacing="1" w:after="100" w:afterAutospacing="1" w:line="240" w:lineRule="auto"/>
        <w:rPr>
          <w:rFonts w:eastAsia="Times New Roman"/>
          <w:lang w:eastAsia="hr-HR"/>
        </w:rPr>
      </w:pPr>
      <w:r w:rsidRPr="00AA452D">
        <w:rPr>
          <w:rFonts w:eastAsia="Times New Roman"/>
          <w:lang w:eastAsia="hr-HR"/>
        </w:rPr>
        <w:t>Fizičke i pravne osobe upisane u Upisnik poljoprivrednika.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r w:rsidRPr="00AA452D">
        <w:rPr>
          <w:rFonts w:eastAsia="Times New Roman"/>
          <w:lang w:eastAsia="hr-HR"/>
        </w:rPr>
        <w:br/>
        <w:t>Paušalni iznos potpore za sve troškove nastale tijekom razvoja projektne ideje i uspostave partnerstva.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Paušalni iznos potpore je 5.000 EUR-a.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2. Operativne skupine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lastRenderedPageBreak/>
        <w:t>Korisnici</w:t>
      </w:r>
      <w:r w:rsidRPr="00AA452D">
        <w:rPr>
          <w:rFonts w:eastAsia="Times New Roman"/>
          <w:lang w:eastAsia="hr-HR"/>
        </w:rPr>
        <w:br/>
        <w:t>Operativne skupine u poljoprivrednom i prehrambeno-prerađivačkom sektoru.</w:t>
      </w:r>
      <w:r w:rsidRPr="00AA452D">
        <w:rPr>
          <w:rFonts w:eastAsia="Times New Roman"/>
          <w:lang w:eastAsia="hr-HR"/>
        </w:rPr>
        <w:br/>
        <w:t>Partneri u predloženoj operativnoj skupini su fizičke i pravne osobe registrirane u Republici Hrvatskoj.</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r w:rsidRPr="00AA452D">
        <w:rPr>
          <w:rFonts w:eastAsia="Times New Roman"/>
          <w:lang w:eastAsia="hr-HR"/>
        </w:rPr>
        <w:br/>
        <w:t>• tekući troškovi za rad operativnih skupina za vrijeme trajanja projekta</w:t>
      </w:r>
      <w:r w:rsidRPr="00AA452D">
        <w:rPr>
          <w:rFonts w:eastAsia="Times New Roman"/>
          <w:lang w:eastAsia="hr-HR"/>
        </w:rPr>
        <w:br/>
        <w:t>• izravni troškovi provedbe projekta, uključujući i istraživačke aktivnosti vezane za pojedini praktični projekt</w:t>
      </w:r>
      <w:r w:rsidR="002C6FE4">
        <w:rPr>
          <w:rFonts w:eastAsia="Times New Roman"/>
          <w:lang w:eastAsia="hr-HR"/>
        </w:rPr>
        <w:t xml:space="preserve"> </w:t>
      </w:r>
      <w:r w:rsidRPr="00AA452D">
        <w:rPr>
          <w:rFonts w:eastAsia="Times New Roman"/>
          <w:lang w:eastAsia="hr-HR"/>
        </w:rPr>
        <w:t>ako su primjenjive na temelju detaljnog plana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100% prihvatljivih troškova, između 30.000 – 200.000 EUR-a.</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93" w:name="_Toc437168718"/>
      <w:bookmarkStart w:id="194" w:name="_Toc437924746"/>
      <w:bookmarkStart w:id="195" w:name="_Toc469771529"/>
      <w:bookmarkStart w:id="196" w:name="_Toc469771650"/>
      <w:r w:rsidRPr="00AA452D">
        <w:rPr>
          <w:rFonts w:eastAsia="Times New Roman"/>
          <w:b/>
          <w:bCs/>
          <w:lang w:eastAsia="hr-HR"/>
        </w:rPr>
        <w:t>Podmjera 16.2</w:t>
      </w:r>
      <w:r w:rsidRPr="00AA452D">
        <w:rPr>
          <w:rFonts w:eastAsia="Times New Roman"/>
          <w:b/>
          <w:bCs/>
          <w:lang w:eastAsia="hr-HR"/>
        </w:rPr>
        <w:br/>
        <w:t xml:space="preserve">Potpora za pilot-projekte i za razvoj novih proizvoda, postupaka, procesa i tehnologija </w:t>
      </w:r>
      <w:bookmarkEnd w:id="193"/>
      <w:bookmarkEnd w:id="194"/>
      <w:bookmarkEnd w:id="195"/>
      <w:bookmarkEnd w:id="196"/>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Pilot projekti i razvoj novih proizvoda, postupaka, procesa i tehnologija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50"/>
        </w:numPr>
        <w:spacing w:before="100" w:beforeAutospacing="1" w:after="100" w:afterAutospacing="1" w:line="240" w:lineRule="auto"/>
        <w:rPr>
          <w:rFonts w:eastAsia="Times New Roman"/>
          <w:lang w:eastAsia="hr-HR"/>
        </w:rPr>
      </w:pPr>
      <w:r w:rsidRPr="00AA452D">
        <w:rPr>
          <w:rFonts w:eastAsia="Times New Roman"/>
          <w:lang w:eastAsia="hr-HR"/>
        </w:rPr>
        <w:t>Udruge proizvođača, proizvođačke grupe/organizacije i zadruge iz poljoprivrednog sektora</w:t>
      </w:r>
    </w:p>
    <w:p w:rsidR="00736571" w:rsidRPr="00AA452D" w:rsidRDefault="00736571" w:rsidP="00BD4B15">
      <w:pPr>
        <w:numPr>
          <w:ilvl w:val="0"/>
          <w:numId w:val="50"/>
        </w:numPr>
        <w:spacing w:before="100" w:beforeAutospacing="1" w:after="100" w:afterAutospacing="1" w:line="240" w:lineRule="auto"/>
        <w:rPr>
          <w:rFonts w:eastAsia="Times New Roman"/>
          <w:lang w:eastAsia="hr-HR"/>
        </w:rPr>
      </w:pPr>
      <w:r w:rsidRPr="00AA452D">
        <w:rPr>
          <w:rFonts w:eastAsia="Times New Roman"/>
          <w:lang w:eastAsia="hr-HR"/>
        </w:rPr>
        <w:t>Operativne skupine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2C6FE4">
      <w:pPr>
        <w:numPr>
          <w:ilvl w:val="0"/>
          <w:numId w:val="51"/>
        </w:numPr>
        <w:spacing w:before="100" w:beforeAutospacing="1" w:after="100" w:afterAutospacing="1" w:line="240" w:lineRule="auto"/>
        <w:jc w:val="both"/>
        <w:rPr>
          <w:rFonts w:eastAsia="Times New Roman"/>
          <w:lang w:eastAsia="hr-HR"/>
        </w:rPr>
      </w:pPr>
      <w:r w:rsidRPr="00AA452D">
        <w:rPr>
          <w:rFonts w:eastAsia="Times New Roman"/>
          <w:lang w:eastAsia="hr-HR"/>
        </w:rPr>
        <w:t>troškovi istraživanja i razvoja (laboratorijska ispitivanja, terenska ispitivanja, istraživanja tržišta, studije izvedivosti, razvoj ambalaže za izradu novog proizvoda ili procesa);</w:t>
      </w:r>
    </w:p>
    <w:p w:rsidR="00736571" w:rsidRPr="00AA452D" w:rsidRDefault="00736571" w:rsidP="002C6FE4">
      <w:pPr>
        <w:numPr>
          <w:ilvl w:val="0"/>
          <w:numId w:val="51"/>
        </w:numPr>
        <w:spacing w:before="100" w:beforeAutospacing="1" w:after="100" w:afterAutospacing="1" w:line="240" w:lineRule="auto"/>
        <w:jc w:val="both"/>
        <w:rPr>
          <w:rFonts w:eastAsia="Times New Roman"/>
          <w:lang w:eastAsia="hr-HR"/>
        </w:rPr>
      </w:pPr>
      <w:r w:rsidRPr="00AA452D">
        <w:rPr>
          <w:rFonts w:eastAsia="Times New Roman"/>
          <w:lang w:eastAsia="hr-HR"/>
        </w:rPr>
        <w:t>tekući troškovi suradnje uključujući materijalne troškove i troškove vezane uz opremu, objekte, zemljište itd.</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100% prihvatljivih troškova, između 50.000 – 300.000 EUR-a.</w:t>
      </w:r>
    </w:p>
    <w:p w:rsidR="00736571" w:rsidRPr="00AA452D" w:rsidRDefault="00736571" w:rsidP="00736571">
      <w:pPr>
        <w:spacing w:before="100" w:beforeAutospacing="1" w:after="100" w:afterAutospacing="1" w:line="240" w:lineRule="auto"/>
        <w:outlineLvl w:val="2"/>
        <w:rPr>
          <w:rFonts w:eastAsia="Times New Roman"/>
          <w:b/>
          <w:bCs/>
          <w:lang w:eastAsia="hr-HR"/>
        </w:rPr>
      </w:pPr>
      <w:bookmarkStart w:id="197" w:name="_Toc437168719"/>
      <w:bookmarkStart w:id="198" w:name="_Toc437924747"/>
      <w:bookmarkStart w:id="199" w:name="_Toc469771530"/>
      <w:bookmarkStart w:id="200" w:name="_Toc469771651"/>
      <w:r w:rsidRPr="00AA452D">
        <w:rPr>
          <w:rFonts w:eastAsia="Times New Roman"/>
          <w:b/>
          <w:bCs/>
          <w:lang w:eastAsia="hr-HR"/>
        </w:rPr>
        <w:t>Podmjera 16.4</w:t>
      </w:r>
      <w:r w:rsidRPr="00AA452D">
        <w:rPr>
          <w:rFonts w:eastAsia="Times New Roman"/>
          <w:b/>
          <w:bCs/>
          <w:lang w:eastAsia="hr-HR"/>
        </w:rPr>
        <w:br/>
        <w:t>Potpora za horizontalnu i vertikalnu suradnju sudionika u lancu opskrbe za uspostavljanje i razvoj kratkih lanaca opskrbe i lokalnih tržišta te za promicanje aktivnosti u lokalnom kontekstu u vezi s razvojem kratkih lanaca opskrbe i lokalnih tržišta</w:t>
      </w:r>
      <w:bookmarkEnd w:id="197"/>
      <w:bookmarkEnd w:id="198"/>
      <w:bookmarkEnd w:id="199"/>
      <w:bookmarkEnd w:id="200"/>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i/>
          <w:iCs/>
          <w:lang w:eastAsia="hr-HR"/>
        </w:rPr>
        <w:t>Tip operacije</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lang w:eastAsia="hr-HR"/>
        </w:rPr>
        <w:t>1. Kratki lanci opskrbe i lokalna tržišta</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Korisnici</w:t>
      </w:r>
    </w:p>
    <w:p w:rsidR="00736571" w:rsidRPr="00AA452D" w:rsidRDefault="00736571" w:rsidP="00BD4B15">
      <w:pPr>
        <w:numPr>
          <w:ilvl w:val="0"/>
          <w:numId w:val="52"/>
        </w:numPr>
        <w:spacing w:before="100" w:beforeAutospacing="1" w:after="100" w:afterAutospacing="1" w:line="240" w:lineRule="auto"/>
        <w:rPr>
          <w:rFonts w:eastAsia="Times New Roman"/>
          <w:lang w:eastAsia="hr-HR"/>
        </w:rPr>
      </w:pPr>
      <w:r w:rsidRPr="00AA452D">
        <w:rPr>
          <w:rFonts w:eastAsia="Times New Roman"/>
          <w:lang w:eastAsia="hr-HR"/>
        </w:rPr>
        <w:t>pravne osobe iz poljoprivrednog i prehrambenog sektora i njihova udruženja;</w:t>
      </w:r>
    </w:p>
    <w:p w:rsidR="00736571" w:rsidRPr="00AA452D" w:rsidRDefault="00736571" w:rsidP="00BD4B15">
      <w:pPr>
        <w:numPr>
          <w:ilvl w:val="0"/>
          <w:numId w:val="52"/>
        </w:numPr>
        <w:spacing w:before="100" w:beforeAutospacing="1" w:after="100" w:afterAutospacing="1" w:line="240" w:lineRule="auto"/>
        <w:rPr>
          <w:rFonts w:eastAsia="Times New Roman"/>
          <w:lang w:eastAsia="hr-HR"/>
        </w:rPr>
      </w:pPr>
      <w:r w:rsidRPr="00AA452D">
        <w:rPr>
          <w:rFonts w:eastAsia="Times New Roman"/>
          <w:lang w:eastAsia="hr-HR"/>
        </w:rPr>
        <w:t>proizvođačke grupe i organizacije;</w:t>
      </w:r>
    </w:p>
    <w:p w:rsidR="00736571" w:rsidRPr="00AA452D" w:rsidRDefault="00736571" w:rsidP="00BD4B15">
      <w:pPr>
        <w:numPr>
          <w:ilvl w:val="0"/>
          <w:numId w:val="52"/>
        </w:numPr>
        <w:spacing w:before="100" w:beforeAutospacing="1" w:after="100" w:afterAutospacing="1" w:line="240" w:lineRule="auto"/>
        <w:rPr>
          <w:rFonts w:eastAsia="Times New Roman"/>
          <w:lang w:eastAsia="hr-HR"/>
        </w:rPr>
      </w:pPr>
      <w:r w:rsidRPr="00AA452D">
        <w:rPr>
          <w:rFonts w:eastAsia="Times New Roman"/>
          <w:lang w:eastAsia="hr-HR"/>
        </w:rPr>
        <w:t>druge pravne osobe koje sudjeluju u kratkim lancima opskrbe i drugi relevantni dionici.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Prihvatljivi troškovi</w:t>
      </w:r>
    </w:p>
    <w:p w:rsidR="00736571" w:rsidRPr="00AA452D" w:rsidRDefault="00736571" w:rsidP="00BD4B15">
      <w:pPr>
        <w:numPr>
          <w:ilvl w:val="0"/>
          <w:numId w:val="53"/>
        </w:numPr>
        <w:spacing w:before="100" w:beforeAutospacing="1" w:after="100" w:afterAutospacing="1" w:line="240" w:lineRule="auto"/>
        <w:rPr>
          <w:rFonts w:eastAsia="Times New Roman"/>
          <w:lang w:eastAsia="hr-HR"/>
        </w:rPr>
      </w:pPr>
      <w:r w:rsidRPr="00AA452D">
        <w:rPr>
          <w:rFonts w:eastAsia="Times New Roman"/>
          <w:lang w:eastAsia="hr-HR"/>
        </w:rPr>
        <w:lastRenderedPageBreak/>
        <w:t>tekući troškovi suradnje</w:t>
      </w:r>
    </w:p>
    <w:p w:rsidR="00736571" w:rsidRPr="00AA452D" w:rsidRDefault="00736571" w:rsidP="00BD4B15">
      <w:pPr>
        <w:numPr>
          <w:ilvl w:val="0"/>
          <w:numId w:val="53"/>
        </w:numPr>
        <w:spacing w:before="100" w:beforeAutospacing="1" w:after="100" w:afterAutospacing="1" w:line="240" w:lineRule="auto"/>
        <w:rPr>
          <w:rFonts w:eastAsia="Times New Roman"/>
          <w:lang w:eastAsia="hr-HR"/>
        </w:rPr>
      </w:pPr>
      <w:r w:rsidRPr="00AA452D">
        <w:rPr>
          <w:rFonts w:eastAsia="Times New Roman"/>
          <w:lang w:eastAsia="hr-HR"/>
        </w:rPr>
        <w:t>promotivne aktivnosti</w:t>
      </w:r>
    </w:p>
    <w:p w:rsidR="00736571" w:rsidRPr="00AA452D" w:rsidRDefault="00736571" w:rsidP="00736571">
      <w:pPr>
        <w:spacing w:before="100" w:beforeAutospacing="1" w:after="100" w:afterAutospacing="1" w:line="240" w:lineRule="auto"/>
        <w:rPr>
          <w:rFonts w:eastAsia="Times New Roman"/>
          <w:lang w:eastAsia="hr-HR"/>
        </w:rPr>
      </w:pPr>
      <w:r w:rsidRPr="00AA452D">
        <w:rPr>
          <w:rFonts w:eastAsia="Times New Roman"/>
          <w:b/>
          <w:bCs/>
          <w:lang w:eastAsia="hr-HR"/>
        </w:rPr>
        <w:t>Potpora</w:t>
      </w:r>
      <w:r w:rsidRPr="00AA452D">
        <w:rPr>
          <w:rFonts w:eastAsia="Times New Roman"/>
          <w:lang w:eastAsia="hr-HR"/>
        </w:rPr>
        <w:br/>
        <w:t>Do 100% prihvatljivih troškova, između 10.000 – 50.000 EUR-a.</w:t>
      </w:r>
    </w:p>
    <w:p w:rsidR="00736571" w:rsidRPr="00AA452D" w:rsidRDefault="00736571" w:rsidP="00736571">
      <w:pPr>
        <w:pStyle w:val="Naslov1"/>
        <w:rPr>
          <w:rFonts w:ascii="Calibri" w:hAnsi="Calibri"/>
          <w:sz w:val="22"/>
          <w:szCs w:val="22"/>
        </w:rPr>
      </w:pPr>
      <w:bookmarkStart w:id="201" w:name="_Toc437168720"/>
      <w:bookmarkStart w:id="202" w:name="_Toc437924748"/>
      <w:bookmarkStart w:id="203" w:name="_Toc469771531"/>
      <w:bookmarkStart w:id="204" w:name="_Toc469771652"/>
      <w:r w:rsidRPr="00AA452D">
        <w:rPr>
          <w:rFonts w:ascii="Calibri" w:hAnsi="Calibri"/>
          <w:sz w:val="22"/>
          <w:szCs w:val="22"/>
        </w:rPr>
        <w:t>M17 - Upravljanje rizicima</w:t>
      </w:r>
      <w:bookmarkEnd w:id="201"/>
      <w:bookmarkEnd w:id="202"/>
      <w:bookmarkEnd w:id="203"/>
      <w:bookmarkEnd w:id="204"/>
    </w:p>
    <w:p w:rsidR="00736571" w:rsidRPr="002C6FE4" w:rsidRDefault="00736571" w:rsidP="002C6FE4">
      <w:pPr>
        <w:rPr>
          <w:b/>
        </w:rPr>
      </w:pPr>
      <w:bookmarkStart w:id="205" w:name="_Toc437168721"/>
      <w:bookmarkStart w:id="206" w:name="_Toc437924749"/>
      <w:bookmarkStart w:id="207" w:name="_Toc469771532"/>
      <w:bookmarkStart w:id="208" w:name="_Toc469771653"/>
      <w:r w:rsidRPr="002C6FE4">
        <w:rPr>
          <w:b/>
        </w:rPr>
        <w:t>Podmjera 17.1.</w:t>
      </w:r>
      <w:r w:rsidRPr="002C6FE4">
        <w:rPr>
          <w:b/>
        </w:rPr>
        <w:br/>
        <w:t>Premije za osiguranje usjeva, životinja i biljka</w:t>
      </w:r>
      <w:bookmarkEnd w:id="205"/>
      <w:bookmarkEnd w:id="206"/>
      <w:bookmarkEnd w:id="207"/>
      <w:bookmarkEnd w:id="208"/>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i/>
          <w:iCs/>
          <w:sz w:val="22"/>
          <w:szCs w:val="22"/>
        </w:rPr>
        <w:t>Tip operacije</w:t>
      </w:r>
    </w:p>
    <w:p w:rsidR="00736571" w:rsidRPr="00AA452D" w:rsidRDefault="00736571" w:rsidP="002C6FE4">
      <w:pPr>
        <w:pStyle w:val="StandardWeb"/>
        <w:jc w:val="both"/>
        <w:rPr>
          <w:rFonts w:ascii="Calibri" w:hAnsi="Calibri"/>
          <w:sz w:val="22"/>
          <w:szCs w:val="22"/>
        </w:rPr>
      </w:pPr>
      <w:r w:rsidRPr="00AA452D">
        <w:rPr>
          <w:rFonts w:ascii="Calibri" w:hAnsi="Calibri"/>
          <w:sz w:val="22"/>
          <w:szCs w:val="22"/>
        </w:rPr>
        <w:t>1. Osiguranje usjeva, životinja i biljaka (od proizvodnih gubitaka uzrokovanih nepovoljnim klimatskim prilikama, životinjskim i biljnim bolestima, najezdom nametnika, okolišnim incidentom i mjerom donesenom u skladu s Direktivom 2000/29/EZ)</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Fizičke ili pravne osobe ili grupe fizičkih ili pravnih osoba upisanih u Upisnik poljoprivrednika.</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Prihvatljivi troškovi</w:t>
      </w:r>
      <w:r w:rsidRPr="00AA452D">
        <w:rPr>
          <w:rFonts w:ascii="Calibri" w:hAnsi="Calibri"/>
          <w:sz w:val="22"/>
          <w:szCs w:val="22"/>
        </w:rPr>
        <w:br/>
        <w:t>Važeća premija osiguranja koja pokriva gubitke proizvodnje veće od 30%.</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 xml:space="preserve">Intenzitet potpore je 65% vrijednosti premije osiguranja, najviše 75.000,00 EUR godišnje po </w:t>
      </w:r>
      <w:proofErr w:type="spellStart"/>
      <w:r w:rsidRPr="00AA452D">
        <w:rPr>
          <w:rFonts w:ascii="Calibri" w:hAnsi="Calibri"/>
          <w:sz w:val="22"/>
          <w:szCs w:val="22"/>
        </w:rPr>
        <w:t>korisnku</w:t>
      </w:r>
      <w:proofErr w:type="spellEnd"/>
    </w:p>
    <w:p w:rsidR="00736571" w:rsidRPr="00AA452D" w:rsidRDefault="00736571" w:rsidP="00736571">
      <w:pPr>
        <w:pStyle w:val="Naslov1"/>
        <w:rPr>
          <w:rFonts w:ascii="Calibri" w:hAnsi="Calibri"/>
          <w:sz w:val="22"/>
          <w:szCs w:val="22"/>
        </w:rPr>
      </w:pPr>
      <w:bookmarkStart w:id="209" w:name="_Toc437168722"/>
      <w:bookmarkStart w:id="210" w:name="_Toc437924750"/>
      <w:bookmarkStart w:id="211" w:name="_Toc469771533"/>
      <w:bookmarkStart w:id="212" w:name="_Toc469771654"/>
      <w:r w:rsidRPr="00AA452D">
        <w:rPr>
          <w:rFonts w:ascii="Calibri" w:hAnsi="Calibri"/>
          <w:sz w:val="22"/>
          <w:szCs w:val="22"/>
        </w:rPr>
        <w:t>M19 - LEADER (CLLD)</w:t>
      </w:r>
      <w:bookmarkEnd w:id="209"/>
      <w:bookmarkEnd w:id="210"/>
      <w:bookmarkEnd w:id="211"/>
      <w:bookmarkEnd w:id="212"/>
    </w:p>
    <w:p w:rsidR="00736571" w:rsidRPr="002C6FE4" w:rsidRDefault="00736571" w:rsidP="002C6FE4">
      <w:pPr>
        <w:rPr>
          <w:b/>
        </w:rPr>
      </w:pPr>
      <w:bookmarkStart w:id="213" w:name="_Toc437168723"/>
      <w:bookmarkStart w:id="214" w:name="_Toc437924751"/>
      <w:bookmarkStart w:id="215" w:name="_Toc469771534"/>
      <w:bookmarkStart w:id="216" w:name="_Toc469771655"/>
      <w:r w:rsidRPr="002C6FE4">
        <w:rPr>
          <w:b/>
        </w:rPr>
        <w:t>Podmjera 19.1.</w:t>
      </w:r>
      <w:r w:rsidRPr="002C6FE4">
        <w:rPr>
          <w:b/>
        </w:rPr>
        <w:br/>
        <w:t>Pripremna pomoć</w:t>
      </w:r>
      <w:bookmarkEnd w:id="213"/>
      <w:bookmarkEnd w:id="214"/>
      <w:bookmarkEnd w:id="215"/>
      <w:bookmarkEnd w:id="216"/>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Lokalne akcijske grupe (koje su odobrene i koje nisu odobrene unutar IPARD programa).</w:t>
      </w:r>
    </w:p>
    <w:p w:rsidR="00736571" w:rsidRDefault="00736571" w:rsidP="00736571">
      <w:pPr>
        <w:pStyle w:val="StandardWeb"/>
        <w:jc w:val="both"/>
        <w:rPr>
          <w:rStyle w:val="Naglaeno"/>
          <w:rFonts w:ascii="Calibri" w:eastAsiaTheme="majorEastAsia" w:hAnsi="Calibri"/>
          <w:sz w:val="22"/>
          <w:szCs w:val="22"/>
        </w:rPr>
      </w:pPr>
      <w:r w:rsidRPr="00AA452D">
        <w:rPr>
          <w:rStyle w:val="Naglaeno"/>
          <w:rFonts w:ascii="Calibri" w:eastAsiaTheme="majorEastAsia" w:hAnsi="Calibri"/>
          <w:sz w:val="22"/>
          <w:szCs w:val="22"/>
        </w:rPr>
        <w:t>Prihvatljivi troškovi:</w:t>
      </w:r>
    </w:p>
    <w:p w:rsidR="00736571" w:rsidRPr="00AA452D" w:rsidRDefault="00736571" w:rsidP="00736571">
      <w:pPr>
        <w:pStyle w:val="StandardWeb"/>
        <w:jc w:val="both"/>
        <w:rPr>
          <w:rFonts w:ascii="Calibri" w:hAnsi="Calibri"/>
          <w:sz w:val="22"/>
          <w:szCs w:val="22"/>
        </w:rPr>
      </w:pPr>
      <w:r w:rsidRPr="00AA452D">
        <w:rPr>
          <w:rFonts w:ascii="Calibri" w:hAnsi="Calibri"/>
          <w:sz w:val="22"/>
          <w:szCs w:val="22"/>
        </w:rPr>
        <w:t>Izgradnja kapaciteta za zaposlenike, volontere i članove LAG-a u svrhu izrade LRS; umrežavanje u svrhu izrade LRS; treninzi za lokalne dionike u svrhu izrade LRS; izrada studija za područje LAG-a (uključujući i studije isplativosti za neke od projekata koji će biti opisani u LRS); izdaci vezano za izradu LRS (uključujući i konzultantske izdatke te izdatke za aktivnosti konzultiranja dionika u svrhu bolje pripreme LRS); administrativni troškovi (rad ureda i troškovi zaposlenika) za LAG koji nije ostvario potporu za tekuće troškove u razdoblju 2007 – 2013 i za LAG kojemu je istekao IPARD ugovor.</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Do 100% ukupnih prihvatljivih troškova, najviše do 100.000 EUR-a</w:t>
      </w:r>
    </w:p>
    <w:p w:rsidR="00736571" w:rsidRPr="00AA452D" w:rsidRDefault="00736571" w:rsidP="00736571">
      <w:pPr>
        <w:pStyle w:val="Naslov3"/>
        <w:rPr>
          <w:rFonts w:ascii="Calibri" w:hAnsi="Calibri"/>
        </w:rPr>
      </w:pPr>
      <w:bookmarkStart w:id="217" w:name="_Toc437168724"/>
      <w:bookmarkStart w:id="218" w:name="_Toc437924752"/>
      <w:bookmarkStart w:id="219" w:name="_Toc469771535"/>
      <w:bookmarkStart w:id="220" w:name="_Toc469771656"/>
      <w:r w:rsidRPr="00AA452D">
        <w:rPr>
          <w:rFonts w:ascii="Calibri" w:hAnsi="Calibri"/>
        </w:rPr>
        <w:lastRenderedPageBreak/>
        <w:t>Podmjera 19.2.</w:t>
      </w:r>
      <w:r w:rsidRPr="00AA452D">
        <w:rPr>
          <w:rFonts w:ascii="Calibri" w:hAnsi="Calibri"/>
        </w:rPr>
        <w:br/>
        <w:t>Provedba operacija unutar CLLD strategije</w:t>
      </w:r>
      <w:bookmarkEnd w:id="217"/>
      <w:bookmarkEnd w:id="218"/>
      <w:bookmarkEnd w:id="219"/>
      <w:bookmarkEnd w:id="220"/>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 xml:space="preserve">Nositelji projekta sa područja LAG-a (koji su podnijeli zahtjev LAG-u) i odabrani LAG-ovi unutar </w:t>
      </w:r>
      <w:proofErr w:type="spellStart"/>
      <w:r w:rsidRPr="00AA452D">
        <w:rPr>
          <w:rFonts w:ascii="Calibri" w:hAnsi="Calibri"/>
          <w:sz w:val="22"/>
          <w:szCs w:val="22"/>
        </w:rPr>
        <w:t>podmjere</w:t>
      </w:r>
      <w:proofErr w:type="spellEnd"/>
      <w:r w:rsidRPr="00AA452D">
        <w:rPr>
          <w:rFonts w:ascii="Calibri" w:hAnsi="Calibri"/>
          <w:sz w:val="22"/>
          <w:szCs w:val="22"/>
        </w:rPr>
        <w:t xml:space="preserve"> 19.2.</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Prihvatljivi troškovi</w:t>
      </w:r>
      <w:r w:rsidRPr="00AA452D">
        <w:rPr>
          <w:rFonts w:ascii="Calibri" w:hAnsi="Calibri"/>
          <w:sz w:val="22"/>
          <w:szCs w:val="22"/>
        </w:rPr>
        <w:br/>
        <w:t>Projekti koji su u skladu sa lokalnom razvojnom strategijom i Programom ruralnog razvoja.</w:t>
      </w:r>
    </w:p>
    <w:p w:rsidR="00736571" w:rsidRPr="00AA452D" w:rsidRDefault="00736571" w:rsidP="00736571">
      <w:pPr>
        <w:pStyle w:val="StandardWeb"/>
        <w:jc w:val="both"/>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Intenzitet potpore za pojedini projekt će ovisiti o intenzitetu potpore za svaku pojedinu mjeru/</w:t>
      </w:r>
      <w:proofErr w:type="spellStart"/>
      <w:r w:rsidRPr="00AA452D">
        <w:rPr>
          <w:rFonts w:ascii="Calibri" w:hAnsi="Calibri"/>
          <w:sz w:val="22"/>
          <w:szCs w:val="22"/>
        </w:rPr>
        <w:t>podmjeru</w:t>
      </w:r>
      <w:proofErr w:type="spellEnd"/>
      <w:r w:rsidRPr="00AA452D">
        <w:rPr>
          <w:rFonts w:ascii="Calibri" w:hAnsi="Calibri"/>
          <w:sz w:val="22"/>
          <w:szCs w:val="22"/>
        </w:rPr>
        <w:t>/operaciju iz Programa ruralnog razvoja (mogućnost povećanja do 20% temeljem odluke lokalne akcijske grupe prikazane u lokalnoj razvojnoj strategiji) Najviši iznos potpore je do 3.000.000 EUR-a po odabranoj lokalnoj akcijskoj grupi</w:t>
      </w:r>
    </w:p>
    <w:p w:rsidR="00736571" w:rsidRPr="00AA452D" w:rsidRDefault="00736571" w:rsidP="00736571">
      <w:pPr>
        <w:pStyle w:val="Naslov3"/>
        <w:rPr>
          <w:rFonts w:ascii="Calibri" w:hAnsi="Calibri"/>
        </w:rPr>
      </w:pPr>
      <w:bookmarkStart w:id="221" w:name="_Toc437168725"/>
      <w:bookmarkStart w:id="222" w:name="_Toc437924753"/>
      <w:bookmarkStart w:id="223" w:name="_Toc469771536"/>
      <w:bookmarkStart w:id="224" w:name="_Toc469771657"/>
      <w:r w:rsidRPr="00AA452D">
        <w:rPr>
          <w:rFonts w:ascii="Calibri" w:hAnsi="Calibri"/>
        </w:rPr>
        <w:t>Podmjera 19.3.</w:t>
      </w:r>
      <w:r w:rsidRPr="00AA452D">
        <w:rPr>
          <w:rFonts w:ascii="Calibri" w:hAnsi="Calibri"/>
        </w:rPr>
        <w:br/>
        <w:t>Priprema i provedba aktivnosti suradnje LAG-a</w:t>
      </w:r>
      <w:bookmarkEnd w:id="221"/>
      <w:bookmarkEnd w:id="222"/>
      <w:bookmarkEnd w:id="223"/>
      <w:bookmarkEnd w:id="224"/>
    </w:p>
    <w:p w:rsidR="00736571" w:rsidRPr="00AA452D" w:rsidRDefault="00736571" w:rsidP="002C6FE4">
      <w:pPr>
        <w:pStyle w:val="StandardWeb"/>
        <w:jc w:val="both"/>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 xml:space="preserve">Odabrani LAG-ovi unutar </w:t>
      </w:r>
      <w:proofErr w:type="spellStart"/>
      <w:r w:rsidRPr="00AA452D">
        <w:rPr>
          <w:rFonts w:ascii="Calibri" w:hAnsi="Calibri"/>
          <w:sz w:val="22"/>
          <w:szCs w:val="22"/>
        </w:rPr>
        <w:t>podmjere</w:t>
      </w:r>
      <w:proofErr w:type="spellEnd"/>
      <w:r w:rsidRPr="00AA452D">
        <w:rPr>
          <w:rFonts w:ascii="Calibri" w:hAnsi="Calibri"/>
          <w:sz w:val="22"/>
          <w:szCs w:val="22"/>
        </w:rPr>
        <w:t xml:space="preserve"> 19.2 i lokalni dionici s područja LAG-a koji su odabrani za sudjelovanje u projektu suradnje.</w:t>
      </w:r>
    </w:p>
    <w:p w:rsidR="00736571" w:rsidRDefault="00736571" w:rsidP="00736571">
      <w:pPr>
        <w:pStyle w:val="StandardWeb"/>
        <w:jc w:val="both"/>
        <w:rPr>
          <w:rStyle w:val="Naglaeno"/>
          <w:rFonts w:ascii="Calibri" w:eastAsiaTheme="majorEastAsia" w:hAnsi="Calibri"/>
          <w:sz w:val="22"/>
          <w:szCs w:val="22"/>
        </w:rPr>
      </w:pPr>
      <w:r w:rsidRPr="00AA452D">
        <w:rPr>
          <w:rStyle w:val="Naglaeno"/>
          <w:rFonts w:ascii="Calibri" w:eastAsiaTheme="majorEastAsia" w:hAnsi="Calibri"/>
          <w:sz w:val="22"/>
          <w:szCs w:val="22"/>
        </w:rPr>
        <w:t>Prihvatljivi troškovi</w:t>
      </w:r>
    </w:p>
    <w:p w:rsidR="00736571" w:rsidRPr="00AA452D" w:rsidRDefault="00736571" w:rsidP="00736571">
      <w:pPr>
        <w:pStyle w:val="StandardWeb"/>
        <w:jc w:val="both"/>
        <w:rPr>
          <w:rFonts w:ascii="Calibri" w:hAnsi="Calibri"/>
          <w:sz w:val="22"/>
          <w:szCs w:val="22"/>
        </w:rPr>
      </w:pPr>
      <w:r w:rsidRPr="00AA452D">
        <w:rPr>
          <w:rFonts w:ascii="Calibri" w:hAnsi="Calibri"/>
          <w:sz w:val="22"/>
          <w:szCs w:val="22"/>
        </w:rPr>
        <w:t xml:space="preserve">Priprema aktivnosti suradnje lokalne akcijske grupe (troškovi putovanja i smještaja tijekom traženja partnera za suradnju; troškovi prijevoda, simultanog prijevoda, organizacije sastanaka, itd.; specifična znanja vezana uz djelokrug planiranog projekta suradnje) i provedba aktivnosti suradnje lokalne akcijske grupe (troškovi provedbe </w:t>
      </w:r>
      <w:proofErr w:type="spellStart"/>
      <w:r w:rsidRPr="00AA452D">
        <w:rPr>
          <w:rFonts w:ascii="Calibri" w:hAnsi="Calibri"/>
          <w:sz w:val="22"/>
          <w:szCs w:val="22"/>
        </w:rPr>
        <w:t>međuteritorijalnih</w:t>
      </w:r>
      <w:proofErr w:type="spellEnd"/>
      <w:r w:rsidRPr="00AA452D">
        <w:rPr>
          <w:rFonts w:ascii="Calibri" w:hAnsi="Calibri"/>
          <w:sz w:val="22"/>
          <w:szCs w:val="22"/>
        </w:rPr>
        <w:t xml:space="preserve"> projekata suradnje – unutar granica RH; troškovi provedbe transnacionalnih projekata suradnje – između država članica ili s trećim državama).</w:t>
      </w:r>
      <w:r w:rsidRPr="00AA452D">
        <w:rPr>
          <w:rFonts w:ascii="Calibri" w:hAnsi="Calibri"/>
          <w:sz w:val="22"/>
          <w:szCs w:val="22"/>
        </w:rPr>
        <w:br/>
        <w:t>Prihvatljivi partneri su lokalne akcijske grupe te lokalna javna i privatna partnerstva na ruralnom ili urbanom području koji provode neku vrstu lokalne razvojne strategije, unutar ili izvan EU.</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Do 100% ukupnih prihvatljivih troškova, najviše do 100.000 eura po odabranom LAG-u.</w:t>
      </w:r>
    </w:p>
    <w:p w:rsidR="00736571" w:rsidRPr="00AA452D" w:rsidRDefault="00736571" w:rsidP="00736571">
      <w:pPr>
        <w:pStyle w:val="Naslov3"/>
        <w:rPr>
          <w:rFonts w:ascii="Calibri" w:hAnsi="Calibri"/>
        </w:rPr>
      </w:pPr>
      <w:bookmarkStart w:id="225" w:name="_Toc437168726"/>
      <w:bookmarkStart w:id="226" w:name="_Toc437924754"/>
      <w:bookmarkStart w:id="227" w:name="_Toc469771537"/>
      <w:bookmarkStart w:id="228" w:name="_Toc469771658"/>
      <w:r w:rsidRPr="00AA452D">
        <w:rPr>
          <w:rFonts w:ascii="Calibri" w:hAnsi="Calibri"/>
        </w:rPr>
        <w:t>Podmjera 19.4.</w:t>
      </w:r>
      <w:r w:rsidRPr="00AA452D">
        <w:rPr>
          <w:rFonts w:ascii="Calibri" w:hAnsi="Calibri"/>
        </w:rPr>
        <w:br/>
        <w:t>Tekući troškovi i animacija</w:t>
      </w:r>
      <w:bookmarkEnd w:id="225"/>
      <w:bookmarkEnd w:id="226"/>
      <w:bookmarkEnd w:id="227"/>
      <w:bookmarkEnd w:id="228"/>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Korisnici:</w:t>
      </w:r>
      <w:r w:rsidRPr="00AA452D">
        <w:rPr>
          <w:rFonts w:ascii="Calibri" w:hAnsi="Calibri"/>
          <w:sz w:val="22"/>
          <w:szCs w:val="22"/>
        </w:rPr>
        <w:br/>
        <w:t xml:space="preserve">Odabrani LAG-ovi unutar </w:t>
      </w:r>
      <w:proofErr w:type="spellStart"/>
      <w:r w:rsidRPr="00AA452D">
        <w:rPr>
          <w:rFonts w:ascii="Calibri" w:hAnsi="Calibri"/>
          <w:sz w:val="22"/>
          <w:szCs w:val="22"/>
        </w:rPr>
        <w:t>podmjere</w:t>
      </w:r>
      <w:proofErr w:type="spellEnd"/>
      <w:r w:rsidRPr="00AA452D">
        <w:rPr>
          <w:rFonts w:ascii="Calibri" w:hAnsi="Calibri"/>
          <w:sz w:val="22"/>
          <w:szCs w:val="22"/>
        </w:rPr>
        <w:t xml:space="preserve"> 19.2.</w:t>
      </w:r>
    </w:p>
    <w:p w:rsidR="00736571" w:rsidRDefault="00736571" w:rsidP="00736571">
      <w:pPr>
        <w:pStyle w:val="StandardWeb"/>
        <w:jc w:val="both"/>
        <w:rPr>
          <w:rStyle w:val="Naglaeno"/>
          <w:rFonts w:ascii="Calibri" w:eastAsiaTheme="majorEastAsia" w:hAnsi="Calibri"/>
          <w:sz w:val="22"/>
          <w:szCs w:val="22"/>
        </w:rPr>
      </w:pPr>
      <w:r w:rsidRPr="00AA452D">
        <w:rPr>
          <w:rStyle w:val="Naglaeno"/>
          <w:rFonts w:ascii="Calibri" w:eastAsiaTheme="majorEastAsia" w:hAnsi="Calibri"/>
          <w:sz w:val="22"/>
          <w:szCs w:val="22"/>
        </w:rPr>
        <w:t>Prihvatljivi troškovi</w:t>
      </w:r>
    </w:p>
    <w:p w:rsidR="00736571" w:rsidRPr="00AA452D" w:rsidRDefault="00736571" w:rsidP="00736571">
      <w:pPr>
        <w:pStyle w:val="StandardWeb"/>
        <w:jc w:val="both"/>
        <w:rPr>
          <w:rFonts w:ascii="Calibri" w:hAnsi="Calibri"/>
          <w:sz w:val="22"/>
          <w:szCs w:val="22"/>
        </w:rPr>
      </w:pPr>
      <w:r w:rsidRPr="00AA452D">
        <w:rPr>
          <w:rFonts w:ascii="Calibri" w:hAnsi="Calibri"/>
          <w:sz w:val="22"/>
          <w:szCs w:val="22"/>
        </w:rPr>
        <w:t>Tekući troškovi: djelatnici i administrativni troškovi odabranih LAG-ova kao što su troškovi ureda LAG-a (najamnine, režije, uredski materijal itd.),</w:t>
      </w:r>
      <w:r w:rsidR="002C6FE4">
        <w:rPr>
          <w:rFonts w:ascii="Calibri" w:hAnsi="Calibri"/>
          <w:sz w:val="22"/>
          <w:szCs w:val="22"/>
        </w:rPr>
        <w:t xml:space="preserve"> </w:t>
      </w:r>
      <w:r w:rsidRPr="00AA452D">
        <w:rPr>
          <w:rFonts w:ascii="Calibri" w:hAnsi="Calibri"/>
          <w:sz w:val="22"/>
          <w:szCs w:val="22"/>
        </w:rPr>
        <w:t>troškovi djelatnika (pla</w:t>
      </w:r>
      <w:r w:rsidR="002C6FE4">
        <w:rPr>
          <w:rFonts w:ascii="Calibri" w:hAnsi="Calibri"/>
          <w:sz w:val="22"/>
          <w:szCs w:val="22"/>
        </w:rPr>
        <w:t>ć</w:t>
      </w:r>
      <w:r w:rsidRPr="00AA452D">
        <w:rPr>
          <w:rFonts w:ascii="Calibri" w:hAnsi="Calibri"/>
          <w:sz w:val="22"/>
          <w:szCs w:val="22"/>
        </w:rPr>
        <w:t xml:space="preserve">e, putni troškovi itd.), uredska oprema itd.; troškovi treninga za djelatnike i članove (treninzi za promotore projekata se ne smiju financirati unutar tekućih troškova) kao što su troškovi stručnjaka, najam prostora za trening, hrana i piće, putni troškovi, dnevnice itd.; troškovi vezano za odnose sa javnošću kao što su promotivni </w:t>
      </w:r>
      <w:r w:rsidRPr="00AA452D">
        <w:rPr>
          <w:rFonts w:ascii="Calibri" w:hAnsi="Calibri"/>
          <w:sz w:val="22"/>
          <w:szCs w:val="22"/>
        </w:rPr>
        <w:lastRenderedPageBreak/>
        <w:t xml:space="preserve">materijali, mrežne stranice, promotivne aktivnosti itd.; financijski troškovi kao što su bankovne i poštanske naknade, itd.; troškovi umrežavanja kao što je sudjelovanje djelatnika i članova LAG-a na sastancima, uključujući sastanke Mreže za ruralni razvoj i Europske mreže za ruralni razvoj, nacionalne i europske mreže LAG-ova; troškovi </w:t>
      </w:r>
      <w:proofErr w:type="spellStart"/>
      <w:r w:rsidRPr="00AA452D">
        <w:rPr>
          <w:rFonts w:ascii="Calibri" w:hAnsi="Calibri"/>
          <w:sz w:val="22"/>
          <w:szCs w:val="22"/>
        </w:rPr>
        <w:t>monitoringa</w:t>
      </w:r>
      <w:proofErr w:type="spellEnd"/>
      <w:r w:rsidRPr="00AA452D">
        <w:rPr>
          <w:rFonts w:ascii="Calibri" w:hAnsi="Calibri"/>
          <w:sz w:val="22"/>
          <w:szCs w:val="22"/>
        </w:rPr>
        <w:t xml:space="preserve"> i evaluacije LRS (na nivou LAG-a) kao što su troškovi stručnjaka, itd.</w:t>
      </w:r>
    </w:p>
    <w:p w:rsidR="00736571" w:rsidRPr="00AA452D" w:rsidRDefault="00736571" w:rsidP="00736571">
      <w:pPr>
        <w:pStyle w:val="StandardWeb"/>
        <w:jc w:val="both"/>
        <w:rPr>
          <w:rFonts w:ascii="Calibri" w:hAnsi="Calibri"/>
          <w:sz w:val="22"/>
          <w:szCs w:val="22"/>
        </w:rPr>
      </w:pPr>
      <w:r w:rsidRPr="00AA452D">
        <w:rPr>
          <w:rFonts w:ascii="Calibri" w:hAnsi="Calibri"/>
          <w:sz w:val="22"/>
          <w:szCs w:val="22"/>
        </w:rPr>
        <w:t>Animacija: razmjena znanja između dionika kao što su troškovi puta u smještaja, kotizacije, itd.; informiranje i promidžba LRS kao što su javni skupovi, letci, brošure, web stranice, itd.; pomoć potencijalnim korisnicima za razvoj projekata i pripremu prijave kao što su putni troškovi, uredska oprema, itd.; operativni troškovi nastali za potrebe animacije kao što su najamnine, režije, uredski materijal, uredska oprema, itd.; troškovi osoblja nastali provedbom animacije kao što su plaće, putni troškovi, itd.; troškovi nastali provedbom animacije kao što su uredski materijal, trošak stručnjaka, itd.</w:t>
      </w:r>
    </w:p>
    <w:p w:rsidR="00736571" w:rsidRPr="00AA452D" w:rsidRDefault="00736571" w:rsidP="00736571">
      <w:pPr>
        <w:pStyle w:val="StandardWeb"/>
        <w:rPr>
          <w:rFonts w:ascii="Calibri" w:hAnsi="Calibri"/>
          <w:sz w:val="22"/>
          <w:szCs w:val="22"/>
        </w:rPr>
      </w:pPr>
      <w:r w:rsidRPr="00AA452D">
        <w:rPr>
          <w:rStyle w:val="Naglaeno"/>
          <w:rFonts w:ascii="Calibri" w:eastAsiaTheme="majorEastAsia" w:hAnsi="Calibri"/>
          <w:sz w:val="22"/>
          <w:szCs w:val="22"/>
        </w:rPr>
        <w:t>Potpora</w:t>
      </w:r>
      <w:r w:rsidRPr="00AA452D">
        <w:rPr>
          <w:rFonts w:ascii="Calibri" w:hAnsi="Calibri"/>
          <w:sz w:val="22"/>
          <w:szCs w:val="22"/>
        </w:rPr>
        <w:br/>
        <w:t>Do 100% ukupnih prihvatljivih troškova, ukupno do 25 % dodijeljenih javnih izdataka lokalne razvojne strategije</w:t>
      </w:r>
    </w:p>
    <w:p w:rsidR="00736571" w:rsidRDefault="00736571" w:rsidP="00736571">
      <w:pPr>
        <w:autoSpaceDE w:val="0"/>
        <w:autoSpaceDN w:val="0"/>
        <w:adjustRightInd w:val="0"/>
        <w:spacing w:after="0" w:line="360" w:lineRule="auto"/>
        <w:jc w:val="both"/>
        <w:rPr>
          <w:rFonts w:cs="Arial"/>
        </w:rPr>
      </w:pPr>
    </w:p>
    <w:p w:rsidR="00736571" w:rsidRPr="007A13EF" w:rsidRDefault="00736571" w:rsidP="00736571">
      <w:pPr>
        <w:rPr>
          <w:b/>
        </w:rPr>
      </w:pPr>
      <w:r w:rsidRPr="007A13EF">
        <w:rPr>
          <w:b/>
        </w:rPr>
        <w:t>Operativni program konkurentnost i kohezija</w:t>
      </w:r>
    </w:p>
    <w:p w:rsidR="00736571" w:rsidRDefault="00736571" w:rsidP="00736571">
      <w:pPr>
        <w:spacing w:before="120"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2126"/>
        <w:gridCol w:w="1809"/>
      </w:tblGrid>
      <w:tr w:rsidR="00736571" w:rsidRPr="00D903D8" w:rsidTr="002A11B3">
        <w:trPr>
          <w:trHeight w:val="1146"/>
        </w:trPr>
        <w:tc>
          <w:tcPr>
            <w:tcW w:w="5353" w:type="dxa"/>
            <w:gridSpan w:val="2"/>
            <w:shd w:val="clear" w:color="auto" w:fill="D9D9D9"/>
            <w:vAlign w:val="center"/>
          </w:tcPr>
          <w:p w:rsidR="00736571" w:rsidRPr="00D903D8" w:rsidRDefault="00736571" w:rsidP="002A11B3">
            <w:pPr>
              <w:spacing w:after="0" w:line="240" w:lineRule="auto"/>
              <w:rPr>
                <w:rFonts w:cs="Arial"/>
                <w:b/>
              </w:rPr>
            </w:pPr>
            <w:r w:rsidRPr="00D903D8">
              <w:rPr>
                <w:rFonts w:cs="Arial"/>
                <w:b/>
              </w:rPr>
              <w:t>Prioritetna os 1:  Jačanje gospodarstva primjenom istraživanja i inovacija</w:t>
            </w:r>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1:</w:t>
            </w:r>
          </w:p>
          <w:p w:rsidR="00736571" w:rsidRPr="00D903D8" w:rsidRDefault="00736571" w:rsidP="002A11B3">
            <w:pPr>
              <w:spacing w:after="0" w:line="240" w:lineRule="auto"/>
              <w:rPr>
                <w:rFonts w:cs="Arial"/>
                <w:b/>
              </w:rPr>
            </w:pPr>
            <w:r w:rsidRPr="00D903D8">
              <w:rPr>
                <w:rFonts w:cs="Arial"/>
                <w:b/>
                <w:lang w:eastAsia="fr-BE"/>
              </w:rPr>
              <w:t>664.792.165</w:t>
            </w:r>
            <w:r w:rsidRPr="00D903D8">
              <w:rPr>
                <w:rFonts w:cs="Arial"/>
                <w:b/>
                <w:bCs/>
                <w:lang w:eastAsia="fr-BE"/>
              </w:rPr>
              <w:t xml:space="preserve">  €</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investicijske prioritete</w:t>
            </w:r>
          </w:p>
        </w:tc>
      </w:tr>
      <w:tr w:rsidR="00736571" w:rsidRPr="00D903D8" w:rsidTr="002A11B3">
        <w:trPr>
          <w:trHeight w:val="3247"/>
        </w:trPr>
        <w:tc>
          <w:tcPr>
            <w:tcW w:w="2802" w:type="dxa"/>
            <w:vAlign w:val="center"/>
          </w:tcPr>
          <w:p w:rsidR="00736571" w:rsidRPr="00D903D8" w:rsidRDefault="00736571" w:rsidP="002A11B3">
            <w:pPr>
              <w:spacing w:after="0" w:line="240" w:lineRule="auto"/>
              <w:rPr>
                <w:rFonts w:cs="Arial"/>
                <w:b/>
              </w:rPr>
            </w:pPr>
            <w:r w:rsidRPr="00D903D8">
              <w:rPr>
                <w:rFonts w:cs="Arial"/>
                <w:b/>
              </w:rPr>
              <w:t>Investicijski prioritet 1a</w:t>
            </w:r>
          </w:p>
          <w:p w:rsidR="00736571" w:rsidRPr="00D903D8" w:rsidRDefault="00736571" w:rsidP="002A11B3">
            <w:pPr>
              <w:spacing w:after="0" w:line="240" w:lineRule="auto"/>
              <w:rPr>
                <w:rFonts w:cs="Arial"/>
                <w:b/>
              </w:rPr>
            </w:pPr>
            <w:r w:rsidRPr="00D903D8">
              <w:rPr>
                <w:rFonts w:cs="Arial"/>
                <w:b/>
              </w:rPr>
              <w:t>Poboljšanje infrastrukture i kapaciteta za istraživanje i inovacije (I&amp;I) s ciljem razvijanja uspješnosti  I&amp;I-a te promoviranje centara za kompetencije, posebice onih od europskog interesa</w:t>
            </w:r>
          </w:p>
        </w:tc>
        <w:tc>
          <w:tcPr>
            <w:tcW w:w="2551" w:type="dxa"/>
            <w:vAlign w:val="center"/>
          </w:tcPr>
          <w:p w:rsidR="00736571" w:rsidRPr="00D903D8" w:rsidRDefault="00736571" w:rsidP="002A11B3">
            <w:pPr>
              <w:widowControl w:val="0"/>
              <w:tabs>
                <w:tab w:val="left" w:pos="622"/>
              </w:tabs>
              <w:spacing w:after="0" w:line="240" w:lineRule="auto"/>
              <w:rPr>
                <w:rFonts w:cs="Arial"/>
                <w:b/>
              </w:rPr>
            </w:pPr>
            <w:r w:rsidRPr="00D903D8">
              <w:rPr>
                <w:rFonts w:cs="Arial"/>
                <w:b/>
              </w:rPr>
              <w:t>Specifični cilj 1a1</w:t>
            </w:r>
          </w:p>
          <w:p w:rsidR="00736571" w:rsidRPr="00D903D8" w:rsidRDefault="00736571" w:rsidP="002A11B3">
            <w:pPr>
              <w:spacing w:after="0" w:line="240" w:lineRule="auto"/>
              <w:rPr>
                <w:rFonts w:cs="Arial"/>
              </w:rPr>
            </w:pPr>
            <w:r w:rsidRPr="00D903D8">
              <w:rPr>
                <w:rFonts w:cs="Arial"/>
                <w:b/>
                <w:lang w:eastAsia="fr-BE"/>
              </w:rPr>
              <w:t>Povećana sposobnost sektora istraživanja i razvoja (IR) za obavljanje istraživanja vrhunske kvalitete i zadovoljavanje potreba gospodarstva</w:t>
            </w:r>
          </w:p>
        </w:tc>
        <w:tc>
          <w:tcPr>
            <w:tcW w:w="2126" w:type="dxa"/>
          </w:tcPr>
          <w:p w:rsidR="00736571" w:rsidRPr="00D903D8" w:rsidRDefault="00736571" w:rsidP="002A11B3">
            <w:pPr>
              <w:widowControl w:val="0"/>
              <w:tabs>
                <w:tab w:val="left" w:pos="622"/>
              </w:tabs>
              <w:spacing w:after="0" w:line="240" w:lineRule="auto"/>
              <w:rPr>
                <w:rFonts w:cs="Arial"/>
                <w:lang w:eastAsia="fr-BE"/>
              </w:rPr>
            </w:pPr>
          </w:p>
          <w:p w:rsidR="00736571" w:rsidRPr="00D903D8" w:rsidRDefault="00736571" w:rsidP="002A11B3">
            <w:pPr>
              <w:widowControl w:val="0"/>
              <w:tabs>
                <w:tab w:val="left" w:pos="622"/>
              </w:tabs>
              <w:spacing w:after="0" w:line="240" w:lineRule="auto"/>
              <w:rPr>
                <w:rFonts w:cs="Arial"/>
                <w:b/>
                <w:lang w:eastAsia="fr-BE"/>
              </w:rPr>
            </w:pPr>
            <w:r w:rsidRPr="00D903D8">
              <w:rPr>
                <w:rFonts w:cs="Arial"/>
                <w:b/>
                <w:lang w:eastAsia="fr-BE"/>
              </w:rPr>
              <w:t xml:space="preserve">Ukupna alokacija za specifični cilj: </w:t>
            </w:r>
          </w:p>
          <w:p w:rsidR="00736571" w:rsidRPr="00D903D8" w:rsidRDefault="00736571" w:rsidP="002A11B3">
            <w:pPr>
              <w:widowControl w:val="0"/>
              <w:tabs>
                <w:tab w:val="left" w:pos="622"/>
              </w:tabs>
              <w:spacing w:after="0" w:line="240" w:lineRule="auto"/>
              <w:jc w:val="center"/>
              <w:rPr>
                <w:rFonts w:cs="Arial"/>
                <w:lang w:eastAsia="fr-BE"/>
              </w:rPr>
            </w:pPr>
          </w:p>
          <w:p w:rsidR="00736571" w:rsidRPr="00D903D8" w:rsidRDefault="00736571" w:rsidP="002A11B3">
            <w:pPr>
              <w:widowControl w:val="0"/>
              <w:tabs>
                <w:tab w:val="left" w:pos="622"/>
              </w:tabs>
              <w:spacing w:after="0" w:line="240" w:lineRule="auto"/>
              <w:rPr>
                <w:rFonts w:cs="Arial"/>
                <w:lang w:eastAsia="fr-BE"/>
              </w:rPr>
            </w:pPr>
          </w:p>
          <w:p w:rsidR="00736571" w:rsidRPr="00D903D8" w:rsidRDefault="00736571" w:rsidP="002A11B3">
            <w:pPr>
              <w:widowControl w:val="0"/>
              <w:tabs>
                <w:tab w:val="left" w:pos="622"/>
              </w:tabs>
              <w:spacing w:after="0" w:line="240" w:lineRule="auto"/>
              <w:rPr>
                <w:rFonts w:cs="Arial"/>
                <w:lang w:eastAsia="fr-BE"/>
              </w:rPr>
            </w:pPr>
          </w:p>
          <w:p w:rsidR="00736571" w:rsidRPr="00D903D8" w:rsidRDefault="00736571" w:rsidP="002A11B3">
            <w:pPr>
              <w:widowControl w:val="0"/>
              <w:tabs>
                <w:tab w:val="left" w:pos="622"/>
              </w:tabs>
              <w:spacing w:after="0" w:line="240" w:lineRule="auto"/>
              <w:rPr>
                <w:rFonts w:cs="Arial"/>
                <w:lang w:eastAsia="fr-BE"/>
              </w:rPr>
            </w:pPr>
          </w:p>
          <w:p w:rsidR="00736571" w:rsidRPr="00D903D8" w:rsidRDefault="00736571" w:rsidP="002A11B3">
            <w:pPr>
              <w:widowControl w:val="0"/>
              <w:tabs>
                <w:tab w:val="left" w:pos="622"/>
              </w:tabs>
              <w:spacing w:after="0" w:line="240" w:lineRule="auto"/>
              <w:jc w:val="center"/>
              <w:rPr>
                <w:rFonts w:cs="Arial"/>
                <w:lang w:eastAsia="fr-BE"/>
              </w:rPr>
            </w:pPr>
            <w:r w:rsidRPr="00D903D8">
              <w:rPr>
                <w:rFonts w:cs="Arial"/>
                <w:lang w:eastAsia="fr-BE"/>
              </w:rPr>
              <w:t>334.321.739 €</w:t>
            </w:r>
          </w:p>
        </w:tc>
        <w:tc>
          <w:tcPr>
            <w:tcW w:w="1809" w:type="dxa"/>
            <w:vAlign w:val="center"/>
          </w:tcPr>
          <w:p w:rsidR="00DE008B" w:rsidRDefault="00DE008B" w:rsidP="002A11B3">
            <w:pPr>
              <w:widowControl w:val="0"/>
              <w:tabs>
                <w:tab w:val="left" w:pos="622"/>
              </w:tabs>
              <w:spacing w:after="0" w:line="240" w:lineRule="auto"/>
              <w:rPr>
                <w:rFonts w:cs="Arial"/>
                <w:lang w:eastAsia="fr-BE"/>
              </w:rPr>
            </w:pPr>
          </w:p>
          <w:p w:rsidR="00DE008B" w:rsidRDefault="00DE008B" w:rsidP="002A11B3">
            <w:pPr>
              <w:widowControl w:val="0"/>
              <w:tabs>
                <w:tab w:val="left" w:pos="622"/>
              </w:tabs>
              <w:spacing w:after="0" w:line="240" w:lineRule="auto"/>
              <w:rPr>
                <w:rFonts w:cs="Arial"/>
                <w:lang w:eastAsia="fr-BE"/>
              </w:rPr>
            </w:pPr>
          </w:p>
          <w:p w:rsidR="00DE008B" w:rsidRDefault="00DE008B" w:rsidP="002A11B3">
            <w:pPr>
              <w:widowControl w:val="0"/>
              <w:tabs>
                <w:tab w:val="left" w:pos="622"/>
              </w:tabs>
              <w:spacing w:after="0" w:line="240" w:lineRule="auto"/>
              <w:rPr>
                <w:rFonts w:cs="Arial"/>
                <w:lang w:eastAsia="fr-BE"/>
              </w:rPr>
            </w:pPr>
          </w:p>
          <w:p w:rsidR="00736571" w:rsidRPr="00D903D8" w:rsidRDefault="00736571" w:rsidP="002A11B3">
            <w:pPr>
              <w:widowControl w:val="0"/>
              <w:tabs>
                <w:tab w:val="left" w:pos="622"/>
              </w:tabs>
              <w:spacing w:after="0" w:line="240" w:lineRule="auto"/>
              <w:rPr>
                <w:rFonts w:cs="Arial"/>
                <w:lang w:eastAsia="fr-BE"/>
              </w:rPr>
            </w:pPr>
            <w:r w:rsidRPr="00D903D8">
              <w:rPr>
                <w:rFonts w:cs="Arial"/>
                <w:lang w:eastAsia="fr-BE"/>
              </w:rPr>
              <w:t xml:space="preserve">334.321.739 </w:t>
            </w:r>
            <w:r w:rsidRPr="00D903D8">
              <w:rPr>
                <w:rFonts w:cs="Arial"/>
                <w:bCs/>
              </w:rPr>
              <w:t>€</w:t>
            </w:r>
          </w:p>
        </w:tc>
      </w:tr>
      <w:tr w:rsidR="00736571" w:rsidRPr="00D903D8" w:rsidTr="002A11B3">
        <w:trPr>
          <w:trHeight w:val="1842"/>
        </w:trPr>
        <w:tc>
          <w:tcPr>
            <w:tcW w:w="2802" w:type="dxa"/>
            <w:vMerge w:val="restart"/>
            <w:vAlign w:val="center"/>
          </w:tcPr>
          <w:p w:rsidR="00736571" w:rsidRPr="00D903D8" w:rsidRDefault="00736571" w:rsidP="002A11B3">
            <w:pPr>
              <w:spacing w:after="0" w:line="240" w:lineRule="auto"/>
              <w:rPr>
                <w:rFonts w:cs="Arial"/>
                <w:b/>
                <w:lang w:eastAsia="fr-BE"/>
              </w:rPr>
            </w:pPr>
            <w:r w:rsidRPr="00D903D8">
              <w:rPr>
                <w:rFonts w:cs="Arial"/>
                <w:b/>
              </w:rPr>
              <w:t xml:space="preserve">Investicijski prioritet </w:t>
            </w:r>
            <w:r w:rsidRPr="00D903D8">
              <w:rPr>
                <w:rFonts w:cs="Arial"/>
                <w:b/>
                <w:lang w:eastAsia="fr-BE"/>
              </w:rPr>
              <w:t>1b</w:t>
            </w:r>
          </w:p>
          <w:p w:rsidR="00736571" w:rsidRPr="00D903D8" w:rsidRDefault="00736571" w:rsidP="002A11B3">
            <w:pPr>
              <w:spacing w:after="0" w:line="240" w:lineRule="auto"/>
              <w:rPr>
                <w:rFonts w:cs="Arial"/>
              </w:rPr>
            </w:pPr>
            <w:r w:rsidRPr="00D903D8">
              <w:rPr>
                <w:rFonts w:cs="Arial"/>
                <w:b/>
                <w:lang w:eastAsia="fr-BE"/>
              </w:rPr>
              <w:t xml:space="preserve">Promicanje poslovnih ulaganja u inovacijama i istraživanjima te razvoj veza i sinergija između poduzeća, IR centara i visokog </w:t>
            </w:r>
            <w:r w:rsidRPr="00D903D8">
              <w:rPr>
                <w:rFonts w:cs="Arial"/>
                <w:b/>
                <w:lang w:eastAsia="fr-BE"/>
              </w:rPr>
              <w:lastRenderedPageBreak/>
              <w:t>obrazovanja, osobito razvoja proizvoda i usluga,</w:t>
            </w:r>
            <w:r w:rsidRPr="00D903D8">
              <w:rPr>
                <w:rFonts w:cs="Arial"/>
                <w:lang w:eastAsia="fr-BE"/>
              </w:rPr>
              <w:t xml:space="preserve"> </w:t>
            </w:r>
            <w:r w:rsidRPr="00D903D8">
              <w:rPr>
                <w:rFonts w:cs="Arial"/>
                <w:b/>
                <w:lang w:eastAsia="fr-BE"/>
              </w:rPr>
              <w:t>tehnološko povezivanje</w:t>
            </w:r>
            <w:r w:rsidRPr="00D903D8">
              <w:rPr>
                <w:rFonts w:cs="Arial"/>
                <w:lang w:eastAsia="fr-BE"/>
              </w:rPr>
              <w:t xml:space="preserve">, </w:t>
            </w:r>
            <w:r w:rsidRPr="00D903D8">
              <w:rPr>
                <w:rFonts w:cs="Arial"/>
                <w:b/>
                <w:lang w:eastAsia="fr-BE"/>
              </w:rPr>
              <w:t xml:space="preserve">socijalna inovacija, ekološka inovacija, kulturna i kreativna industrija, usluge javnog servisa, zahtjevi za poticajima, umrežavanje, </w:t>
            </w:r>
            <w:proofErr w:type="spellStart"/>
            <w:r w:rsidRPr="00D903D8">
              <w:rPr>
                <w:rFonts w:cs="Arial"/>
                <w:b/>
                <w:lang w:eastAsia="fr-BE"/>
              </w:rPr>
              <w:t>klasteri</w:t>
            </w:r>
            <w:proofErr w:type="spellEnd"/>
            <w:r w:rsidRPr="00D903D8">
              <w:rPr>
                <w:rFonts w:cs="Arial"/>
                <w:lang w:eastAsia="fr-BE"/>
              </w:rPr>
              <w:t xml:space="preserve"> </w:t>
            </w:r>
            <w:r w:rsidRPr="00D903D8">
              <w:rPr>
                <w:rFonts w:cs="Arial"/>
                <w:b/>
                <w:lang w:eastAsia="fr-BE"/>
              </w:rPr>
              <w:t>i otvorena inovacija kroz pametnu specijalizaciju, tehnološko jačanje i primijenjeno istraživanje, pilot linije, pred proizvodna provjera valjanosti, napredne proizvodne mogućnosti i početne proizvodnje</w:t>
            </w:r>
            <w:r w:rsidRPr="00D903D8">
              <w:rPr>
                <w:rFonts w:cs="Arial"/>
                <w:lang w:eastAsia="fr-BE"/>
              </w:rPr>
              <w:t xml:space="preserve">, </w:t>
            </w:r>
            <w:r w:rsidRPr="00D903D8">
              <w:rPr>
                <w:rFonts w:cs="Arial"/>
                <w:b/>
                <w:lang w:eastAsia="fr-BE"/>
              </w:rPr>
              <w:t>osobito u Ključnim tehnologijama koje potiču razvoj i inovacije i širenje tehnologija za opću namjenu.</w:t>
            </w:r>
            <w:r w:rsidRPr="00D903D8">
              <w:rPr>
                <w:rFonts w:cs="Arial"/>
                <w:lang w:eastAsia="fr-BE"/>
              </w:rPr>
              <w:t xml:space="preserve"> </w:t>
            </w:r>
          </w:p>
        </w:tc>
        <w:tc>
          <w:tcPr>
            <w:tcW w:w="2551" w:type="dxa"/>
            <w:vAlign w:val="center"/>
          </w:tcPr>
          <w:p w:rsidR="00736571" w:rsidRPr="00D903D8" w:rsidRDefault="00736571" w:rsidP="002A11B3">
            <w:pPr>
              <w:spacing w:after="0" w:line="240" w:lineRule="auto"/>
              <w:rPr>
                <w:rFonts w:cs="Arial"/>
                <w:b/>
              </w:rPr>
            </w:pPr>
            <w:r w:rsidRPr="00D903D8">
              <w:rPr>
                <w:rFonts w:cs="Arial"/>
                <w:b/>
              </w:rPr>
              <w:lastRenderedPageBreak/>
              <w:t>Specifični cilj 1b1</w:t>
            </w:r>
          </w:p>
          <w:p w:rsidR="00736571" w:rsidRPr="00D903D8" w:rsidRDefault="00736571" w:rsidP="002A11B3">
            <w:pPr>
              <w:spacing w:after="0" w:line="240" w:lineRule="auto"/>
              <w:rPr>
                <w:rFonts w:cs="Arial"/>
              </w:rPr>
            </w:pPr>
            <w:r w:rsidRPr="00D903D8">
              <w:rPr>
                <w:rFonts w:cs="Arial"/>
                <w:b/>
              </w:rPr>
              <w:t>Novi proizvodi i usluge kao rezultat djelatnosti istraživanja, razvoja i inovacija (IRI)</w:t>
            </w:r>
          </w:p>
        </w:tc>
        <w:tc>
          <w:tcPr>
            <w:tcW w:w="2126" w:type="dxa"/>
            <w:vAlign w:val="center"/>
          </w:tcPr>
          <w:p w:rsidR="00736571" w:rsidRPr="00D903D8" w:rsidRDefault="00736571" w:rsidP="002A11B3">
            <w:pPr>
              <w:spacing w:after="0" w:line="240" w:lineRule="auto"/>
              <w:jc w:val="center"/>
              <w:rPr>
                <w:rFonts w:cs="Arial"/>
              </w:rPr>
            </w:pPr>
          </w:p>
          <w:p w:rsidR="00736571" w:rsidRPr="00D903D8" w:rsidRDefault="00736571" w:rsidP="002A11B3">
            <w:pPr>
              <w:spacing w:after="0" w:line="240" w:lineRule="auto"/>
              <w:jc w:val="center"/>
              <w:rPr>
                <w:rFonts w:cs="Arial"/>
              </w:rPr>
            </w:pPr>
            <w:r w:rsidRPr="00D903D8">
              <w:rPr>
                <w:rFonts w:cs="Arial"/>
              </w:rPr>
              <w:t xml:space="preserve">205.000.000 </w:t>
            </w:r>
            <w:r w:rsidRPr="00D903D8">
              <w:rPr>
                <w:rFonts w:cs="Arial"/>
                <w:bCs/>
              </w:rPr>
              <w:t>€</w:t>
            </w:r>
          </w:p>
          <w:p w:rsidR="00736571" w:rsidRPr="00D903D8" w:rsidRDefault="00736571" w:rsidP="002A11B3">
            <w:pPr>
              <w:spacing w:after="0" w:line="240" w:lineRule="auto"/>
              <w:jc w:val="center"/>
              <w:rPr>
                <w:rFonts w:cs="Arial"/>
              </w:rPr>
            </w:pPr>
          </w:p>
        </w:tc>
        <w:tc>
          <w:tcPr>
            <w:tcW w:w="1809" w:type="dxa"/>
            <w:vMerge w:val="restart"/>
            <w:vAlign w:val="center"/>
          </w:tcPr>
          <w:p w:rsidR="00736571" w:rsidRPr="00D903D8" w:rsidRDefault="00736571" w:rsidP="002A11B3">
            <w:pPr>
              <w:spacing w:after="0" w:line="240" w:lineRule="auto"/>
              <w:rPr>
                <w:rFonts w:cs="Arial"/>
              </w:rPr>
            </w:pPr>
            <w:r w:rsidRPr="00D903D8">
              <w:rPr>
                <w:rFonts w:cs="Arial"/>
              </w:rPr>
              <w:t xml:space="preserve">330.470.426 </w:t>
            </w:r>
            <w:r w:rsidRPr="00D903D8">
              <w:rPr>
                <w:rFonts w:cs="Arial"/>
                <w:bCs/>
              </w:rPr>
              <w:t>€</w:t>
            </w:r>
          </w:p>
        </w:tc>
      </w:tr>
      <w:tr w:rsidR="00736571" w:rsidRPr="00D903D8" w:rsidTr="002A11B3">
        <w:trPr>
          <w:trHeight w:val="4206"/>
        </w:trPr>
        <w:tc>
          <w:tcPr>
            <w:tcW w:w="2802" w:type="dxa"/>
            <w:vMerge/>
          </w:tcPr>
          <w:p w:rsidR="00736571" w:rsidRPr="00D903D8" w:rsidRDefault="00736571" w:rsidP="002A11B3">
            <w:pPr>
              <w:spacing w:after="0" w:line="240" w:lineRule="auto"/>
              <w:rPr>
                <w:rFonts w:cs="Arial"/>
                <w:lang w:eastAsia="fr-BE"/>
              </w:rPr>
            </w:pP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 1b2</w:t>
            </w:r>
          </w:p>
          <w:p w:rsidR="00736571" w:rsidRPr="00D903D8" w:rsidRDefault="00736571" w:rsidP="002A11B3">
            <w:pPr>
              <w:spacing w:after="0" w:line="240" w:lineRule="auto"/>
              <w:rPr>
                <w:rFonts w:cs="Arial"/>
                <w:b/>
              </w:rPr>
            </w:pPr>
          </w:p>
          <w:p w:rsidR="00736571" w:rsidRPr="00D903D8" w:rsidRDefault="00736571" w:rsidP="002A11B3">
            <w:pPr>
              <w:spacing w:after="0" w:line="240" w:lineRule="auto"/>
              <w:rPr>
                <w:rFonts w:cs="Arial"/>
                <w:b/>
              </w:rPr>
            </w:pPr>
            <w:r w:rsidRPr="00D903D8">
              <w:rPr>
                <w:rFonts w:cs="Arial"/>
                <w:b/>
              </w:rPr>
              <w:t>Jačanje djelatnosti istraživanja, razvoja i inovacija (IRI) poslovnog sektora kroz stvaranje povoljnog inovacijskog okruženja</w:t>
            </w:r>
          </w:p>
        </w:tc>
        <w:tc>
          <w:tcPr>
            <w:tcW w:w="2126" w:type="dxa"/>
            <w:vAlign w:val="center"/>
          </w:tcPr>
          <w:p w:rsidR="00736571" w:rsidRPr="00D903D8" w:rsidRDefault="00736571" w:rsidP="002A11B3">
            <w:pPr>
              <w:spacing w:after="0" w:line="240" w:lineRule="auto"/>
              <w:jc w:val="center"/>
              <w:rPr>
                <w:rFonts w:cs="Arial"/>
              </w:rPr>
            </w:pPr>
            <w:r w:rsidRPr="00D903D8">
              <w:rPr>
                <w:rFonts w:cs="Arial"/>
              </w:rPr>
              <w:t>125.470.426 €</w:t>
            </w:r>
          </w:p>
        </w:tc>
        <w:tc>
          <w:tcPr>
            <w:tcW w:w="1809" w:type="dxa"/>
            <w:vMerge/>
            <w:vAlign w:val="center"/>
          </w:tcPr>
          <w:p w:rsidR="00736571" w:rsidRPr="00D903D8" w:rsidRDefault="00736571" w:rsidP="002A11B3">
            <w:pPr>
              <w:spacing w:after="0" w:line="240" w:lineRule="auto"/>
              <w:jc w:val="center"/>
              <w:rPr>
                <w:rFonts w:cs="Arial"/>
              </w:rPr>
            </w:pPr>
          </w:p>
        </w:tc>
      </w:tr>
      <w:tr w:rsidR="00736571" w:rsidRPr="00D903D8" w:rsidTr="002A11B3">
        <w:trPr>
          <w:trHeight w:val="850"/>
        </w:trPr>
        <w:tc>
          <w:tcPr>
            <w:tcW w:w="5353" w:type="dxa"/>
            <w:gridSpan w:val="2"/>
            <w:shd w:val="clear" w:color="auto" w:fill="D9D9D9"/>
            <w:vAlign w:val="center"/>
          </w:tcPr>
          <w:p w:rsidR="00736571" w:rsidRPr="00D903D8" w:rsidRDefault="00736571" w:rsidP="002A11B3">
            <w:pPr>
              <w:spacing w:after="0" w:line="240" w:lineRule="auto"/>
              <w:rPr>
                <w:rFonts w:cs="Arial"/>
                <w:b/>
              </w:rPr>
            </w:pPr>
            <w:proofErr w:type="spellStart"/>
            <w:r w:rsidRPr="00D903D8">
              <w:rPr>
                <w:rFonts w:cs="Arial"/>
                <w:b/>
                <w:bCs/>
                <w:lang w:val="en-GB"/>
              </w:rPr>
              <w:lastRenderedPageBreak/>
              <w:t>Prioritetna</w:t>
            </w:r>
            <w:proofErr w:type="spellEnd"/>
            <w:r w:rsidRPr="00D903D8">
              <w:rPr>
                <w:rFonts w:cs="Arial"/>
                <w:b/>
                <w:bCs/>
                <w:lang w:val="en-GB"/>
              </w:rPr>
              <w:t xml:space="preserve"> </w:t>
            </w:r>
            <w:proofErr w:type="spellStart"/>
            <w:r w:rsidRPr="00D903D8">
              <w:rPr>
                <w:rFonts w:cs="Arial"/>
                <w:b/>
                <w:bCs/>
                <w:lang w:val="en-GB"/>
              </w:rPr>
              <w:t>os</w:t>
            </w:r>
            <w:proofErr w:type="spellEnd"/>
            <w:r w:rsidRPr="00D903D8">
              <w:rPr>
                <w:rFonts w:cs="Arial"/>
                <w:b/>
                <w:bCs/>
                <w:lang w:val="en-GB"/>
              </w:rPr>
              <w:t xml:space="preserve"> 2: </w:t>
            </w:r>
            <w:proofErr w:type="spellStart"/>
            <w:r w:rsidRPr="00D903D8">
              <w:rPr>
                <w:rFonts w:cs="Arial"/>
                <w:b/>
                <w:lang w:val="en-GB"/>
              </w:rPr>
              <w:t>Korištenje</w:t>
            </w:r>
            <w:proofErr w:type="spellEnd"/>
            <w:r w:rsidRPr="00D903D8">
              <w:rPr>
                <w:rFonts w:cs="Arial"/>
                <w:b/>
                <w:lang w:val="en-GB"/>
              </w:rPr>
              <w:t xml:space="preserve"> </w:t>
            </w:r>
            <w:proofErr w:type="spellStart"/>
            <w:r w:rsidRPr="00D903D8">
              <w:rPr>
                <w:rFonts w:cs="Arial"/>
                <w:b/>
                <w:lang w:val="en-GB"/>
              </w:rPr>
              <w:t>informacijske</w:t>
            </w:r>
            <w:proofErr w:type="spellEnd"/>
            <w:r w:rsidRPr="00D903D8">
              <w:rPr>
                <w:rFonts w:cs="Arial"/>
                <w:b/>
                <w:lang w:val="en-GB"/>
              </w:rPr>
              <w:t xml:space="preserve"> </w:t>
            </w:r>
            <w:proofErr w:type="spellStart"/>
            <w:r w:rsidRPr="00D903D8">
              <w:rPr>
                <w:rFonts w:cs="Arial"/>
                <w:b/>
                <w:lang w:val="en-GB"/>
              </w:rPr>
              <w:t>i</w:t>
            </w:r>
            <w:proofErr w:type="spellEnd"/>
            <w:r w:rsidRPr="00D903D8">
              <w:rPr>
                <w:rFonts w:cs="Arial"/>
                <w:b/>
                <w:lang w:val="en-GB"/>
              </w:rPr>
              <w:t xml:space="preserve"> </w:t>
            </w:r>
            <w:proofErr w:type="spellStart"/>
            <w:r w:rsidRPr="00D903D8">
              <w:rPr>
                <w:rFonts w:cs="Arial"/>
                <w:b/>
                <w:lang w:val="en-GB"/>
              </w:rPr>
              <w:t>komunikacijske</w:t>
            </w:r>
            <w:proofErr w:type="spellEnd"/>
            <w:r w:rsidRPr="00D903D8">
              <w:rPr>
                <w:rFonts w:cs="Arial"/>
                <w:b/>
                <w:lang w:val="en-GB"/>
              </w:rPr>
              <w:t xml:space="preserve"> </w:t>
            </w:r>
            <w:proofErr w:type="spellStart"/>
            <w:r w:rsidRPr="00D903D8">
              <w:rPr>
                <w:rFonts w:cs="Arial"/>
                <w:b/>
                <w:lang w:val="en-GB"/>
              </w:rPr>
              <w:t>tehnologije</w:t>
            </w:r>
            <w:proofErr w:type="spellEnd"/>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2:</w:t>
            </w:r>
          </w:p>
          <w:p w:rsidR="00736571" w:rsidRPr="00D903D8" w:rsidRDefault="00736571" w:rsidP="002A11B3">
            <w:pPr>
              <w:spacing w:after="0" w:line="240" w:lineRule="auto"/>
              <w:rPr>
                <w:rFonts w:cs="Arial"/>
                <w:b/>
              </w:rPr>
            </w:pPr>
            <w:r w:rsidRPr="00D903D8">
              <w:rPr>
                <w:rFonts w:cs="Arial"/>
                <w:b/>
              </w:rPr>
              <w:t xml:space="preserve">307.952.676 </w:t>
            </w:r>
            <w:r w:rsidRPr="00D903D8">
              <w:rPr>
                <w:rFonts w:cs="Arial"/>
                <w:b/>
                <w:bCs/>
              </w:rPr>
              <w:t>€</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investicijske prioritete</w:t>
            </w:r>
          </w:p>
        </w:tc>
      </w:tr>
      <w:tr w:rsidR="00736571" w:rsidRPr="00D903D8" w:rsidTr="002A11B3">
        <w:trPr>
          <w:trHeight w:val="850"/>
        </w:trPr>
        <w:tc>
          <w:tcPr>
            <w:tcW w:w="2802" w:type="dxa"/>
            <w:vAlign w:val="center"/>
          </w:tcPr>
          <w:p w:rsidR="00736571" w:rsidRPr="00D903D8" w:rsidRDefault="00736571" w:rsidP="002A11B3">
            <w:pPr>
              <w:spacing w:after="0" w:line="240" w:lineRule="auto"/>
              <w:rPr>
                <w:rFonts w:cs="Arial"/>
                <w:b/>
                <w:lang w:eastAsia="fr-BE"/>
              </w:rPr>
            </w:pPr>
            <w:r w:rsidRPr="00D903D8">
              <w:rPr>
                <w:rFonts w:cs="Arial"/>
                <w:b/>
              </w:rPr>
              <w:t>Investicijski prioritet 2</w:t>
            </w:r>
            <w:r w:rsidRPr="00D903D8">
              <w:rPr>
                <w:rFonts w:cs="Arial"/>
                <w:b/>
                <w:lang w:eastAsia="fr-BE"/>
              </w:rPr>
              <w:t>a</w:t>
            </w:r>
          </w:p>
          <w:p w:rsidR="00736571" w:rsidRPr="00D903D8" w:rsidRDefault="00736571" w:rsidP="002A11B3">
            <w:pPr>
              <w:spacing w:after="0" w:line="240" w:lineRule="auto"/>
              <w:rPr>
                <w:rFonts w:cs="Arial"/>
                <w:b/>
                <w:lang w:eastAsia="fr-BE"/>
              </w:rPr>
            </w:pPr>
            <w:r w:rsidRPr="00D903D8">
              <w:rPr>
                <w:rFonts w:cs="Arial"/>
                <w:b/>
                <w:bCs/>
                <w:lang w:eastAsia="fr-BE"/>
              </w:rPr>
              <w:t>Proširenje dostupnosti širokopojasnog pristupa i izgradnja mreža velikih brzina te podrška usvajanju novih tehnologija i mreža za digitalno gospodarstvo</w:t>
            </w:r>
          </w:p>
        </w:tc>
        <w:tc>
          <w:tcPr>
            <w:tcW w:w="2551" w:type="dxa"/>
            <w:vAlign w:val="center"/>
          </w:tcPr>
          <w:p w:rsidR="00736571" w:rsidRPr="00D903D8" w:rsidRDefault="00736571" w:rsidP="002A11B3">
            <w:pPr>
              <w:spacing w:after="0" w:line="240" w:lineRule="auto"/>
              <w:rPr>
                <w:rFonts w:eastAsia="Times New Roman" w:cs="Arial"/>
                <w:b/>
                <w:bCs/>
                <w:lang w:eastAsia="lt-LT"/>
              </w:rPr>
            </w:pPr>
            <w:r w:rsidRPr="00D903D8">
              <w:rPr>
                <w:rFonts w:cs="Arial"/>
                <w:b/>
              </w:rPr>
              <w:t>Specifični cilj</w:t>
            </w:r>
            <w:r w:rsidRPr="00D903D8">
              <w:rPr>
                <w:rFonts w:eastAsia="Times New Roman" w:cs="Arial"/>
                <w:b/>
                <w:bCs/>
                <w:lang w:eastAsia="lt-LT"/>
              </w:rPr>
              <w:t xml:space="preserve">  2a1</w:t>
            </w:r>
          </w:p>
          <w:p w:rsidR="00736571" w:rsidRPr="00D903D8" w:rsidRDefault="00736571" w:rsidP="002A11B3">
            <w:pPr>
              <w:spacing w:after="0" w:line="240" w:lineRule="auto"/>
              <w:rPr>
                <w:rFonts w:eastAsia="Times New Roman" w:cs="Arial"/>
                <w:b/>
                <w:bCs/>
                <w:lang w:eastAsia="lt-LT"/>
              </w:rPr>
            </w:pPr>
            <w:r w:rsidRPr="00D903D8">
              <w:rPr>
                <w:rFonts w:eastAsia="Times New Roman" w:cs="Arial"/>
                <w:b/>
                <w:bCs/>
                <w:lang w:eastAsia="lt-LT"/>
              </w:rPr>
              <w:t>Razvoj infrastrukture širokopojasne mreže sljedeće generacije u područjima bez infrastrukture širokopojasne mreže sljedeće generacije i bez dovoljno komercijalnog interesa, za maksimalno povećanje socijalne i ekonomske dobrobiti</w:t>
            </w:r>
          </w:p>
        </w:tc>
        <w:tc>
          <w:tcPr>
            <w:tcW w:w="2126" w:type="dxa"/>
            <w:vAlign w:val="center"/>
          </w:tcPr>
          <w:p w:rsidR="00736571" w:rsidRPr="00D903D8" w:rsidRDefault="00736571" w:rsidP="002A11B3">
            <w:pPr>
              <w:spacing w:after="0" w:line="240" w:lineRule="auto"/>
              <w:jc w:val="center"/>
              <w:rPr>
                <w:rFonts w:cs="Arial"/>
              </w:rPr>
            </w:pPr>
            <w:r w:rsidRPr="00D903D8">
              <w:rPr>
                <w:rFonts w:cs="Arial"/>
              </w:rPr>
              <w:t xml:space="preserve">209.370.040 </w:t>
            </w:r>
            <w:r w:rsidRPr="00D903D8">
              <w:rPr>
                <w:rFonts w:cs="Arial"/>
                <w:bCs/>
              </w:rPr>
              <w:t>€</w:t>
            </w:r>
          </w:p>
        </w:tc>
        <w:tc>
          <w:tcPr>
            <w:tcW w:w="1809" w:type="dxa"/>
            <w:vAlign w:val="center"/>
          </w:tcPr>
          <w:p w:rsidR="00736571" w:rsidRPr="00D903D8" w:rsidRDefault="00736571" w:rsidP="002A11B3">
            <w:pPr>
              <w:spacing w:after="0" w:line="240" w:lineRule="auto"/>
              <w:jc w:val="center"/>
              <w:rPr>
                <w:rFonts w:cs="Arial"/>
              </w:rPr>
            </w:pPr>
            <w:r w:rsidRPr="00D903D8">
              <w:rPr>
                <w:rFonts w:cs="Arial"/>
              </w:rPr>
              <w:t xml:space="preserve">209.370.040 </w:t>
            </w:r>
            <w:r w:rsidRPr="00D903D8">
              <w:rPr>
                <w:rFonts w:cs="Arial"/>
                <w:bCs/>
              </w:rPr>
              <w:t>€</w:t>
            </w:r>
          </w:p>
        </w:tc>
      </w:tr>
      <w:tr w:rsidR="00736571" w:rsidRPr="00D903D8" w:rsidTr="002D4561">
        <w:trPr>
          <w:trHeight w:val="1871"/>
        </w:trPr>
        <w:tc>
          <w:tcPr>
            <w:tcW w:w="2802" w:type="dxa"/>
            <w:vAlign w:val="center"/>
          </w:tcPr>
          <w:p w:rsidR="00736571" w:rsidRPr="00D903D8" w:rsidRDefault="00736571" w:rsidP="002A11B3">
            <w:pPr>
              <w:spacing w:after="0" w:line="240" w:lineRule="auto"/>
              <w:rPr>
                <w:rFonts w:eastAsia="Times New Roman" w:cs="Arial"/>
                <w:b/>
                <w:bCs/>
                <w:lang w:eastAsia="lt-LT"/>
              </w:rPr>
            </w:pPr>
            <w:r w:rsidRPr="00D903D8">
              <w:rPr>
                <w:rFonts w:cs="Arial"/>
                <w:b/>
              </w:rPr>
              <w:t xml:space="preserve">Investicijski prioritet </w:t>
            </w:r>
            <w:r w:rsidRPr="00D903D8">
              <w:rPr>
                <w:rFonts w:eastAsia="Times New Roman" w:cs="Arial"/>
                <w:b/>
                <w:bCs/>
                <w:lang w:eastAsia="lt-LT"/>
              </w:rPr>
              <w:t>2c</w:t>
            </w:r>
          </w:p>
          <w:p w:rsidR="00736571" w:rsidRPr="00D903D8" w:rsidRDefault="00736571" w:rsidP="002A11B3">
            <w:pPr>
              <w:spacing w:after="0" w:line="240" w:lineRule="auto"/>
              <w:rPr>
                <w:rFonts w:eastAsia="Times New Roman" w:cs="Arial"/>
                <w:b/>
                <w:bCs/>
                <w:lang w:eastAsia="lt-LT"/>
              </w:rPr>
            </w:pPr>
            <w:r w:rsidRPr="00D903D8">
              <w:rPr>
                <w:rFonts w:eastAsia="Times New Roman" w:cs="Arial"/>
                <w:b/>
                <w:bCs/>
                <w:lang w:eastAsia="lt-LT"/>
              </w:rPr>
              <w:t>Jačanje aplikacija informacijskih i komunikacijskih tehnologija za e-vladu, e-učenje, e-uključenost, e-kulturu i e-zdravlje</w:t>
            </w: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  2c1</w:t>
            </w:r>
          </w:p>
          <w:p w:rsidR="00736571" w:rsidRPr="00D903D8" w:rsidRDefault="00736571" w:rsidP="002A11B3">
            <w:pPr>
              <w:spacing w:after="0" w:line="240" w:lineRule="auto"/>
              <w:rPr>
                <w:rFonts w:cs="Arial"/>
                <w:b/>
              </w:rPr>
            </w:pPr>
            <w:r w:rsidRPr="00D903D8">
              <w:rPr>
                <w:rFonts w:cs="Arial"/>
                <w:b/>
              </w:rPr>
              <w:t>Povećanje korištenja IKT-a u komunikaciji između građana i javne uprave putem uspostave IKT koordinacijske strukture i softverskih rješenja</w:t>
            </w:r>
          </w:p>
        </w:tc>
        <w:tc>
          <w:tcPr>
            <w:tcW w:w="2126" w:type="dxa"/>
            <w:vAlign w:val="center"/>
          </w:tcPr>
          <w:p w:rsidR="00736571" w:rsidRPr="00D903D8" w:rsidRDefault="00736571" w:rsidP="002D4561">
            <w:pPr>
              <w:tabs>
                <w:tab w:val="left" w:pos="975"/>
              </w:tabs>
              <w:spacing w:after="0" w:line="240" w:lineRule="auto"/>
              <w:jc w:val="center"/>
              <w:rPr>
                <w:rFonts w:cs="Arial"/>
              </w:rPr>
            </w:pPr>
            <w:r w:rsidRPr="00D903D8">
              <w:rPr>
                <w:rFonts w:eastAsia="Times New Roman" w:cs="Arial"/>
                <w:bCs/>
                <w:lang w:eastAsia="lt-LT"/>
              </w:rPr>
              <w:t>98.582.636 €</w:t>
            </w:r>
          </w:p>
        </w:tc>
        <w:tc>
          <w:tcPr>
            <w:tcW w:w="1809" w:type="dxa"/>
            <w:vAlign w:val="center"/>
          </w:tcPr>
          <w:p w:rsidR="00736571" w:rsidRPr="00D903D8" w:rsidRDefault="00736571" w:rsidP="002D4561">
            <w:pPr>
              <w:spacing w:after="0" w:line="240" w:lineRule="auto"/>
              <w:jc w:val="center"/>
              <w:rPr>
                <w:rFonts w:cs="Arial"/>
              </w:rPr>
            </w:pPr>
            <w:r w:rsidRPr="00D903D8">
              <w:rPr>
                <w:rFonts w:eastAsia="Times New Roman" w:cs="Arial"/>
                <w:bCs/>
                <w:lang w:eastAsia="lt-LT"/>
              </w:rPr>
              <w:t>98.582.636 €</w:t>
            </w:r>
          </w:p>
        </w:tc>
      </w:tr>
      <w:tr w:rsidR="00736571" w:rsidRPr="00D903D8" w:rsidTr="002A11B3">
        <w:trPr>
          <w:trHeight w:val="1191"/>
        </w:trPr>
        <w:tc>
          <w:tcPr>
            <w:tcW w:w="5353" w:type="dxa"/>
            <w:gridSpan w:val="2"/>
            <w:shd w:val="clear" w:color="auto" w:fill="D9D9D9"/>
            <w:vAlign w:val="center"/>
          </w:tcPr>
          <w:p w:rsidR="00736571" w:rsidRPr="00D903D8" w:rsidRDefault="00736571" w:rsidP="002A11B3">
            <w:pPr>
              <w:spacing w:after="0" w:line="240" w:lineRule="auto"/>
              <w:rPr>
                <w:rFonts w:cs="Arial"/>
                <w:b/>
              </w:rPr>
            </w:pPr>
            <w:proofErr w:type="spellStart"/>
            <w:r w:rsidRPr="00D903D8">
              <w:rPr>
                <w:rFonts w:cs="Arial"/>
                <w:b/>
                <w:bCs/>
                <w:lang w:val="en-GB"/>
              </w:rPr>
              <w:t>Prioritetna</w:t>
            </w:r>
            <w:proofErr w:type="spellEnd"/>
            <w:r w:rsidRPr="00D903D8">
              <w:rPr>
                <w:rFonts w:cs="Arial"/>
                <w:b/>
                <w:bCs/>
                <w:lang w:val="en-GB"/>
              </w:rPr>
              <w:t xml:space="preserve"> </w:t>
            </w:r>
            <w:proofErr w:type="spellStart"/>
            <w:r w:rsidRPr="00D903D8">
              <w:rPr>
                <w:rFonts w:cs="Arial"/>
                <w:b/>
                <w:bCs/>
                <w:lang w:val="en-GB"/>
              </w:rPr>
              <w:t>os</w:t>
            </w:r>
            <w:proofErr w:type="spellEnd"/>
            <w:r w:rsidRPr="00D903D8">
              <w:rPr>
                <w:rFonts w:cs="Arial"/>
                <w:b/>
                <w:bCs/>
                <w:lang w:val="en-GB"/>
              </w:rPr>
              <w:t xml:space="preserve"> 3: </w:t>
            </w:r>
            <w:proofErr w:type="spellStart"/>
            <w:r w:rsidRPr="00D903D8">
              <w:rPr>
                <w:rFonts w:cs="Arial"/>
                <w:b/>
                <w:bCs/>
                <w:lang w:val="en-GB"/>
              </w:rPr>
              <w:t>Poslovna</w:t>
            </w:r>
            <w:proofErr w:type="spellEnd"/>
            <w:r w:rsidRPr="00D903D8">
              <w:rPr>
                <w:rFonts w:cs="Arial"/>
                <w:b/>
                <w:bCs/>
                <w:lang w:val="en-GB"/>
              </w:rPr>
              <w:t xml:space="preserve"> </w:t>
            </w:r>
            <w:proofErr w:type="spellStart"/>
            <w:r w:rsidRPr="00D903D8">
              <w:rPr>
                <w:rFonts w:cs="Arial"/>
                <w:b/>
                <w:bCs/>
                <w:lang w:val="en-GB"/>
              </w:rPr>
              <w:t>konkurentnost</w:t>
            </w:r>
            <w:proofErr w:type="spellEnd"/>
          </w:p>
        </w:tc>
        <w:tc>
          <w:tcPr>
            <w:tcW w:w="2126" w:type="dxa"/>
            <w:shd w:val="clear" w:color="auto" w:fill="D9D9D9"/>
          </w:tcPr>
          <w:p w:rsidR="00736571" w:rsidRPr="00D903D8" w:rsidRDefault="00736571" w:rsidP="002A11B3">
            <w:pPr>
              <w:spacing w:after="0" w:line="240" w:lineRule="auto"/>
              <w:rPr>
                <w:rFonts w:cs="Arial"/>
              </w:rPr>
            </w:pPr>
          </w:p>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3:</w:t>
            </w:r>
          </w:p>
          <w:p w:rsidR="00736571" w:rsidRPr="00D903D8" w:rsidRDefault="00736571" w:rsidP="002A11B3">
            <w:pPr>
              <w:spacing w:after="0" w:line="240" w:lineRule="auto"/>
              <w:rPr>
                <w:rFonts w:cs="Arial"/>
                <w:b/>
              </w:rPr>
            </w:pPr>
            <w:r w:rsidRPr="00D903D8">
              <w:rPr>
                <w:rFonts w:cs="Arial"/>
                <w:b/>
                <w:lang w:val="en-GB"/>
              </w:rPr>
              <w:t>970.000.000</w:t>
            </w:r>
            <w:r w:rsidRPr="00D903D8">
              <w:rPr>
                <w:rFonts w:cs="Arial"/>
                <w:b/>
                <w:bCs/>
              </w:rPr>
              <w:t xml:space="preserve">  €</w:t>
            </w:r>
          </w:p>
        </w:tc>
        <w:tc>
          <w:tcPr>
            <w:tcW w:w="1809" w:type="dxa"/>
            <w:shd w:val="clear" w:color="auto" w:fill="D9D9D9"/>
            <w:vAlign w:val="center"/>
          </w:tcPr>
          <w:p w:rsidR="00736571" w:rsidRPr="00D903D8" w:rsidRDefault="00736571" w:rsidP="002A11B3">
            <w:pPr>
              <w:spacing w:after="0" w:line="240" w:lineRule="auto"/>
              <w:jc w:val="center"/>
              <w:rPr>
                <w:rFonts w:cs="Arial"/>
              </w:rPr>
            </w:pPr>
            <w:r w:rsidRPr="00D903D8">
              <w:rPr>
                <w:rFonts w:cs="Arial"/>
                <w:b/>
              </w:rPr>
              <w:t>Ukupna alokacija za investicijske prioritete</w:t>
            </w:r>
          </w:p>
        </w:tc>
      </w:tr>
      <w:tr w:rsidR="00736571" w:rsidRPr="00D903D8" w:rsidTr="002A11B3">
        <w:trPr>
          <w:trHeight w:val="1417"/>
        </w:trPr>
        <w:tc>
          <w:tcPr>
            <w:tcW w:w="2802" w:type="dxa"/>
            <w:vMerge w:val="restart"/>
            <w:vAlign w:val="center"/>
          </w:tcPr>
          <w:p w:rsidR="00736571" w:rsidRPr="00D903D8" w:rsidRDefault="00736571" w:rsidP="002A11B3">
            <w:pPr>
              <w:spacing w:after="0" w:line="240" w:lineRule="auto"/>
              <w:rPr>
                <w:rFonts w:eastAsia="Times New Roman" w:cs="Arial"/>
                <w:b/>
                <w:bCs/>
                <w:lang w:eastAsia="lt-LT"/>
              </w:rPr>
            </w:pPr>
            <w:r w:rsidRPr="00D903D8">
              <w:rPr>
                <w:rFonts w:cs="Arial"/>
                <w:b/>
              </w:rPr>
              <w:lastRenderedPageBreak/>
              <w:t xml:space="preserve">Investicijski prioritet </w:t>
            </w:r>
            <w:r w:rsidRPr="00D903D8">
              <w:rPr>
                <w:rFonts w:eastAsia="Times New Roman" w:cs="Arial"/>
                <w:b/>
                <w:bCs/>
                <w:lang w:eastAsia="lt-LT"/>
              </w:rPr>
              <w:t xml:space="preserve">3a </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lang w:eastAsia="lt-LT"/>
              </w:rPr>
              <w:t>Promicanje poduzetništva, posebno olakšavajući ekonomsko iskorištavanje novih ideja i poticanje stvaranja novih poduzeća, uključujući putem poslovnih inkubatora</w:t>
            </w:r>
          </w:p>
        </w:tc>
        <w:tc>
          <w:tcPr>
            <w:tcW w:w="2551" w:type="dxa"/>
            <w:vAlign w:val="center"/>
          </w:tcPr>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cs="Arial"/>
                <w:b/>
              </w:rPr>
              <w:t>Specifični cilj</w:t>
            </w:r>
            <w:r w:rsidRPr="00D903D8">
              <w:rPr>
                <w:rFonts w:eastAsia="AngsanaUPC" w:cs="Arial"/>
                <w:b/>
                <w:bCs/>
                <w:lang w:eastAsia="lt-LT"/>
              </w:rPr>
              <w:t xml:space="preserve"> 3a1</w:t>
            </w:r>
          </w:p>
          <w:p w:rsidR="00736571" w:rsidRPr="00D903D8" w:rsidRDefault="00736571" w:rsidP="002A11B3">
            <w:pPr>
              <w:widowControl w:val="0"/>
              <w:tabs>
                <w:tab w:val="left" w:pos="622"/>
              </w:tabs>
              <w:spacing w:after="0" w:line="240" w:lineRule="auto"/>
              <w:rPr>
                <w:rFonts w:cs="Arial"/>
              </w:rPr>
            </w:pPr>
            <w:r w:rsidRPr="00D903D8">
              <w:rPr>
                <w:rFonts w:eastAsia="AngsanaUPC" w:cs="Arial"/>
                <w:b/>
                <w:bCs/>
                <w:lang w:eastAsia="lt-LT"/>
              </w:rPr>
              <w:t>Bolji pristup financiranju za male i srednje poduzetnike</w:t>
            </w:r>
          </w:p>
        </w:tc>
        <w:tc>
          <w:tcPr>
            <w:tcW w:w="2126" w:type="dxa"/>
            <w:vAlign w:val="center"/>
          </w:tcPr>
          <w:p w:rsidR="00736571" w:rsidRPr="00D903D8" w:rsidRDefault="00736571" w:rsidP="002A11B3">
            <w:pPr>
              <w:widowControl w:val="0"/>
              <w:tabs>
                <w:tab w:val="left" w:pos="622"/>
              </w:tabs>
              <w:spacing w:after="0" w:line="240" w:lineRule="auto"/>
              <w:jc w:val="center"/>
              <w:rPr>
                <w:rFonts w:eastAsia="AngsanaUPC" w:cs="Arial"/>
                <w:bCs/>
                <w:iCs/>
                <w:lang w:eastAsia="lt-LT"/>
              </w:rPr>
            </w:pPr>
            <w:r w:rsidRPr="00D903D8">
              <w:rPr>
                <w:rFonts w:eastAsia="AngsanaUPC" w:cs="Arial"/>
                <w:bCs/>
                <w:iCs/>
                <w:lang w:eastAsia="lt-LT"/>
              </w:rPr>
              <w:t>250.000.000 €</w:t>
            </w:r>
          </w:p>
        </w:tc>
        <w:tc>
          <w:tcPr>
            <w:tcW w:w="1809" w:type="dxa"/>
            <w:vMerge w:val="restart"/>
            <w:vAlign w:val="center"/>
          </w:tcPr>
          <w:p w:rsidR="00736571" w:rsidRPr="00D903D8" w:rsidRDefault="00736571" w:rsidP="002A11B3">
            <w:pPr>
              <w:widowControl w:val="0"/>
              <w:tabs>
                <w:tab w:val="left" w:pos="622"/>
              </w:tabs>
              <w:spacing w:after="0" w:line="240" w:lineRule="auto"/>
              <w:rPr>
                <w:rFonts w:eastAsia="AngsanaUPC" w:cs="Arial"/>
                <w:bCs/>
                <w:iCs/>
                <w:lang w:eastAsia="lt-LT"/>
              </w:rPr>
            </w:pPr>
            <w:r w:rsidRPr="00D903D8">
              <w:rPr>
                <w:rFonts w:eastAsia="AngsanaUPC" w:cs="Arial"/>
                <w:bCs/>
                <w:iCs/>
                <w:lang w:eastAsia="lt-LT"/>
              </w:rPr>
              <w:t xml:space="preserve">483.000.000 € </w:t>
            </w:r>
          </w:p>
        </w:tc>
      </w:tr>
      <w:tr w:rsidR="00736571" w:rsidRPr="00D903D8" w:rsidTr="002A11B3">
        <w:trPr>
          <w:trHeight w:val="1770"/>
        </w:trPr>
        <w:tc>
          <w:tcPr>
            <w:tcW w:w="2802" w:type="dxa"/>
            <w:vMerge/>
            <w:vAlign w:val="center"/>
          </w:tcPr>
          <w:p w:rsidR="00736571" w:rsidRPr="00D903D8" w:rsidRDefault="00736571" w:rsidP="002A11B3">
            <w:pPr>
              <w:spacing w:after="0" w:line="240" w:lineRule="auto"/>
              <w:rPr>
                <w:rFonts w:eastAsia="Times New Roman" w:cs="Arial"/>
                <w:b/>
                <w:bCs/>
                <w:lang w:val="en-GB" w:eastAsia="lt-LT"/>
              </w:rPr>
            </w:pPr>
          </w:p>
        </w:tc>
        <w:tc>
          <w:tcPr>
            <w:tcW w:w="2551" w:type="dxa"/>
            <w:vAlign w:val="center"/>
          </w:tcPr>
          <w:p w:rsidR="00736571" w:rsidRPr="00D903D8" w:rsidRDefault="00736571" w:rsidP="002A11B3">
            <w:pPr>
              <w:widowControl w:val="0"/>
              <w:tabs>
                <w:tab w:val="left" w:pos="622"/>
              </w:tabs>
              <w:spacing w:after="0" w:line="240" w:lineRule="auto"/>
              <w:rPr>
                <w:rFonts w:cs="Arial"/>
              </w:rPr>
            </w:pPr>
            <w:r w:rsidRPr="00D903D8">
              <w:rPr>
                <w:rFonts w:cs="Arial"/>
                <w:b/>
              </w:rPr>
              <w:t>Specifični cilj 3a2</w:t>
            </w:r>
          </w:p>
          <w:p w:rsidR="00736571" w:rsidRPr="00D903D8" w:rsidRDefault="00736571" w:rsidP="002A11B3">
            <w:pPr>
              <w:widowControl w:val="0"/>
              <w:tabs>
                <w:tab w:val="left" w:pos="622"/>
              </w:tabs>
              <w:spacing w:after="0" w:line="240" w:lineRule="auto"/>
              <w:rPr>
                <w:rFonts w:cs="Arial"/>
                <w:b/>
              </w:rPr>
            </w:pPr>
            <w:r w:rsidRPr="00D903D8">
              <w:rPr>
                <w:rFonts w:cs="Arial"/>
                <w:b/>
              </w:rPr>
              <w:t>Omogućavanje povoljnog okruženja za razvoj poduzetništva</w:t>
            </w:r>
          </w:p>
        </w:tc>
        <w:tc>
          <w:tcPr>
            <w:tcW w:w="2126" w:type="dxa"/>
            <w:vAlign w:val="center"/>
          </w:tcPr>
          <w:p w:rsidR="00736571" w:rsidRPr="00D903D8" w:rsidRDefault="00736571" w:rsidP="002A11B3">
            <w:pPr>
              <w:widowControl w:val="0"/>
              <w:tabs>
                <w:tab w:val="left" w:pos="622"/>
              </w:tabs>
              <w:spacing w:after="0" w:line="240" w:lineRule="auto"/>
              <w:jc w:val="center"/>
              <w:rPr>
                <w:rFonts w:eastAsia="AngsanaUPC" w:cs="Arial"/>
                <w:bCs/>
                <w:iCs/>
                <w:lang w:eastAsia="lt-LT"/>
              </w:rPr>
            </w:pPr>
            <w:r w:rsidRPr="00D903D8">
              <w:rPr>
                <w:rFonts w:eastAsia="AngsanaUPC" w:cs="Arial"/>
                <w:bCs/>
                <w:iCs/>
                <w:lang w:eastAsia="lt-LT"/>
              </w:rPr>
              <w:t>233.000.000 €</w:t>
            </w:r>
          </w:p>
        </w:tc>
        <w:tc>
          <w:tcPr>
            <w:tcW w:w="1809" w:type="dxa"/>
            <w:vMerge/>
            <w:vAlign w:val="center"/>
          </w:tcPr>
          <w:p w:rsidR="00736571" w:rsidRPr="00D903D8" w:rsidRDefault="00736571" w:rsidP="002A11B3">
            <w:pPr>
              <w:widowControl w:val="0"/>
              <w:tabs>
                <w:tab w:val="left" w:pos="622"/>
              </w:tabs>
              <w:spacing w:after="0" w:line="240" w:lineRule="auto"/>
              <w:jc w:val="center"/>
              <w:rPr>
                <w:rFonts w:eastAsia="AngsanaUPC" w:cs="Arial"/>
                <w:bCs/>
                <w:iCs/>
                <w:lang w:eastAsia="lt-LT"/>
              </w:rPr>
            </w:pPr>
          </w:p>
        </w:tc>
      </w:tr>
      <w:tr w:rsidR="00736571" w:rsidRPr="00D903D8" w:rsidTr="002A11B3">
        <w:trPr>
          <w:trHeight w:val="1044"/>
        </w:trPr>
        <w:tc>
          <w:tcPr>
            <w:tcW w:w="2802" w:type="dxa"/>
            <w:vMerge w:val="restart"/>
            <w:vAlign w:val="center"/>
          </w:tcPr>
          <w:p w:rsidR="00736571" w:rsidRPr="00D903D8" w:rsidRDefault="00736571" w:rsidP="002A11B3">
            <w:pPr>
              <w:widowControl w:val="0"/>
              <w:tabs>
                <w:tab w:val="left" w:pos="622"/>
              </w:tabs>
              <w:spacing w:after="0" w:line="240" w:lineRule="auto"/>
              <w:rPr>
                <w:rFonts w:cs="Arial"/>
                <w:b/>
              </w:rPr>
            </w:pPr>
            <w:r w:rsidRPr="00D903D8">
              <w:rPr>
                <w:rFonts w:cs="Arial"/>
                <w:b/>
              </w:rPr>
              <w:t>Investicijski prioritet 3d</w:t>
            </w:r>
          </w:p>
          <w:p w:rsidR="00736571" w:rsidRPr="00D903D8" w:rsidRDefault="00736571" w:rsidP="002A11B3">
            <w:pPr>
              <w:widowControl w:val="0"/>
              <w:tabs>
                <w:tab w:val="left" w:pos="622"/>
              </w:tabs>
              <w:spacing w:after="0" w:line="240" w:lineRule="auto"/>
              <w:rPr>
                <w:rFonts w:cs="Arial"/>
                <w:b/>
              </w:rPr>
            </w:pPr>
            <w:r w:rsidRPr="00D903D8">
              <w:rPr>
                <w:rFonts w:cs="Arial"/>
                <w:b/>
              </w:rPr>
              <w:t>Podupiranje kapaciteta MSP-ova za rast  na regionalnom, nacionalnom i međunarodnom tržištu te angažiranost u inovacijskim procesima</w:t>
            </w:r>
          </w:p>
        </w:tc>
        <w:tc>
          <w:tcPr>
            <w:tcW w:w="2551" w:type="dxa"/>
            <w:vAlign w:val="center"/>
          </w:tcPr>
          <w:p w:rsidR="00736571" w:rsidRPr="00D903D8" w:rsidRDefault="00736571" w:rsidP="002A11B3">
            <w:pPr>
              <w:spacing w:after="0" w:line="240" w:lineRule="auto"/>
              <w:rPr>
                <w:rFonts w:cs="Arial"/>
                <w:b/>
                <w:noProof/>
              </w:rPr>
            </w:pPr>
            <w:r w:rsidRPr="00D903D8">
              <w:rPr>
                <w:rFonts w:cs="Arial"/>
                <w:b/>
              </w:rPr>
              <w:t>Specifični cilj</w:t>
            </w:r>
            <w:r w:rsidRPr="00D903D8">
              <w:rPr>
                <w:rFonts w:cs="Arial"/>
                <w:b/>
                <w:noProof/>
              </w:rPr>
              <w:t xml:space="preserve"> 3d1</w:t>
            </w:r>
          </w:p>
          <w:p w:rsidR="00736571" w:rsidRPr="00D903D8" w:rsidRDefault="00736571" w:rsidP="002A11B3">
            <w:pPr>
              <w:spacing w:after="0" w:line="240" w:lineRule="auto"/>
              <w:rPr>
                <w:rFonts w:cs="Arial"/>
                <w:b/>
                <w:noProof/>
              </w:rPr>
            </w:pPr>
            <w:r w:rsidRPr="00D903D8">
              <w:rPr>
                <w:rFonts w:cs="Arial"/>
                <w:b/>
                <w:noProof/>
              </w:rPr>
              <w:t>Poboljšan razvoj i rast malih i srednjih poduzetnika na domaćim i stranim tržištima</w:t>
            </w:r>
          </w:p>
        </w:tc>
        <w:tc>
          <w:tcPr>
            <w:tcW w:w="2126" w:type="dxa"/>
            <w:vAlign w:val="center"/>
          </w:tcPr>
          <w:p w:rsidR="00736571" w:rsidRPr="00D903D8" w:rsidRDefault="00736571" w:rsidP="002A11B3">
            <w:pPr>
              <w:widowControl w:val="0"/>
              <w:tabs>
                <w:tab w:val="left" w:pos="622"/>
              </w:tabs>
              <w:spacing w:after="0" w:line="240" w:lineRule="auto"/>
              <w:jc w:val="center"/>
              <w:rPr>
                <w:rFonts w:eastAsia="AngsanaUPC" w:cs="Arial"/>
                <w:bCs/>
                <w:lang w:eastAsia="lt-LT"/>
              </w:rPr>
            </w:pPr>
            <w:r w:rsidRPr="00D903D8">
              <w:rPr>
                <w:rFonts w:eastAsia="AngsanaUPC" w:cs="Arial"/>
                <w:bCs/>
                <w:lang w:eastAsia="lt-LT"/>
              </w:rPr>
              <w:t>307.000.000</w:t>
            </w:r>
            <w:r w:rsidRPr="00D903D8">
              <w:rPr>
                <w:rFonts w:eastAsia="AngsanaUPC" w:cs="Arial"/>
                <w:b/>
                <w:bCs/>
                <w:lang w:eastAsia="lt-LT"/>
              </w:rPr>
              <w:t xml:space="preserve"> </w:t>
            </w:r>
            <w:r w:rsidRPr="00D903D8">
              <w:rPr>
                <w:rFonts w:eastAsia="AngsanaUPC" w:cs="Arial"/>
                <w:bCs/>
                <w:lang w:eastAsia="lt-LT"/>
              </w:rPr>
              <w:t>€</w:t>
            </w:r>
          </w:p>
        </w:tc>
        <w:tc>
          <w:tcPr>
            <w:tcW w:w="1809" w:type="dxa"/>
            <w:vMerge w:val="restart"/>
            <w:vAlign w:val="center"/>
          </w:tcPr>
          <w:p w:rsidR="00736571" w:rsidRPr="00D903D8" w:rsidRDefault="00736571" w:rsidP="002A11B3">
            <w:pPr>
              <w:widowControl w:val="0"/>
              <w:tabs>
                <w:tab w:val="left" w:pos="622"/>
              </w:tabs>
              <w:spacing w:after="0" w:line="240" w:lineRule="auto"/>
              <w:rPr>
                <w:rFonts w:eastAsia="AngsanaUPC" w:cs="Arial"/>
                <w:bCs/>
                <w:lang w:eastAsia="lt-LT"/>
              </w:rPr>
            </w:pPr>
            <w:r w:rsidRPr="00D903D8">
              <w:rPr>
                <w:rFonts w:eastAsia="AngsanaUPC" w:cs="Arial"/>
                <w:bCs/>
                <w:lang w:eastAsia="lt-LT"/>
              </w:rPr>
              <w:t xml:space="preserve">487.000.000 </w:t>
            </w:r>
            <w:r w:rsidRPr="00D903D8">
              <w:rPr>
                <w:rFonts w:eastAsia="AngsanaUPC" w:cs="Arial"/>
                <w:bCs/>
                <w:iCs/>
                <w:lang w:eastAsia="lt-LT"/>
              </w:rPr>
              <w:t>€</w:t>
            </w:r>
          </w:p>
        </w:tc>
      </w:tr>
      <w:tr w:rsidR="00736571" w:rsidRPr="00D903D8" w:rsidTr="002A11B3">
        <w:trPr>
          <w:trHeight w:val="1272"/>
        </w:trPr>
        <w:tc>
          <w:tcPr>
            <w:tcW w:w="2802" w:type="dxa"/>
            <w:vMerge/>
          </w:tcPr>
          <w:p w:rsidR="00736571" w:rsidRPr="00D903D8" w:rsidRDefault="00736571" w:rsidP="002A11B3">
            <w:pPr>
              <w:spacing w:after="0" w:line="240" w:lineRule="auto"/>
              <w:rPr>
                <w:rFonts w:eastAsia="Times New Roman" w:cs="Arial"/>
                <w:b/>
                <w:bCs/>
                <w:lang w:eastAsia="lt-LT"/>
              </w:rPr>
            </w:pPr>
          </w:p>
        </w:tc>
        <w:tc>
          <w:tcPr>
            <w:tcW w:w="2551" w:type="dxa"/>
            <w:vAlign w:val="center"/>
          </w:tcPr>
          <w:p w:rsidR="00736571" w:rsidRPr="00D903D8" w:rsidRDefault="00736571" w:rsidP="002A11B3">
            <w:pPr>
              <w:spacing w:after="0" w:line="240" w:lineRule="auto"/>
              <w:rPr>
                <w:rFonts w:cs="Arial"/>
                <w:b/>
                <w:noProof/>
              </w:rPr>
            </w:pPr>
            <w:r w:rsidRPr="00D903D8">
              <w:rPr>
                <w:rFonts w:cs="Arial"/>
                <w:b/>
              </w:rPr>
              <w:t>Specifični cilj</w:t>
            </w:r>
            <w:r w:rsidRPr="00D903D8">
              <w:rPr>
                <w:rFonts w:cs="Arial"/>
                <w:b/>
                <w:noProof/>
              </w:rPr>
              <w:t xml:space="preserve"> 3d2</w:t>
            </w:r>
          </w:p>
          <w:p w:rsidR="00736571" w:rsidRPr="00D903D8" w:rsidRDefault="00736571" w:rsidP="002A11B3">
            <w:pPr>
              <w:spacing w:after="0" w:line="240" w:lineRule="auto"/>
              <w:rPr>
                <w:rFonts w:cs="Arial"/>
                <w:b/>
              </w:rPr>
            </w:pPr>
            <w:r w:rsidRPr="00D903D8">
              <w:rPr>
                <w:rFonts w:cs="Arial"/>
                <w:b/>
                <w:noProof/>
              </w:rPr>
              <w:t>Poboljšana inovativnost malih i srednjih poduzetnika</w:t>
            </w:r>
          </w:p>
        </w:tc>
        <w:tc>
          <w:tcPr>
            <w:tcW w:w="2126" w:type="dxa"/>
            <w:vAlign w:val="center"/>
          </w:tcPr>
          <w:p w:rsidR="00736571" w:rsidRPr="00D903D8" w:rsidRDefault="00736571" w:rsidP="002A11B3">
            <w:pPr>
              <w:spacing w:after="0" w:line="240" w:lineRule="auto"/>
              <w:jc w:val="center"/>
              <w:rPr>
                <w:rFonts w:cs="Arial"/>
              </w:rPr>
            </w:pPr>
            <w:r w:rsidRPr="00D903D8">
              <w:rPr>
                <w:rFonts w:eastAsia="AngsanaUPC" w:cs="Arial"/>
                <w:bCs/>
                <w:iCs/>
                <w:lang w:eastAsia="lt-LT"/>
              </w:rPr>
              <w:t>180.000.000 €</w:t>
            </w:r>
          </w:p>
        </w:tc>
        <w:tc>
          <w:tcPr>
            <w:tcW w:w="1809" w:type="dxa"/>
            <w:vMerge/>
            <w:vAlign w:val="center"/>
          </w:tcPr>
          <w:p w:rsidR="00736571" w:rsidRPr="00D903D8" w:rsidRDefault="00736571" w:rsidP="002A11B3">
            <w:pPr>
              <w:spacing w:after="0" w:line="240" w:lineRule="auto"/>
              <w:jc w:val="center"/>
              <w:rPr>
                <w:rFonts w:eastAsia="AngsanaUPC" w:cs="Arial"/>
                <w:bCs/>
                <w:iCs/>
                <w:lang w:eastAsia="lt-LT"/>
              </w:rPr>
            </w:pPr>
          </w:p>
        </w:tc>
      </w:tr>
      <w:tr w:rsidR="00736571" w:rsidRPr="00D903D8" w:rsidTr="002A11B3">
        <w:trPr>
          <w:trHeight w:val="1191"/>
        </w:trPr>
        <w:tc>
          <w:tcPr>
            <w:tcW w:w="5353" w:type="dxa"/>
            <w:gridSpan w:val="2"/>
            <w:shd w:val="clear" w:color="auto" w:fill="D9D9D9"/>
            <w:vAlign w:val="center"/>
          </w:tcPr>
          <w:p w:rsidR="00736571" w:rsidRPr="00D903D8" w:rsidRDefault="00736571" w:rsidP="002A11B3">
            <w:pPr>
              <w:spacing w:after="0" w:line="240" w:lineRule="auto"/>
              <w:rPr>
                <w:rFonts w:cs="Arial"/>
                <w:b/>
              </w:rPr>
            </w:pPr>
            <w:r w:rsidRPr="00D903D8">
              <w:rPr>
                <w:rFonts w:cs="Arial"/>
                <w:b/>
                <w:bCs/>
                <w:iCs/>
              </w:rPr>
              <w:t>Prioritetna os 4: Promicanje energetske učinkovitosti i obnovljivih izvora energije</w:t>
            </w:r>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4:</w:t>
            </w:r>
          </w:p>
          <w:p w:rsidR="00736571" w:rsidRPr="00D903D8" w:rsidRDefault="00736571" w:rsidP="002A11B3">
            <w:pPr>
              <w:spacing w:after="0" w:line="240" w:lineRule="auto"/>
              <w:rPr>
                <w:rFonts w:cs="Arial"/>
                <w:b/>
              </w:rPr>
            </w:pPr>
            <w:r w:rsidRPr="00D903D8">
              <w:rPr>
                <w:rFonts w:cs="Arial"/>
                <w:b/>
              </w:rPr>
              <w:t>531.810.805</w:t>
            </w:r>
            <w:r w:rsidRPr="00D903D8">
              <w:rPr>
                <w:rFonts w:cs="Arial"/>
                <w:b/>
                <w:bCs/>
              </w:rPr>
              <w:t xml:space="preserve">  €</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investicijske prioritete</w:t>
            </w:r>
          </w:p>
        </w:tc>
      </w:tr>
      <w:tr w:rsidR="00736571" w:rsidRPr="00D903D8" w:rsidTr="002A11B3">
        <w:trPr>
          <w:trHeight w:val="1336"/>
        </w:trPr>
        <w:tc>
          <w:tcPr>
            <w:tcW w:w="2802" w:type="dxa"/>
            <w:vMerge w:val="restart"/>
            <w:vAlign w:val="center"/>
          </w:tcPr>
          <w:p w:rsidR="00736571" w:rsidRPr="00D903D8" w:rsidRDefault="00736571" w:rsidP="002A11B3">
            <w:pPr>
              <w:spacing w:after="0" w:line="240" w:lineRule="auto"/>
              <w:rPr>
                <w:rFonts w:eastAsia="Times New Roman" w:cs="Arial"/>
                <w:b/>
                <w:bCs/>
                <w:lang w:eastAsia="lt-LT"/>
              </w:rPr>
            </w:pPr>
            <w:r w:rsidRPr="00D903D8">
              <w:rPr>
                <w:rFonts w:cs="Arial"/>
                <w:b/>
              </w:rPr>
              <w:t xml:space="preserve">Investicijski prioritet </w:t>
            </w:r>
            <w:r w:rsidRPr="00D903D8">
              <w:rPr>
                <w:rFonts w:eastAsia="Times New Roman" w:cs="Arial"/>
                <w:b/>
                <w:bCs/>
                <w:lang w:eastAsia="lt-LT"/>
              </w:rPr>
              <w:t xml:space="preserve">4b </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iCs/>
                <w:lang w:eastAsia="lt-LT"/>
              </w:rPr>
              <w:t>Promicanje energetske učinkovitosti i korištenja obnovljivih izvora energije</w:t>
            </w:r>
            <w:r w:rsidRPr="00D903D8">
              <w:rPr>
                <w:rFonts w:eastAsia="Times New Roman" w:cs="Arial"/>
                <w:b/>
                <w:bCs/>
                <w:lang w:eastAsia="lt-LT"/>
              </w:rPr>
              <w:t xml:space="preserve"> u poduzećima</w:t>
            </w:r>
          </w:p>
        </w:tc>
        <w:tc>
          <w:tcPr>
            <w:tcW w:w="2551" w:type="dxa"/>
            <w:vAlign w:val="center"/>
          </w:tcPr>
          <w:p w:rsidR="00736571" w:rsidRPr="00D903D8" w:rsidRDefault="00736571" w:rsidP="002A11B3">
            <w:pPr>
              <w:spacing w:after="0" w:line="240" w:lineRule="auto"/>
              <w:rPr>
                <w:rFonts w:cs="Arial"/>
              </w:rPr>
            </w:pPr>
            <w:r w:rsidRPr="00D903D8">
              <w:rPr>
                <w:rFonts w:cs="Arial"/>
                <w:b/>
              </w:rPr>
              <w:t>Specifični cilj</w:t>
            </w:r>
            <w:r w:rsidRPr="00D903D8">
              <w:rPr>
                <w:rFonts w:cs="Arial"/>
                <w:b/>
                <w:noProof/>
              </w:rPr>
              <w:t xml:space="preserve"> </w:t>
            </w:r>
            <w:r w:rsidRPr="00D903D8">
              <w:rPr>
                <w:rFonts w:cs="Arial"/>
                <w:b/>
              </w:rPr>
              <w:t>4b1</w:t>
            </w:r>
          </w:p>
          <w:p w:rsidR="00736571" w:rsidRPr="00D903D8" w:rsidRDefault="00736571" w:rsidP="002A11B3">
            <w:pPr>
              <w:spacing w:after="0" w:line="240" w:lineRule="auto"/>
              <w:rPr>
                <w:rFonts w:cs="Arial"/>
                <w:strike/>
              </w:rPr>
            </w:pPr>
            <w:r w:rsidRPr="00D903D8">
              <w:rPr>
                <w:rFonts w:cs="Arial"/>
                <w:b/>
              </w:rPr>
              <w:t>Povećanje energetske učinkovitosti i korištenja OIE u proizvodnim industrijama</w:t>
            </w:r>
          </w:p>
        </w:tc>
        <w:tc>
          <w:tcPr>
            <w:tcW w:w="2126" w:type="dxa"/>
            <w:vAlign w:val="center"/>
          </w:tcPr>
          <w:p w:rsidR="00736571" w:rsidRPr="00D903D8" w:rsidRDefault="00736571" w:rsidP="002A11B3">
            <w:pPr>
              <w:spacing w:after="0" w:line="240" w:lineRule="auto"/>
              <w:jc w:val="center"/>
              <w:rPr>
                <w:rFonts w:cs="Arial"/>
              </w:rPr>
            </w:pPr>
            <w:r w:rsidRPr="00D903D8">
              <w:rPr>
                <w:rFonts w:cs="Arial"/>
              </w:rPr>
              <w:t>60.000.000</w:t>
            </w:r>
            <w:r w:rsidRPr="00D903D8">
              <w:rPr>
                <w:rFonts w:cs="Arial"/>
                <w:bCs/>
              </w:rPr>
              <w:t xml:space="preserve"> €</w:t>
            </w:r>
          </w:p>
        </w:tc>
        <w:tc>
          <w:tcPr>
            <w:tcW w:w="1809" w:type="dxa"/>
            <w:vMerge w:val="restart"/>
            <w:vAlign w:val="center"/>
          </w:tcPr>
          <w:p w:rsidR="00736571" w:rsidRPr="00D903D8" w:rsidRDefault="00736571" w:rsidP="002A11B3">
            <w:pPr>
              <w:spacing w:after="0" w:line="240" w:lineRule="auto"/>
              <w:rPr>
                <w:rFonts w:cs="Arial"/>
              </w:rPr>
            </w:pPr>
            <w:r w:rsidRPr="00D903D8">
              <w:rPr>
                <w:rFonts w:cs="Arial"/>
              </w:rPr>
              <w:t xml:space="preserve">100.000.000 </w:t>
            </w:r>
            <w:r w:rsidRPr="00D903D8">
              <w:rPr>
                <w:rFonts w:eastAsia="AngsanaUPC" w:cs="Arial"/>
                <w:bCs/>
                <w:iCs/>
                <w:lang w:eastAsia="lt-LT"/>
              </w:rPr>
              <w:t>€</w:t>
            </w:r>
          </w:p>
        </w:tc>
      </w:tr>
      <w:tr w:rsidR="00736571" w:rsidRPr="00D903D8" w:rsidTr="002A11B3">
        <w:trPr>
          <w:trHeight w:val="1701"/>
        </w:trPr>
        <w:tc>
          <w:tcPr>
            <w:tcW w:w="2802" w:type="dxa"/>
            <w:vMerge/>
            <w:vAlign w:val="center"/>
          </w:tcPr>
          <w:p w:rsidR="00736571" w:rsidRPr="00D903D8" w:rsidRDefault="00736571" w:rsidP="002A11B3">
            <w:pPr>
              <w:spacing w:after="0" w:line="240" w:lineRule="auto"/>
              <w:rPr>
                <w:rFonts w:eastAsia="Times New Roman" w:cs="Arial"/>
                <w:b/>
                <w:bCs/>
                <w:lang w:eastAsia="lt-LT"/>
              </w:rPr>
            </w:pPr>
          </w:p>
        </w:tc>
        <w:tc>
          <w:tcPr>
            <w:tcW w:w="2551" w:type="dxa"/>
            <w:vAlign w:val="center"/>
          </w:tcPr>
          <w:p w:rsidR="00736571" w:rsidRPr="00D903D8" w:rsidRDefault="00736571" w:rsidP="002A11B3">
            <w:pPr>
              <w:spacing w:after="0" w:line="240" w:lineRule="auto"/>
              <w:rPr>
                <w:rFonts w:cs="Arial"/>
              </w:rPr>
            </w:pPr>
            <w:r w:rsidRPr="00D903D8">
              <w:rPr>
                <w:rFonts w:cs="Arial"/>
                <w:b/>
              </w:rPr>
              <w:t>Specifični cilj</w:t>
            </w:r>
            <w:r w:rsidRPr="00D903D8">
              <w:rPr>
                <w:rFonts w:cs="Arial"/>
                <w:b/>
                <w:noProof/>
              </w:rPr>
              <w:t xml:space="preserve"> </w:t>
            </w:r>
            <w:r w:rsidRPr="00D903D8">
              <w:rPr>
                <w:rFonts w:cs="Arial"/>
                <w:b/>
              </w:rPr>
              <w:t>4b2</w:t>
            </w:r>
          </w:p>
          <w:p w:rsidR="00736571" w:rsidRPr="00D903D8" w:rsidRDefault="00736571" w:rsidP="002A11B3">
            <w:pPr>
              <w:spacing w:after="0" w:line="240" w:lineRule="auto"/>
              <w:rPr>
                <w:rFonts w:cs="Arial"/>
                <w:b/>
              </w:rPr>
            </w:pPr>
            <w:r w:rsidRPr="00D903D8">
              <w:rPr>
                <w:rFonts w:cs="Arial"/>
                <w:b/>
              </w:rPr>
              <w:t>Povećanje energetske učinkovitosti i korištenja OIE u privatnom uslužnom sektoru (turizam i trgovina)</w:t>
            </w:r>
          </w:p>
        </w:tc>
        <w:tc>
          <w:tcPr>
            <w:tcW w:w="2126" w:type="dxa"/>
            <w:vAlign w:val="center"/>
          </w:tcPr>
          <w:p w:rsidR="00736571" w:rsidRPr="00D903D8" w:rsidRDefault="00736571" w:rsidP="002A11B3">
            <w:pPr>
              <w:spacing w:after="0" w:line="240" w:lineRule="auto"/>
              <w:jc w:val="center"/>
              <w:rPr>
                <w:rFonts w:cs="Arial"/>
              </w:rPr>
            </w:pPr>
            <w:r w:rsidRPr="00D903D8">
              <w:rPr>
                <w:rFonts w:cs="Arial"/>
              </w:rPr>
              <w:t>40.000.000</w:t>
            </w:r>
            <w:r w:rsidRPr="00D903D8">
              <w:rPr>
                <w:rFonts w:cs="Arial"/>
                <w:bCs/>
              </w:rPr>
              <w:t xml:space="preserve"> €</w:t>
            </w:r>
          </w:p>
        </w:tc>
        <w:tc>
          <w:tcPr>
            <w:tcW w:w="1809" w:type="dxa"/>
            <w:vMerge/>
            <w:vAlign w:val="center"/>
          </w:tcPr>
          <w:p w:rsidR="00736571" w:rsidRPr="00D903D8" w:rsidRDefault="00736571" w:rsidP="002A11B3">
            <w:pPr>
              <w:spacing w:after="0" w:line="240" w:lineRule="auto"/>
              <w:jc w:val="center"/>
              <w:rPr>
                <w:rFonts w:cs="Arial"/>
              </w:rPr>
            </w:pPr>
          </w:p>
        </w:tc>
      </w:tr>
      <w:tr w:rsidR="00736571" w:rsidRPr="00D903D8" w:rsidTr="002A11B3">
        <w:trPr>
          <w:trHeight w:val="1394"/>
        </w:trPr>
        <w:tc>
          <w:tcPr>
            <w:tcW w:w="2802" w:type="dxa"/>
            <w:vMerge w:val="restart"/>
            <w:vAlign w:val="center"/>
          </w:tcPr>
          <w:p w:rsidR="00736571" w:rsidRPr="00D903D8" w:rsidRDefault="00736571" w:rsidP="002A11B3">
            <w:pPr>
              <w:spacing w:after="0" w:line="240" w:lineRule="auto"/>
              <w:rPr>
                <w:rFonts w:eastAsia="Times New Roman" w:cs="Arial"/>
                <w:b/>
                <w:bCs/>
                <w:lang w:eastAsia="lt-LT"/>
              </w:rPr>
            </w:pPr>
            <w:r w:rsidRPr="00D903D8">
              <w:rPr>
                <w:rFonts w:cs="Arial"/>
                <w:b/>
              </w:rPr>
              <w:t>Investicijski prioritet</w:t>
            </w:r>
            <w:r w:rsidRPr="00D903D8">
              <w:rPr>
                <w:rFonts w:cs="Arial"/>
                <w:b/>
                <w:lang w:eastAsia="fr-BE"/>
              </w:rPr>
              <w:t xml:space="preserve"> </w:t>
            </w:r>
            <w:r w:rsidRPr="00D903D8">
              <w:rPr>
                <w:rFonts w:eastAsia="Times New Roman" w:cs="Arial"/>
                <w:b/>
                <w:bCs/>
                <w:lang w:eastAsia="lt-LT"/>
              </w:rPr>
              <w:t xml:space="preserve">4c </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lang w:eastAsia="lt-LT"/>
              </w:rPr>
              <w:t>Podupiranje energetske učinkovitosti, pametnog upravljanja energijom i korištenje OIE u javnoj infrastrukturi, uključujući javne zgrade i u stambenom sektoru</w:t>
            </w:r>
          </w:p>
          <w:p w:rsidR="00736571" w:rsidRPr="00D903D8" w:rsidRDefault="00736571" w:rsidP="002A11B3">
            <w:pPr>
              <w:spacing w:after="0" w:line="240" w:lineRule="auto"/>
              <w:rPr>
                <w:rFonts w:eastAsia="Times New Roman" w:cs="Arial"/>
                <w:bCs/>
                <w:lang w:eastAsia="lt-LT"/>
              </w:rPr>
            </w:pPr>
            <w:r w:rsidRPr="00D903D8">
              <w:rPr>
                <w:rFonts w:eastAsia="Times New Roman" w:cs="Arial"/>
                <w:lang w:eastAsia="el-GR"/>
              </w:rPr>
              <w:t xml:space="preserve"> </w:t>
            </w:r>
          </w:p>
        </w:tc>
        <w:tc>
          <w:tcPr>
            <w:tcW w:w="2551" w:type="dxa"/>
            <w:vAlign w:val="center"/>
          </w:tcPr>
          <w:p w:rsidR="00736571" w:rsidRPr="00D903D8" w:rsidRDefault="00736571" w:rsidP="002A11B3">
            <w:pPr>
              <w:spacing w:after="0" w:line="240" w:lineRule="auto"/>
              <w:rPr>
                <w:rFonts w:cs="Arial"/>
              </w:rPr>
            </w:pPr>
            <w:r w:rsidRPr="00D903D8">
              <w:rPr>
                <w:rFonts w:cs="Arial"/>
                <w:b/>
              </w:rPr>
              <w:t>Specifični cilj</w:t>
            </w:r>
            <w:r w:rsidRPr="00D903D8">
              <w:rPr>
                <w:rFonts w:cs="Arial"/>
                <w:b/>
                <w:noProof/>
              </w:rPr>
              <w:t xml:space="preserve"> </w:t>
            </w:r>
            <w:r w:rsidRPr="00D903D8">
              <w:rPr>
                <w:rFonts w:cs="Arial"/>
                <w:b/>
              </w:rPr>
              <w:t>4c1</w:t>
            </w:r>
          </w:p>
          <w:p w:rsidR="00736571" w:rsidRPr="00D903D8" w:rsidRDefault="00736571" w:rsidP="002A11B3">
            <w:pPr>
              <w:spacing w:after="0" w:line="240" w:lineRule="auto"/>
              <w:rPr>
                <w:rFonts w:cs="Arial"/>
              </w:rPr>
            </w:pPr>
            <w:r w:rsidRPr="00D903D8">
              <w:rPr>
                <w:rFonts w:cs="Arial"/>
                <w:b/>
              </w:rPr>
              <w:t>Smanjenje potrošnje energije u zgradama javnog sektora</w:t>
            </w:r>
          </w:p>
        </w:tc>
        <w:tc>
          <w:tcPr>
            <w:tcW w:w="2126" w:type="dxa"/>
            <w:vAlign w:val="center"/>
          </w:tcPr>
          <w:p w:rsidR="00736571" w:rsidRPr="00D903D8" w:rsidRDefault="00736571" w:rsidP="002A11B3">
            <w:pPr>
              <w:spacing w:after="0" w:line="240" w:lineRule="auto"/>
              <w:jc w:val="center"/>
              <w:rPr>
                <w:rFonts w:cs="Arial"/>
                <w:lang w:eastAsia="lt-LT"/>
              </w:rPr>
            </w:pPr>
            <w:r w:rsidRPr="00D903D8">
              <w:rPr>
                <w:rFonts w:cs="Arial"/>
                <w:lang w:eastAsia="lt-LT"/>
              </w:rPr>
              <w:t>211.810.805</w:t>
            </w:r>
            <w:r w:rsidRPr="00D903D8">
              <w:rPr>
                <w:rFonts w:cs="Arial"/>
                <w:bCs/>
                <w:lang w:eastAsia="lt-LT"/>
              </w:rPr>
              <w:t xml:space="preserve"> €</w:t>
            </w:r>
          </w:p>
        </w:tc>
        <w:tc>
          <w:tcPr>
            <w:tcW w:w="1809" w:type="dxa"/>
            <w:vMerge w:val="restart"/>
            <w:vAlign w:val="center"/>
          </w:tcPr>
          <w:p w:rsidR="00736571" w:rsidRPr="00D903D8" w:rsidRDefault="00736571" w:rsidP="002A11B3">
            <w:pPr>
              <w:spacing w:after="0" w:line="240" w:lineRule="auto"/>
              <w:jc w:val="center"/>
              <w:rPr>
                <w:rFonts w:cs="Arial"/>
                <w:lang w:eastAsia="lt-LT"/>
              </w:rPr>
            </w:pPr>
            <w:r w:rsidRPr="00D903D8">
              <w:rPr>
                <w:rFonts w:cs="Arial"/>
                <w:lang w:eastAsia="lt-LT"/>
              </w:rPr>
              <w:t xml:space="preserve">411.810.805 </w:t>
            </w:r>
            <w:r w:rsidRPr="00D903D8">
              <w:rPr>
                <w:rFonts w:cs="Arial"/>
                <w:bCs/>
                <w:lang w:eastAsia="lt-LT"/>
              </w:rPr>
              <w:t>€</w:t>
            </w:r>
          </w:p>
        </w:tc>
      </w:tr>
      <w:tr w:rsidR="00736571" w:rsidRPr="00D903D8" w:rsidTr="002A11B3">
        <w:trPr>
          <w:trHeight w:val="1701"/>
        </w:trPr>
        <w:tc>
          <w:tcPr>
            <w:tcW w:w="2802" w:type="dxa"/>
            <w:vMerge/>
          </w:tcPr>
          <w:p w:rsidR="00736571" w:rsidRPr="00D903D8" w:rsidRDefault="00736571" w:rsidP="002A11B3">
            <w:pPr>
              <w:spacing w:after="0" w:line="240" w:lineRule="auto"/>
              <w:rPr>
                <w:rFonts w:eastAsia="Times New Roman" w:cs="Arial"/>
                <w:b/>
                <w:bCs/>
                <w:lang w:eastAsia="lt-LT"/>
              </w:rPr>
            </w:pPr>
          </w:p>
        </w:tc>
        <w:tc>
          <w:tcPr>
            <w:tcW w:w="2551" w:type="dxa"/>
            <w:vAlign w:val="center"/>
          </w:tcPr>
          <w:p w:rsidR="00736571" w:rsidRPr="00D903D8" w:rsidRDefault="00736571" w:rsidP="002A11B3">
            <w:pPr>
              <w:spacing w:after="0" w:line="240" w:lineRule="auto"/>
              <w:rPr>
                <w:rFonts w:cs="Arial"/>
              </w:rPr>
            </w:pPr>
            <w:r w:rsidRPr="00D903D8">
              <w:rPr>
                <w:rFonts w:cs="Arial"/>
                <w:b/>
              </w:rPr>
              <w:t>Specifični cilj</w:t>
            </w:r>
            <w:r w:rsidRPr="00D903D8">
              <w:rPr>
                <w:rFonts w:cs="Arial"/>
                <w:b/>
                <w:noProof/>
              </w:rPr>
              <w:t xml:space="preserve"> </w:t>
            </w:r>
            <w:r w:rsidRPr="00D903D8">
              <w:rPr>
                <w:rFonts w:cs="Arial"/>
                <w:b/>
              </w:rPr>
              <w:t>4c2</w:t>
            </w:r>
          </w:p>
          <w:p w:rsidR="00736571" w:rsidRPr="00D903D8" w:rsidRDefault="00736571" w:rsidP="002A11B3">
            <w:pPr>
              <w:spacing w:after="0" w:line="240" w:lineRule="auto"/>
              <w:rPr>
                <w:rFonts w:cs="Arial"/>
                <w:b/>
              </w:rPr>
            </w:pPr>
            <w:r w:rsidRPr="00D903D8">
              <w:rPr>
                <w:rFonts w:cs="Arial"/>
                <w:b/>
              </w:rPr>
              <w:t>Smanjenje potrošnje energije u stambenim zgradama</w:t>
            </w:r>
          </w:p>
          <w:p w:rsidR="00736571" w:rsidRPr="00D903D8" w:rsidRDefault="00736571" w:rsidP="002A11B3">
            <w:pPr>
              <w:spacing w:after="0" w:line="240" w:lineRule="auto"/>
              <w:rPr>
                <w:rFonts w:cs="Arial"/>
              </w:rPr>
            </w:pPr>
            <w:r w:rsidRPr="00D903D8">
              <w:rPr>
                <w:rFonts w:cs="Arial"/>
                <w:b/>
              </w:rPr>
              <w:t xml:space="preserve">(u </w:t>
            </w:r>
            <w:proofErr w:type="spellStart"/>
            <w:r w:rsidRPr="00D903D8">
              <w:rPr>
                <w:rFonts w:cs="Arial"/>
                <w:b/>
              </w:rPr>
              <w:t>višestambenim</w:t>
            </w:r>
            <w:proofErr w:type="spellEnd"/>
            <w:r w:rsidRPr="00D903D8">
              <w:rPr>
                <w:rFonts w:cs="Arial"/>
                <w:b/>
              </w:rPr>
              <w:t xml:space="preserve"> zgradama i obiteljskim kućama)</w:t>
            </w:r>
          </w:p>
        </w:tc>
        <w:tc>
          <w:tcPr>
            <w:tcW w:w="2126" w:type="dxa"/>
            <w:vAlign w:val="center"/>
          </w:tcPr>
          <w:p w:rsidR="00736571" w:rsidRPr="00D903D8" w:rsidRDefault="00736571" w:rsidP="002A11B3">
            <w:pPr>
              <w:spacing w:after="0" w:line="240" w:lineRule="auto"/>
              <w:jc w:val="center"/>
              <w:rPr>
                <w:rFonts w:eastAsia="Times New Roman" w:cs="Arial"/>
                <w:iCs/>
              </w:rPr>
            </w:pPr>
            <w:r w:rsidRPr="00D903D8">
              <w:rPr>
                <w:rFonts w:eastAsia="Times New Roman" w:cs="Arial"/>
                <w:iCs/>
              </w:rPr>
              <w:t>100.000.000</w:t>
            </w:r>
            <w:r w:rsidRPr="00D903D8">
              <w:rPr>
                <w:rFonts w:eastAsia="Times New Roman" w:cs="Arial"/>
                <w:bCs/>
                <w:iCs/>
              </w:rPr>
              <w:t xml:space="preserve"> €</w:t>
            </w:r>
          </w:p>
        </w:tc>
        <w:tc>
          <w:tcPr>
            <w:tcW w:w="1809" w:type="dxa"/>
            <w:vMerge/>
            <w:vAlign w:val="center"/>
          </w:tcPr>
          <w:p w:rsidR="00736571" w:rsidRPr="00D903D8" w:rsidRDefault="00736571" w:rsidP="002A11B3">
            <w:pPr>
              <w:spacing w:after="0" w:line="240" w:lineRule="auto"/>
              <w:jc w:val="center"/>
              <w:rPr>
                <w:rFonts w:eastAsia="Times New Roman" w:cs="Arial"/>
                <w:iCs/>
              </w:rPr>
            </w:pPr>
          </w:p>
        </w:tc>
      </w:tr>
      <w:tr w:rsidR="00736571" w:rsidRPr="00D903D8" w:rsidTr="002A11B3">
        <w:trPr>
          <w:trHeight w:val="1112"/>
        </w:trPr>
        <w:tc>
          <w:tcPr>
            <w:tcW w:w="2802" w:type="dxa"/>
            <w:vMerge/>
          </w:tcPr>
          <w:p w:rsidR="00736571" w:rsidRPr="00D903D8" w:rsidRDefault="00736571" w:rsidP="002A11B3">
            <w:pPr>
              <w:spacing w:after="0" w:line="240" w:lineRule="auto"/>
              <w:rPr>
                <w:rFonts w:eastAsia="Times New Roman" w:cs="Arial"/>
                <w:lang w:eastAsia="el-GR"/>
              </w:rPr>
            </w:pP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w:t>
            </w:r>
            <w:r w:rsidRPr="00D903D8">
              <w:rPr>
                <w:rFonts w:cs="Arial"/>
                <w:b/>
                <w:noProof/>
              </w:rPr>
              <w:t xml:space="preserve"> </w:t>
            </w:r>
            <w:r w:rsidRPr="00D903D8">
              <w:rPr>
                <w:rFonts w:cs="Arial"/>
                <w:b/>
              </w:rPr>
              <w:t>4c3</w:t>
            </w:r>
          </w:p>
          <w:p w:rsidR="00736571" w:rsidRPr="00D903D8" w:rsidRDefault="00736571" w:rsidP="002A11B3">
            <w:pPr>
              <w:spacing w:after="0" w:line="240" w:lineRule="auto"/>
              <w:rPr>
                <w:rFonts w:cs="Arial"/>
                <w:b/>
              </w:rPr>
            </w:pPr>
            <w:r w:rsidRPr="00D903D8">
              <w:rPr>
                <w:rFonts w:cs="Arial"/>
                <w:b/>
              </w:rPr>
              <w:t>Povećanje učinkovitosti sustava toplinarstva</w:t>
            </w:r>
          </w:p>
        </w:tc>
        <w:tc>
          <w:tcPr>
            <w:tcW w:w="2126" w:type="dxa"/>
            <w:vAlign w:val="center"/>
          </w:tcPr>
          <w:p w:rsidR="00736571" w:rsidRPr="00D903D8" w:rsidRDefault="00736571" w:rsidP="002A11B3">
            <w:pPr>
              <w:spacing w:after="0" w:line="240" w:lineRule="auto"/>
              <w:jc w:val="center"/>
              <w:rPr>
                <w:rFonts w:eastAsia="Times New Roman" w:cs="Arial"/>
                <w:iCs/>
              </w:rPr>
            </w:pPr>
            <w:r w:rsidRPr="00D903D8">
              <w:rPr>
                <w:rFonts w:eastAsia="Times New Roman" w:cs="Arial"/>
                <w:iCs/>
              </w:rPr>
              <w:t>80.000.000</w:t>
            </w:r>
            <w:r w:rsidRPr="00D903D8">
              <w:rPr>
                <w:rFonts w:eastAsia="Times New Roman" w:cs="Arial"/>
                <w:bCs/>
                <w:iCs/>
              </w:rPr>
              <w:t xml:space="preserve"> €</w:t>
            </w:r>
          </w:p>
        </w:tc>
        <w:tc>
          <w:tcPr>
            <w:tcW w:w="1809" w:type="dxa"/>
            <w:vMerge/>
            <w:vAlign w:val="center"/>
          </w:tcPr>
          <w:p w:rsidR="00736571" w:rsidRPr="00D903D8" w:rsidRDefault="00736571" w:rsidP="002A11B3">
            <w:pPr>
              <w:spacing w:after="0" w:line="240" w:lineRule="auto"/>
              <w:jc w:val="center"/>
              <w:rPr>
                <w:rFonts w:eastAsia="Times New Roman" w:cs="Arial"/>
                <w:iCs/>
              </w:rPr>
            </w:pPr>
          </w:p>
        </w:tc>
      </w:tr>
      <w:tr w:rsidR="00736571" w:rsidRPr="00D903D8" w:rsidTr="002A11B3">
        <w:trPr>
          <w:trHeight w:val="1133"/>
        </w:trPr>
        <w:tc>
          <w:tcPr>
            <w:tcW w:w="2802" w:type="dxa"/>
            <w:vMerge/>
          </w:tcPr>
          <w:p w:rsidR="00736571" w:rsidRPr="00D903D8" w:rsidRDefault="00736571" w:rsidP="002A11B3">
            <w:pPr>
              <w:spacing w:after="0" w:line="240" w:lineRule="auto"/>
              <w:rPr>
                <w:rFonts w:eastAsia="Times New Roman" w:cs="Arial"/>
                <w:lang w:eastAsia="el-GR"/>
              </w:rPr>
            </w:pP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w:t>
            </w:r>
            <w:r w:rsidRPr="00D903D8">
              <w:rPr>
                <w:rFonts w:cs="Arial"/>
                <w:b/>
                <w:noProof/>
              </w:rPr>
              <w:t xml:space="preserve"> </w:t>
            </w:r>
            <w:r w:rsidRPr="00D903D8">
              <w:rPr>
                <w:rFonts w:cs="Arial"/>
                <w:b/>
              </w:rPr>
              <w:t>4c4</w:t>
            </w:r>
          </w:p>
          <w:p w:rsidR="00736571" w:rsidRPr="00D903D8" w:rsidRDefault="00736571" w:rsidP="002A11B3">
            <w:pPr>
              <w:spacing w:after="0" w:line="240" w:lineRule="auto"/>
              <w:rPr>
                <w:rFonts w:cs="Arial"/>
                <w:b/>
              </w:rPr>
            </w:pPr>
            <w:r w:rsidRPr="00D903D8">
              <w:rPr>
                <w:rFonts w:cs="Arial"/>
                <w:b/>
              </w:rPr>
              <w:t>Povećanje učinkovitosti sustava javne rasvjete</w:t>
            </w:r>
          </w:p>
        </w:tc>
        <w:tc>
          <w:tcPr>
            <w:tcW w:w="2126" w:type="dxa"/>
            <w:vAlign w:val="center"/>
          </w:tcPr>
          <w:p w:rsidR="00736571" w:rsidRPr="00D903D8" w:rsidRDefault="00736571" w:rsidP="002A11B3">
            <w:pPr>
              <w:spacing w:after="0" w:line="240" w:lineRule="auto"/>
              <w:jc w:val="center"/>
              <w:rPr>
                <w:rFonts w:eastAsia="Times New Roman" w:cs="Arial"/>
                <w:iCs/>
              </w:rPr>
            </w:pPr>
            <w:r w:rsidRPr="00D903D8">
              <w:rPr>
                <w:rFonts w:eastAsia="Times New Roman" w:cs="Arial"/>
                <w:iCs/>
              </w:rPr>
              <w:t>20.000.000</w:t>
            </w:r>
            <w:r w:rsidRPr="00D903D8">
              <w:rPr>
                <w:rFonts w:eastAsia="Times New Roman" w:cs="Arial"/>
                <w:bCs/>
                <w:iCs/>
              </w:rPr>
              <w:t xml:space="preserve"> €</w:t>
            </w:r>
          </w:p>
        </w:tc>
        <w:tc>
          <w:tcPr>
            <w:tcW w:w="1809" w:type="dxa"/>
            <w:vMerge/>
            <w:vAlign w:val="center"/>
          </w:tcPr>
          <w:p w:rsidR="00736571" w:rsidRPr="00D903D8" w:rsidRDefault="00736571" w:rsidP="002A11B3">
            <w:pPr>
              <w:spacing w:after="0" w:line="240" w:lineRule="auto"/>
              <w:jc w:val="center"/>
              <w:rPr>
                <w:rFonts w:eastAsia="Times New Roman" w:cs="Arial"/>
                <w:iCs/>
              </w:rPr>
            </w:pPr>
          </w:p>
        </w:tc>
      </w:tr>
      <w:tr w:rsidR="00736571" w:rsidRPr="00D903D8" w:rsidTr="002A11B3">
        <w:trPr>
          <w:trHeight w:val="1275"/>
        </w:trPr>
        <w:tc>
          <w:tcPr>
            <w:tcW w:w="2802" w:type="dxa"/>
          </w:tcPr>
          <w:p w:rsidR="00736571" w:rsidRPr="00D903D8" w:rsidRDefault="00736571" w:rsidP="002A11B3">
            <w:pPr>
              <w:spacing w:after="0" w:line="240" w:lineRule="auto"/>
              <w:rPr>
                <w:rFonts w:eastAsia="Times New Roman" w:cs="Arial"/>
                <w:b/>
                <w:bCs/>
                <w:lang w:eastAsia="lt-LT"/>
              </w:rPr>
            </w:pPr>
            <w:r w:rsidRPr="00D903D8">
              <w:rPr>
                <w:rFonts w:cs="Arial"/>
                <w:b/>
              </w:rPr>
              <w:t>Investicijski prioritet</w:t>
            </w:r>
            <w:r w:rsidRPr="00D903D8">
              <w:rPr>
                <w:rFonts w:cs="Arial"/>
                <w:b/>
                <w:lang w:eastAsia="fr-BE"/>
              </w:rPr>
              <w:t xml:space="preserve"> </w:t>
            </w:r>
            <w:r w:rsidRPr="00D903D8">
              <w:rPr>
                <w:rFonts w:eastAsia="Times New Roman" w:cs="Arial"/>
                <w:b/>
                <w:bCs/>
                <w:lang w:eastAsia="lt-LT"/>
              </w:rPr>
              <w:t xml:space="preserve">4d </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lang w:eastAsia="lt-LT"/>
              </w:rPr>
              <w:t>Razvoj i provedba pametnih sustava distribucije koji djeluju pri niskim i srednjim razinama napona</w:t>
            </w: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w:t>
            </w:r>
            <w:r w:rsidRPr="00D903D8">
              <w:rPr>
                <w:rFonts w:cs="Arial"/>
                <w:b/>
                <w:noProof/>
              </w:rPr>
              <w:t xml:space="preserve"> </w:t>
            </w:r>
            <w:r w:rsidRPr="00D903D8">
              <w:rPr>
                <w:rFonts w:cs="Arial"/>
                <w:b/>
              </w:rPr>
              <w:t>4d1</w:t>
            </w:r>
          </w:p>
          <w:p w:rsidR="00736571" w:rsidRPr="00D903D8" w:rsidRDefault="00736571" w:rsidP="002A11B3">
            <w:pPr>
              <w:spacing w:after="0" w:line="240" w:lineRule="auto"/>
              <w:rPr>
                <w:rFonts w:cs="Arial"/>
                <w:b/>
              </w:rPr>
            </w:pPr>
            <w:r w:rsidRPr="00D903D8">
              <w:rPr>
                <w:rFonts w:cs="Arial"/>
                <w:b/>
              </w:rPr>
              <w:t>Pilot projekt uvođenja naprednih mreža</w:t>
            </w:r>
          </w:p>
          <w:p w:rsidR="00736571" w:rsidRPr="00D903D8" w:rsidRDefault="00736571" w:rsidP="002A11B3">
            <w:pPr>
              <w:spacing w:after="0" w:line="240" w:lineRule="auto"/>
              <w:rPr>
                <w:rFonts w:cs="Arial"/>
                <w:b/>
              </w:rPr>
            </w:pPr>
          </w:p>
        </w:tc>
        <w:tc>
          <w:tcPr>
            <w:tcW w:w="2126" w:type="dxa"/>
            <w:vAlign w:val="center"/>
          </w:tcPr>
          <w:p w:rsidR="00736571" w:rsidRPr="00D903D8" w:rsidRDefault="00736571" w:rsidP="002A11B3">
            <w:pPr>
              <w:spacing w:after="0" w:line="240" w:lineRule="auto"/>
              <w:jc w:val="center"/>
              <w:rPr>
                <w:rFonts w:cs="Arial"/>
              </w:rPr>
            </w:pPr>
            <w:r w:rsidRPr="00D903D8">
              <w:rPr>
                <w:rFonts w:cs="Arial"/>
              </w:rPr>
              <w:t>20.000.000</w:t>
            </w:r>
            <w:r w:rsidRPr="00D903D8">
              <w:rPr>
                <w:rFonts w:cs="Arial"/>
                <w:bCs/>
              </w:rPr>
              <w:t xml:space="preserve"> €</w:t>
            </w:r>
          </w:p>
        </w:tc>
        <w:tc>
          <w:tcPr>
            <w:tcW w:w="1809" w:type="dxa"/>
            <w:vAlign w:val="center"/>
          </w:tcPr>
          <w:p w:rsidR="00736571" w:rsidRPr="00D903D8" w:rsidRDefault="00736571" w:rsidP="002A11B3">
            <w:pPr>
              <w:spacing w:after="0" w:line="240" w:lineRule="auto"/>
              <w:jc w:val="center"/>
              <w:rPr>
                <w:rFonts w:cs="Arial"/>
              </w:rPr>
            </w:pPr>
            <w:r w:rsidRPr="00D903D8">
              <w:rPr>
                <w:rFonts w:cs="Arial"/>
              </w:rPr>
              <w:t xml:space="preserve">20.000.000 </w:t>
            </w:r>
            <w:r w:rsidRPr="00D903D8">
              <w:rPr>
                <w:rFonts w:eastAsia="Times New Roman" w:cs="Arial"/>
                <w:bCs/>
                <w:iCs/>
              </w:rPr>
              <w:t>€</w:t>
            </w:r>
          </w:p>
        </w:tc>
      </w:tr>
      <w:tr w:rsidR="00736571" w:rsidRPr="00D903D8" w:rsidTr="002A11B3">
        <w:trPr>
          <w:trHeight w:val="1020"/>
        </w:trPr>
        <w:tc>
          <w:tcPr>
            <w:tcW w:w="5353" w:type="dxa"/>
            <w:gridSpan w:val="2"/>
            <w:shd w:val="clear" w:color="auto" w:fill="D9D9D9"/>
            <w:vAlign w:val="center"/>
          </w:tcPr>
          <w:p w:rsidR="00736571" w:rsidRPr="00D903D8" w:rsidRDefault="00736571" w:rsidP="002A11B3">
            <w:pPr>
              <w:spacing w:after="0" w:line="240" w:lineRule="auto"/>
              <w:rPr>
                <w:rFonts w:cs="Arial"/>
                <w:b/>
              </w:rPr>
            </w:pPr>
            <w:r w:rsidRPr="00D903D8">
              <w:rPr>
                <w:rFonts w:cs="Arial"/>
                <w:b/>
                <w:bCs/>
                <w:iCs/>
              </w:rPr>
              <w:t>Prioritetna os 5: Klimatske promjene i upravljanje rizicima</w:t>
            </w:r>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5:</w:t>
            </w:r>
          </w:p>
          <w:p w:rsidR="00736571" w:rsidRPr="00D903D8" w:rsidRDefault="00736571" w:rsidP="002A11B3">
            <w:pPr>
              <w:spacing w:after="0" w:line="240" w:lineRule="auto"/>
              <w:rPr>
                <w:rFonts w:eastAsia="Times New Roman" w:cs="Arial"/>
                <w:b/>
                <w:iCs/>
              </w:rPr>
            </w:pPr>
            <w:r w:rsidRPr="00D903D8">
              <w:rPr>
                <w:rFonts w:eastAsia="Times New Roman" w:cs="Arial"/>
                <w:b/>
                <w:iCs/>
              </w:rPr>
              <w:t>245.396.147</w:t>
            </w:r>
            <w:r w:rsidRPr="00D903D8">
              <w:rPr>
                <w:rFonts w:eastAsia="Times New Roman" w:cs="Arial"/>
                <w:b/>
                <w:bCs/>
                <w:iCs/>
              </w:rPr>
              <w:t xml:space="preserve">  €</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investicijske prioritete</w:t>
            </w:r>
          </w:p>
        </w:tc>
      </w:tr>
      <w:tr w:rsidR="00736571" w:rsidRPr="00D903D8" w:rsidTr="002A11B3">
        <w:trPr>
          <w:trHeight w:val="1605"/>
        </w:trPr>
        <w:tc>
          <w:tcPr>
            <w:tcW w:w="2802" w:type="dxa"/>
          </w:tcPr>
          <w:p w:rsidR="00736571" w:rsidRPr="00D903D8" w:rsidRDefault="00736571" w:rsidP="002A11B3">
            <w:pPr>
              <w:spacing w:after="0" w:line="240" w:lineRule="auto"/>
              <w:rPr>
                <w:rFonts w:eastAsia="Times New Roman" w:cs="Arial"/>
                <w:b/>
              </w:rPr>
            </w:pPr>
            <w:r w:rsidRPr="00D903D8">
              <w:rPr>
                <w:rFonts w:cs="Arial"/>
                <w:b/>
              </w:rPr>
              <w:t xml:space="preserve">Investicijski prioritet </w:t>
            </w:r>
            <w:r w:rsidRPr="00D903D8">
              <w:rPr>
                <w:rFonts w:cs="Arial"/>
                <w:b/>
                <w:lang w:eastAsia="fr-BE"/>
              </w:rPr>
              <w:t xml:space="preserve"> </w:t>
            </w:r>
            <w:r w:rsidRPr="00D903D8">
              <w:rPr>
                <w:rFonts w:eastAsia="Times New Roman" w:cs="Arial"/>
                <w:b/>
              </w:rPr>
              <w:t>5a</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rPr>
              <w:t>Podupiranje ulaganja za prilagodbu na klimatske promjene,  uključujući pristupe temeljene na ekosustavu</w:t>
            </w:r>
            <w:r w:rsidRPr="00D903D8">
              <w:rPr>
                <w:rFonts w:eastAsia="Times New Roman" w:cs="Arial"/>
                <w:bCs/>
              </w:rPr>
              <w:t xml:space="preserve"> </w:t>
            </w:r>
          </w:p>
        </w:tc>
        <w:tc>
          <w:tcPr>
            <w:tcW w:w="2551" w:type="dxa"/>
            <w:vAlign w:val="center"/>
          </w:tcPr>
          <w:p w:rsidR="00736571" w:rsidRPr="00D903D8" w:rsidRDefault="00736571" w:rsidP="002A11B3">
            <w:pPr>
              <w:widowControl w:val="0"/>
              <w:tabs>
                <w:tab w:val="left" w:pos="622"/>
              </w:tabs>
              <w:spacing w:after="0" w:line="240" w:lineRule="auto"/>
              <w:rPr>
                <w:rFonts w:eastAsia="AngsanaUPC" w:cs="Arial"/>
                <w:b/>
                <w:bCs/>
                <w:iCs/>
                <w:lang w:eastAsia="lt-LT"/>
              </w:rPr>
            </w:pPr>
            <w:r w:rsidRPr="00D903D8">
              <w:rPr>
                <w:rFonts w:cs="Arial"/>
                <w:b/>
              </w:rPr>
              <w:t>Specifični cilj</w:t>
            </w:r>
            <w:r w:rsidRPr="00D903D8">
              <w:rPr>
                <w:rFonts w:cs="Arial"/>
                <w:b/>
                <w:noProof/>
              </w:rPr>
              <w:t xml:space="preserve"> </w:t>
            </w:r>
            <w:r w:rsidRPr="00D903D8">
              <w:rPr>
                <w:rFonts w:eastAsia="AngsanaUPC" w:cs="Arial"/>
                <w:b/>
                <w:bCs/>
                <w:iCs/>
                <w:lang w:eastAsia="lt-LT"/>
              </w:rPr>
              <w:t>5a1</w:t>
            </w:r>
          </w:p>
          <w:p w:rsidR="00736571" w:rsidRPr="00D903D8" w:rsidRDefault="00736571" w:rsidP="002A11B3">
            <w:pPr>
              <w:widowControl w:val="0"/>
              <w:tabs>
                <w:tab w:val="left" w:pos="622"/>
              </w:tabs>
              <w:spacing w:after="0" w:line="240" w:lineRule="auto"/>
              <w:rPr>
                <w:rFonts w:eastAsia="AngsanaUPC" w:cs="Arial"/>
                <w:bCs/>
                <w:iCs/>
                <w:lang w:eastAsia="lt-LT"/>
              </w:rPr>
            </w:pPr>
            <w:r w:rsidRPr="00D903D8">
              <w:rPr>
                <w:rFonts w:eastAsia="AngsanaUPC" w:cs="Arial"/>
                <w:b/>
                <w:bCs/>
                <w:iCs/>
                <w:lang w:eastAsia="lt-LT"/>
              </w:rPr>
              <w:t>Poboljšanje praćenja, predviđanja i planiranja mjera prilagodbe klimatskim promjenama</w:t>
            </w:r>
          </w:p>
        </w:tc>
        <w:tc>
          <w:tcPr>
            <w:tcW w:w="2126" w:type="dxa"/>
            <w:vAlign w:val="center"/>
          </w:tcPr>
          <w:p w:rsidR="00736571" w:rsidRPr="00D903D8" w:rsidRDefault="00736571" w:rsidP="002A11B3">
            <w:pPr>
              <w:spacing w:after="0" w:line="240" w:lineRule="auto"/>
              <w:jc w:val="center"/>
              <w:rPr>
                <w:rFonts w:eastAsia="AngsanaUPC" w:cs="Arial"/>
                <w:bCs/>
                <w:iCs/>
                <w:lang w:eastAsia="lt-LT"/>
              </w:rPr>
            </w:pPr>
            <w:r w:rsidRPr="00D903D8">
              <w:rPr>
                <w:rFonts w:eastAsia="AngsanaUPC" w:cs="Arial"/>
                <w:bCs/>
                <w:iCs/>
                <w:lang w:eastAsia="lt-LT"/>
              </w:rPr>
              <w:t>30.396.147 €</w:t>
            </w:r>
          </w:p>
        </w:tc>
        <w:tc>
          <w:tcPr>
            <w:tcW w:w="1809" w:type="dxa"/>
            <w:vAlign w:val="center"/>
          </w:tcPr>
          <w:p w:rsidR="00736571" w:rsidRPr="00D903D8" w:rsidRDefault="00736571" w:rsidP="002A11B3">
            <w:pPr>
              <w:spacing w:after="0" w:line="240" w:lineRule="auto"/>
              <w:jc w:val="center"/>
              <w:rPr>
                <w:rFonts w:eastAsia="AngsanaUPC" w:cs="Arial"/>
                <w:bCs/>
                <w:iCs/>
                <w:lang w:eastAsia="lt-LT"/>
              </w:rPr>
            </w:pPr>
            <w:r w:rsidRPr="00D903D8">
              <w:rPr>
                <w:rFonts w:eastAsia="AngsanaUPC" w:cs="Arial"/>
                <w:bCs/>
                <w:iCs/>
                <w:lang w:eastAsia="lt-LT"/>
              </w:rPr>
              <w:t xml:space="preserve">30.396.147 </w:t>
            </w:r>
            <w:r w:rsidRPr="00D903D8">
              <w:rPr>
                <w:rFonts w:eastAsia="Times New Roman" w:cs="Arial"/>
                <w:bCs/>
                <w:iCs/>
              </w:rPr>
              <w:t>€</w:t>
            </w:r>
          </w:p>
        </w:tc>
      </w:tr>
      <w:tr w:rsidR="00736571" w:rsidRPr="00D903D8" w:rsidTr="002A11B3">
        <w:trPr>
          <w:trHeight w:val="1558"/>
        </w:trPr>
        <w:tc>
          <w:tcPr>
            <w:tcW w:w="2802" w:type="dxa"/>
          </w:tcPr>
          <w:p w:rsidR="00736571" w:rsidRPr="00D903D8" w:rsidRDefault="00736571" w:rsidP="002A11B3">
            <w:pPr>
              <w:spacing w:after="0" w:line="240" w:lineRule="auto"/>
              <w:rPr>
                <w:rFonts w:eastAsia="Times New Roman" w:cs="Arial"/>
                <w:b/>
                <w:bCs/>
                <w:lang w:eastAsia="lt-LT"/>
              </w:rPr>
            </w:pPr>
            <w:r w:rsidRPr="00D903D8">
              <w:rPr>
                <w:rFonts w:cs="Arial"/>
                <w:b/>
              </w:rPr>
              <w:t xml:space="preserve">Investicijski prioritet </w:t>
            </w:r>
            <w:r w:rsidRPr="00D903D8">
              <w:rPr>
                <w:rFonts w:cs="Arial"/>
                <w:b/>
                <w:lang w:eastAsia="fr-BE"/>
              </w:rPr>
              <w:t xml:space="preserve"> </w:t>
            </w:r>
            <w:r w:rsidRPr="00D903D8">
              <w:rPr>
                <w:rFonts w:eastAsia="Times New Roman" w:cs="Arial"/>
                <w:b/>
                <w:bCs/>
                <w:lang w:eastAsia="lt-LT"/>
              </w:rPr>
              <w:t>5b</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lang w:eastAsia="lt-LT"/>
              </w:rPr>
              <w:t>Promicanje ulaganja koja se odnose na posebne rizike, osiguranje otpornosti na katastrofe i razvoj sustava za upravljanje katastrofama</w:t>
            </w:r>
          </w:p>
        </w:tc>
        <w:tc>
          <w:tcPr>
            <w:tcW w:w="2551" w:type="dxa"/>
            <w:vAlign w:val="center"/>
          </w:tcPr>
          <w:p w:rsidR="00736571" w:rsidRPr="00D903D8" w:rsidRDefault="00736571" w:rsidP="002A11B3">
            <w:pPr>
              <w:spacing w:after="0" w:line="240" w:lineRule="auto"/>
              <w:rPr>
                <w:rFonts w:eastAsia="Times New Roman" w:cs="Arial"/>
                <w:b/>
                <w:lang w:eastAsia="el-GR"/>
              </w:rPr>
            </w:pPr>
            <w:r w:rsidRPr="00D903D8">
              <w:rPr>
                <w:rFonts w:cs="Arial"/>
                <w:b/>
              </w:rPr>
              <w:t>Specifični cilj</w:t>
            </w:r>
            <w:r w:rsidRPr="00D903D8">
              <w:rPr>
                <w:rFonts w:cs="Arial"/>
                <w:b/>
                <w:noProof/>
              </w:rPr>
              <w:t xml:space="preserve"> </w:t>
            </w:r>
            <w:r w:rsidRPr="00D903D8">
              <w:rPr>
                <w:rFonts w:eastAsia="Times New Roman" w:cs="Arial"/>
                <w:b/>
                <w:lang w:eastAsia="el-GR"/>
              </w:rPr>
              <w:t>5b1</w:t>
            </w:r>
          </w:p>
          <w:p w:rsidR="00736571" w:rsidRPr="00D903D8" w:rsidRDefault="00736571" w:rsidP="002A11B3">
            <w:pPr>
              <w:spacing w:after="0" w:line="240" w:lineRule="auto"/>
              <w:rPr>
                <w:rFonts w:cs="Arial"/>
                <w:b/>
              </w:rPr>
            </w:pPr>
            <w:r w:rsidRPr="00D903D8">
              <w:rPr>
                <w:rFonts w:eastAsia="Times New Roman" w:cs="Arial"/>
                <w:b/>
                <w:lang w:eastAsia="el-GR"/>
              </w:rPr>
              <w:t>Jačanje sustava  upravljanja katastrofama</w:t>
            </w:r>
          </w:p>
        </w:tc>
        <w:tc>
          <w:tcPr>
            <w:tcW w:w="2126" w:type="dxa"/>
            <w:vAlign w:val="center"/>
          </w:tcPr>
          <w:p w:rsidR="00736571" w:rsidRPr="00D903D8" w:rsidRDefault="00736571" w:rsidP="002A11B3">
            <w:pPr>
              <w:spacing w:after="0" w:line="240" w:lineRule="auto"/>
              <w:jc w:val="center"/>
              <w:rPr>
                <w:rFonts w:cs="Arial"/>
                <w:iCs/>
              </w:rPr>
            </w:pPr>
            <w:r w:rsidRPr="00D903D8">
              <w:rPr>
                <w:rFonts w:cs="Arial"/>
                <w:iCs/>
              </w:rPr>
              <w:t>215.000.000</w:t>
            </w:r>
            <w:r w:rsidRPr="00D903D8">
              <w:rPr>
                <w:rFonts w:cs="Arial"/>
                <w:b/>
                <w:bCs/>
                <w:iCs/>
              </w:rPr>
              <w:t xml:space="preserve"> </w:t>
            </w:r>
            <w:r w:rsidRPr="00D903D8">
              <w:rPr>
                <w:rFonts w:cs="Arial"/>
                <w:bCs/>
                <w:iCs/>
              </w:rPr>
              <w:t>€</w:t>
            </w:r>
          </w:p>
        </w:tc>
        <w:tc>
          <w:tcPr>
            <w:tcW w:w="1809" w:type="dxa"/>
            <w:vAlign w:val="center"/>
          </w:tcPr>
          <w:p w:rsidR="00736571" w:rsidRPr="00D903D8" w:rsidRDefault="00736571" w:rsidP="002A11B3">
            <w:pPr>
              <w:spacing w:after="0" w:line="240" w:lineRule="auto"/>
              <w:jc w:val="center"/>
              <w:rPr>
                <w:rFonts w:cs="Arial"/>
                <w:iCs/>
              </w:rPr>
            </w:pPr>
            <w:r w:rsidRPr="00D903D8">
              <w:rPr>
                <w:rFonts w:cs="Arial"/>
                <w:iCs/>
              </w:rPr>
              <w:t xml:space="preserve">215.000.000 </w:t>
            </w:r>
            <w:r w:rsidRPr="00D903D8">
              <w:rPr>
                <w:rFonts w:eastAsia="Times New Roman" w:cs="Arial"/>
                <w:bCs/>
                <w:iCs/>
              </w:rPr>
              <w:t>€</w:t>
            </w:r>
          </w:p>
        </w:tc>
      </w:tr>
      <w:tr w:rsidR="00736571" w:rsidRPr="00D903D8" w:rsidTr="002A11B3">
        <w:trPr>
          <w:trHeight w:val="1191"/>
        </w:trPr>
        <w:tc>
          <w:tcPr>
            <w:tcW w:w="5353" w:type="dxa"/>
            <w:gridSpan w:val="2"/>
            <w:shd w:val="clear" w:color="auto" w:fill="D9D9D9"/>
            <w:vAlign w:val="center"/>
          </w:tcPr>
          <w:p w:rsidR="00736571" w:rsidRPr="00D903D8" w:rsidRDefault="00736571" w:rsidP="002A11B3">
            <w:pPr>
              <w:spacing w:after="0" w:line="240" w:lineRule="auto"/>
              <w:rPr>
                <w:rFonts w:cs="Arial"/>
                <w:b/>
              </w:rPr>
            </w:pPr>
            <w:r w:rsidRPr="00D903D8">
              <w:rPr>
                <w:rFonts w:cs="Arial"/>
                <w:b/>
                <w:bCs/>
              </w:rPr>
              <w:t>Prioritetna os 6: Zaštita okoliša i održivost resursa</w:t>
            </w:r>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6:</w:t>
            </w:r>
          </w:p>
          <w:p w:rsidR="00736571" w:rsidRPr="00D903D8" w:rsidRDefault="00736571" w:rsidP="002A11B3">
            <w:pPr>
              <w:spacing w:after="0" w:line="240" w:lineRule="auto"/>
              <w:rPr>
                <w:rFonts w:eastAsia="Times New Roman" w:cs="Arial"/>
                <w:b/>
                <w:iCs/>
              </w:rPr>
            </w:pPr>
            <w:r w:rsidRPr="00D903D8">
              <w:rPr>
                <w:rFonts w:eastAsia="Times New Roman" w:cs="Arial"/>
                <w:b/>
                <w:iCs/>
              </w:rPr>
              <w:t>1.987.360.608</w:t>
            </w:r>
            <w:r w:rsidRPr="00D903D8">
              <w:rPr>
                <w:rFonts w:eastAsia="Times New Roman" w:cs="Arial"/>
                <w:b/>
                <w:bCs/>
                <w:iCs/>
              </w:rPr>
              <w:t xml:space="preserve">  €</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investicijske prioritete</w:t>
            </w:r>
          </w:p>
        </w:tc>
      </w:tr>
      <w:tr w:rsidR="00736571" w:rsidRPr="00D903D8" w:rsidTr="002A11B3">
        <w:trPr>
          <w:trHeight w:val="1701"/>
        </w:trPr>
        <w:tc>
          <w:tcPr>
            <w:tcW w:w="2802" w:type="dxa"/>
            <w:vMerge w:val="restart"/>
            <w:shd w:val="clear" w:color="auto" w:fill="FFFFFF"/>
            <w:vAlign w:val="center"/>
          </w:tcPr>
          <w:p w:rsidR="00736571" w:rsidRPr="00D903D8" w:rsidRDefault="00736571" w:rsidP="002A11B3">
            <w:pPr>
              <w:spacing w:after="0" w:line="240" w:lineRule="auto"/>
              <w:rPr>
                <w:rFonts w:eastAsia="Times New Roman" w:cs="Arial"/>
                <w:b/>
                <w:lang w:eastAsia="el-GR"/>
              </w:rPr>
            </w:pPr>
            <w:r w:rsidRPr="00D903D8">
              <w:rPr>
                <w:rFonts w:cs="Arial"/>
                <w:b/>
              </w:rPr>
              <w:t xml:space="preserve">Investicijski prioritet </w:t>
            </w:r>
            <w:r w:rsidRPr="00D903D8">
              <w:rPr>
                <w:rFonts w:eastAsia="Times New Roman" w:cs="Arial"/>
                <w:b/>
                <w:lang w:eastAsia="el-GR"/>
              </w:rPr>
              <w:t xml:space="preserve">6c </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lang w:eastAsia="el-GR"/>
              </w:rPr>
              <w:t>Očuvanje, zaštita, promicanje i razvoj prirodne i kulturne baštine</w:t>
            </w:r>
          </w:p>
        </w:tc>
        <w:tc>
          <w:tcPr>
            <w:tcW w:w="2551" w:type="dxa"/>
            <w:shd w:val="clear" w:color="auto" w:fill="FFFFFF"/>
            <w:vAlign w:val="center"/>
          </w:tcPr>
          <w:p w:rsidR="00736571" w:rsidRPr="00D903D8" w:rsidRDefault="00736571" w:rsidP="002A11B3">
            <w:pPr>
              <w:spacing w:after="0" w:line="240" w:lineRule="auto"/>
              <w:rPr>
                <w:rFonts w:cs="Arial"/>
                <w:noProof/>
              </w:rPr>
            </w:pPr>
            <w:r w:rsidRPr="00D903D8">
              <w:rPr>
                <w:rFonts w:cs="Arial"/>
                <w:b/>
              </w:rPr>
              <w:t>Specifični cilj</w:t>
            </w:r>
            <w:r w:rsidRPr="00D903D8">
              <w:rPr>
                <w:rFonts w:cs="Arial"/>
                <w:b/>
                <w:noProof/>
              </w:rPr>
              <w:t xml:space="preserve"> 6c1</w:t>
            </w:r>
          </w:p>
          <w:p w:rsidR="00736571" w:rsidRPr="00D903D8" w:rsidRDefault="00736571" w:rsidP="002A11B3">
            <w:pPr>
              <w:spacing w:after="0" w:line="240" w:lineRule="auto"/>
              <w:rPr>
                <w:rFonts w:eastAsia="Times New Roman" w:cs="Arial"/>
                <w:b/>
                <w:lang w:eastAsia="el-GR"/>
              </w:rPr>
            </w:pPr>
            <w:r w:rsidRPr="00D903D8">
              <w:rPr>
                <w:rFonts w:eastAsia="Times New Roman" w:cs="Arial"/>
                <w:b/>
                <w:lang w:eastAsia="el-GR"/>
              </w:rPr>
              <w:t>Povećanje zapošljavanja i turističkih izdataka kroz unaprjeđenje kulturne baštine</w:t>
            </w:r>
          </w:p>
        </w:tc>
        <w:tc>
          <w:tcPr>
            <w:tcW w:w="2126" w:type="dxa"/>
            <w:shd w:val="clear" w:color="auto" w:fill="FFFFFF"/>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128.351.269</w:t>
            </w:r>
            <w:r w:rsidRPr="00D903D8">
              <w:rPr>
                <w:rFonts w:eastAsia="Times New Roman" w:cs="Arial"/>
                <w:b/>
                <w:bCs/>
                <w:iCs/>
                <w:lang w:eastAsia="lt-LT"/>
              </w:rPr>
              <w:t xml:space="preserve"> </w:t>
            </w:r>
            <w:r w:rsidRPr="00D903D8">
              <w:rPr>
                <w:rFonts w:eastAsia="Times New Roman" w:cs="Arial"/>
                <w:bCs/>
                <w:iCs/>
                <w:lang w:eastAsia="lt-LT"/>
              </w:rPr>
              <w:t>€</w:t>
            </w:r>
          </w:p>
        </w:tc>
        <w:tc>
          <w:tcPr>
            <w:tcW w:w="1809" w:type="dxa"/>
            <w:vMerge w:val="restart"/>
            <w:shd w:val="clear" w:color="auto" w:fill="FFFFFF"/>
            <w:vAlign w:val="center"/>
          </w:tcPr>
          <w:p w:rsidR="00736571" w:rsidRPr="00D903D8" w:rsidRDefault="00736571" w:rsidP="002A11B3">
            <w:pPr>
              <w:spacing w:after="0" w:line="240" w:lineRule="auto"/>
              <w:rPr>
                <w:rFonts w:eastAsia="Times New Roman" w:cs="Arial"/>
                <w:bCs/>
                <w:iCs/>
                <w:lang w:eastAsia="lt-LT"/>
              </w:rPr>
            </w:pPr>
            <w:r w:rsidRPr="00D903D8">
              <w:rPr>
                <w:rFonts w:eastAsia="Times New Roman" w:cs="Arial"/>
                <w:bCs/>
                <w:iCs/>
                <w:lang w:eastAsia="lt-LT"/>
              </w:rPr>
              <w:t xml:space="preserve">238.020.392 </w:t>
            </w:r>
            <w:r w:rsidRPr="00D903D8">
              <w:rPr>
                <w:rFonts w:eastAsia="Times New Roman" w:cs="Arial"/>
                <w:bCs/>
                <w:iCs/>
              </w:rPr>
              <w:t>€</w:t>
            </w:r>
          </w:p>
        </w:tc>
      </w:tr>
      <w:tr w:rsidR="00736571" w:rsidRPr="00D903D8" w:rsidTr="002A11B3">
        <w:trPr>
          <w:trHeight w:val="1182"/>
        </w:trPr>
        <w:tc>
          <w:tcPr>
            <w:tcW w:w="2802" w:type="dxa"/>
            <w:vMerge/>
            <w:shd w:val="clear" w:color="auto" w:fill="FFFFFF"/>
          </w:tcPr>
          <w:p w:rsidR="00736571" w:rsidRPr="00D903D8" w:rsidRDefault="00736571" w:rsidP="002A11B3">
            <w:pPr>
              <w:spacing w:after="0" w:line="240" w:lineRule="auto"/>
              <w:rPr>
                <w:rFonts w:cs="Arial"/>
                <w:b/>
                <w:bCs/>
              </w:rPr>
            </w:pPr>
          </w:p>
        </w:tc>
        <w:tc>
          <w:tcPr>
            <w:tcW w:w="2551" w:type="dxa"/>
            <w:shd w:val="clear" w:color="auto" w:fill="FFFFFF"/>
            <w:vAlign w:val="center"/>
          </w:tcPr>
          <w:p w:rsidR="00736571" w:rsidRPr="00D903D8" w:rsidRDefault="00736571" w:rsidP="002A11B3">
            <w:pPr>
              <w:spacing w:after="0" w:line="240" w:lineRule="auto"/>
              <w:rPr>
                <w:rFonts w:eastAsia="AngsanaUPC" w:cs="Arial"/>
                <w:b/>
                <w:bCs/>
                <w:iCs/>
                <w:lang w:eastAsia="lt-LT"/>
              </w:rPr>
            </w:pPr>
            <w:r w:rsidRPr="00D903D8">
              <w:rPr>
                <w:rFonts w:cs="Arial"/>
                <w:b/>
              </w:rPr>
              <w:t>Specifični cilj</w:t>
            </w:r>
            <w:r w:rsidRPr="00D903D8">
              <w:rPr>
                <w:rFonts w:cs="Arial"/>
                <w:b/>
                <w:noProof/>
              </w:rPr>
              <w:t xml:space="preserve"> </w:t>
            </w:r>
            <w:r w:rsidRPr="00D903D8">
              <w:rPr>
                <w:rFonts w:eastAsia="AngsanaUPC" w:cs="Arial"/>
                <w:b/>
                <w:bCs/>
                <w:iCs/>
                <w:lang w:eastAsia="lt-LT"/>
              </w:rPr>
              <w:t>6c2</w:t>
            </w:r>
          </w:p>
          <w:p w:rsidR="00736571" w:rsidRPr="00D903D8" w:rsidRDefault="00736571" w:rsidP="002A11B3">
            <w:pPr>
              <w:spacing w:after="0" w:line="240" w:lineRule="auto"/>
              <w:rPr>
                <w:rFonts w:eastAsia="AngsanaUPC" w:cs="Arial"/>
                <w:b/>
                <w:bCs/>
                <w:iCs/>
                <w:lang w:eastAsia="lt-LT"/>
              </w:rPr>
            </w:pPr>
            <w:r w:rsidRPr="00D903D8">
              <w:rPr>
                <w:rFonts w:eastAsia="AngsanaUPC" w:cs="Arial"/>
                <w:b/>
                <w:bCs/>
                <w:iCs/>
                <w:lang w:eastAsia="lt-LT"/>
              </w:rPr>
              <w:t>Povećanje atraktivnosti, edukativnog kapaciteta i održivog upravljanja odredištima prirodne baštine</w:t>
            </w:r>
          </w:p>
        </w:tc>
        <w:tc>
          <w:tcPr>
            <w:tcW w:w="2126" w:type="dxa"/>
            <w:shd w:val="clear" w:color="auto" w:fill="FFFFFF"/>
            <w:vAlign w:val="center"/>
          </w:tcPr>
          <w:p w:rsidR="00736571" w:rsidRPr="00D903D8" w:rsidRDefault="00736571" w:rsidP="002A11B3">
            <w:pPr>
              <w:spacing w:after="0" w:line="240" w:lineRule="auto"/>
              <w:jc w:val="center"/>
              <w:rPr>
                <w:rFonts w:eastAsia="Times New Roman" w:cs="Arial"/>
              </w:rPr>
            </w:pPr>
            <w:r w:rsidRPr="00D903D8">
              <w:rPr>
                <w:rFonts w:eastAsia="AngsanaUPC" w:cs="Arial"/>
                <w:bCs/>
                <w:lang w:eastAsia="lt-LT"/>
              </w:rPr>
              <w:t>109.669.123 €</w:t>
            </w:r>
          </w:p>
        </w:tc>
        <w:tc>
          <w:tcPr>
            <w:tcW w:w="1809" w:type="dxa"/>
            <w:vMerge/>
            <w:shd w:val="clear" w:color="auto" w:fill="FFFFFF"/>
            <w:vAlign w:val="center"/>
          </w:tcPr>
          <w:p w:rsidR="00736571" w:rsidRPr="00D903D8" w:rsidRDefault="00736571" w:rsidP="002A11B3">
            <w:pPr>
              <w:spacing w:after="0" w:line="240" w:lineRule="auto"/>
              <w:jc w:val="center"/>
              <w:rPr>
                <w:rFonts w:eastAsia="AngsanaUPC" w:cs="Arial"/>
                <w:bCs/>
                <w:lang w:eastAsia="lt-LT"/>
              </w:rPr>
            </w:pPr>
          </w:p>
        </w:tc>
      </w:tr>
      <w:tr w:rsidR="00736571" w:rsidRPr="00D903D8" w:rsidTr="002A11B3">
        <w:trPr>
          <w:trHeight w:val="1554"/>
        </w:trPr>
        <w:tc>
          <w:tcPr>
            <w:tcW w:w="2802" w:type="dxa"/>
            <w:vMerge w:val="restart"/>
            <w:shd w:val="clear" w:color="auto" w:fill="FFFFFF"/>
          </w:tcPr>
          <w:p w:rsidR="00736571" w:rsidRPr="00D903D8" w:rsidRDefault="00736571" w:rsidP="002A11B3">
            <w:pPr>
              <w:spacing w:after="0" w:line="240" w:lineRule="auto"/>
              <w:rPr>
                <w:rFonts w:eastAsia="Times New Roman" w:cs="Arial"/>
                <w:lang w:eastAsia="el-GR"/>
              </w:rPr>
            </w:pPr>
            <w:r w:rsidRPr="00D903D8">
              <w:rPr>
                <w:rFonts w:cs="Arial"/>
                <w:b/>
              </w:rPr>
              <w:t xml:space="preserve">Investicijski prioritet </w:t>
            </w:r>
            <w:r w:rsidRPr="00D903D8">
              <w:rPr>
                <w:rFonts w:cs="Arial"/>
                <w:b/>
                <w:lang w:eastAsia="fr-BE"/>
              </w:rPr>
              <w:t xml:space="preserve"> </w:t>
            </w:r>
            <w:r w:rsidRPr="00D903D8">
              <w:rPr>
                <w:rFonts w:eastAsia="Times New Roman" w:cs="Arial"/>
                <w:b/>
                <w:lang w:eastAsia="el-GR"/>
              </w:rPr>
              <w:t xml:space="preserve">  6e</w:t>
            </w:r>
          </w:p>
          <w:p w:rsidR="00736571" w:rsidRPr="00D903D8" w:rsidRDefault="00736571" w:rsidP="002A11B3">
            <w:pPr>
              <w:spacing w:after="0" w:line="240" w:lineRule="auto"/>
              <w:rPr>
                <w:rFonts w:eastAsia="Times New Roman" w:cs="Arial"/>
                <w:b/>
                <w:bCs/>
                <w:lang w:eastAsia="el-GR"/>
              </w:rPr>
            </w:pPr>
            <w:r w:rsidRPr="00D903D8">
              <w:rPr>
                <w:rFonts w:eastAsia="Times New Roman" w:cs="Arial"/>
                <w:b/>
                <w:bCs/>
                <w:lang w:val="vi-VN" w:eastAsia="el-GR"/>
              </w:rPr>
              <w:t xml:space="preserve">Aktivnosti kojima se poboljšava urbani okoliš, revitalizacija gradova, obnova i dekontaminacija </w:t>
            </w:r>
            <w:r w:rsidRPr="00D903D8">
              <w:rPr>
                <w:rFonts w:eastAsia="Times New Roman" w:cs="Arial"/>
                <w:b/>
                <w:bCs/>
                <w:lang w:val="vi-VN" w:eastAsia="el-GR"/>
              </w:rPr>
              <w:lastRenderedPageBreak/>
              <w:t>nekadašnjeg industrijskog zemljišta</w:t>
            </w:r>
          </w:p>
          <w:p w:rsidR="00736571" w:rsidRPr="00D903D8" w:rsidRDefault="00736571" w:rsidP="002A11B3">
            <w:pPr>
              <w:spacing w:after="0" w:line="240" w:lineRule="auto"/>
              <w:rPr>
                <w:rFonts w:eastAsia="Times New Roman" w:cs="Arial"/>
                <w:b/>
                <w:bCs/>
                <w:lang w:eastAsia="el-GR"/>
              </w:rPr>
            </w:pPr>
            <w:r w:rsidRPr="00D903D8">
              <w:rPr>
                <w:rFonts w:eastAsia="Times New Roman" w:cs="Arial"/>
                <w:b/>
                <w:bCs/>
                <w:lang w:val="vi-VN" w:eastAsia="el-GR"/>
              </w:rPr>
              <w:t xml:space="preserve"> (uključujući prenamijenjena područja),</w:t>
            </w:r>
          </w:p>
          <w:p w:rsidR="00736571" w:rsidRPr="00D903D8" w:rsidRDefault="00736571" w:rsidP="002A11B3">
            <w:pPr>
              <w:spacing w:after="0" w:line="240" w:lineRule="auto"/>
              <w:rPr>
                <w:rFonts w:eastAsia="Times New Roman" w:cs="Arial"/>
                <w:lang w:eastAsia="el-GR"/>
              </w:rPr>
            </w:pPr>
            <w:r w:rsidRPr="00D903D8">
              <w:rPr>
                <w:rFonts w:eastAsia="Times New Roman" w:cs="Arial"/>
                <w:b/>
                <w:bCs/>
                <w:lang w:eastAsia="el-GR"/>
              </w:rPr>
              <w:t xml:space="preserve">smanjenje </w:t>
            </w:r>
            <w:r w:rsidRPr="00D903D8">
              <w:rPr>
                <w:rFonts w:eastAsia="Times New Roman" w:cs="Arial"/>
                <w:b/>
                <w:bCs/>
                <w:lang w:val="vi-VN" w:eastAsia="el-GR"/>
              </w:rPr>
              <w:t>zagađenja zraka i prom</w:t>
            </w:r>
            <w:proofErr w:type="spellStart"/>
            <w:r w:rsidRPr="00D903D8">
              <w:rPr>
                <w:rFonts w:eastAsia="Times New Roman" w:cs="Arial"/>
                <w:b/>
                <w:bCs/>
                <w:lang w:eastAsia="el-GR"/>
              </w:rPr>
              <w:t>ocija</w:t>
            </w:r>
            <w:proofErr w:type="spellEnd"/>
            <w:r w:rsidRPr="00D903D8">
              <w:rPr>
                <w:rFonts w:eastAsia="Times New Roman" w:cs="Arial"/>
                <w:b/>
                <w:bCs/>
                <w:lang w:val="vi-VN" w:eastAsia="el-GR"/>
              </w:rPr>
              <w:t xml:space="preserve"> mjera za smanjenje buke</w:t>
            </w:r>
          </w:p>
        </w:tc>
        <w:tc>
          <w:tcPr>
            <w:tcW w:w="2551" w:type="dxa"/>
            <w:shd w:val="clear" w:color="auto" w:fill="FFFFFF"/>
            <w:vAlign w:val="center"/>
          </w:tcPr>
          <w:p w:rsidR="00736571" w:rsidRPr="00D903D8" w:rsidRDefault="00736571" w:rsidP="002A11B3">
            <w:pPr>
              <w:widowControl w:val="0"/>
              <w:tabs>
                <w:tab w:val="left" w:pos="622"/>
              </w:tabs>
              <w:spacing w:after="0" w:line="240" w:lineRule="auto"/>
              <w:rPr>
                <w:rFonts w:eastAsia="AngsanaUPC" w:cs="Arial"/>
                <w:bCs/>
                <w:lang w:eastAsia="lt-LT"/>
              </w:rPr>
            </w:pPr>
            <w:r w:rsidRPr="00D903D8">
              <w:rPr>
                <w:rFonts w:cs="Arial"/>
                <w:b/>
              </w:rPr>
              <w:lastRenderedPageBreak/>
              <w:t>Specifični cilj</w:t>
            </w:r>
            <w:r w:rsidRPr="00D903D8">
              <w:rPr>
                <w:rFonts w:cs="Arial"/>
                <w:b/>
                <w:noProof/>
              </w:rPr>
              <w:t xml:space="preserve"> </w:t>
            </w:r>
            <w:r w:rsidRPr="00D903D8">
              <w:rPr>
                <w:rFonts w:eastAsia="AngsanaUPC" w:cs="Arial"/>
                <w:b/>
                <w:bCs/>
                <w:lang w:eastAsia="lt-LT"/>
              </w:rPr>
              <w:t>6e1</w:t>
            </w:r>
          </w:p>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Poboljšanje sustava upravljanja i praćenja kvalitete zraka sukladno Uredbi 2008/50/EZ</w:t>
            </w:r>
          </w:p>
        </w:tc>
        <w:tc>
          <w:tcPr>
            <w:tcW w:w="2126" w:type="dxa"/>
            <w:shd w:val="clear" w:color="auto" w:fill="FFFFFF"/>
            <w:vAlign w:val="center"/>
          </w:tcPr>
          <w:p w:rsidR="00736571" w:rsidRPr="00D903D8" w:rsidRDefault="00736571" w:rsidP="002A11B3">
            <w:pPr>
              <w:spacing w:after="0" w:line="240" w:lineRule="auto"/>
              <w:jc w:val="center"/>
              <w:rPr>
                <w:rFonts w:eastAsia="Times New Roman" w:cs="Arial"/>
              </w:rPr>
            </w:pPr>
            <w:r w:rsidRPr="00D903D8">
              <w:rPr>
                <w:rFonts w:eastAsia="Times New Roman" w:cs="Arial"/>
                <w:bCs/>
                <w:iCs/>
                <w:lang w:eastAsia="lt-LT"/>
              </w:rPr>
              <w:t>20.000.000 €</w:t>
            </w:r>
          </w:p>
        </w:tc>
        <w:tc>
          <w:tcPr>
            <w:tcW w:w="1809" w:type="dxa"/>
            <w:vMerge w:val="restart"/>
            <w:shd w:val="clear" w:color="auto" w:fill="FFFFFF"/>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 xml:space="preserve">100.000.000 </w:t>
            </w:r>
            <w:r w:rsidRPr="00D903D8">
              <w:rPr>
                <w:rFonts w:eastAsia="Times New Roman" w:cs="Arial"/>
                <w:bCs/>
                <w:iCs/>
              </w:rPr>
              <w:t>€</w:t>
            </w:r>
          </w:p>
        </w:tc>
      </w:tr>
      <w:tr w:rsidR="00736571" w:rsidRPr="00D903D8" w:rsidTr="002A11B3">
        <w:trPr>
          <w:trHeight w:val="1264"/>
        </w:trPr>
        <w:tc>
          <w:tcPr>
            <w:tcW w:w="2802" w:type="dxa"/>
            <w:vMerge/>
            <w:shd w:val="clear" w:color="auto" w:fill="FFFFFF"/>
          </w:tcPr>
          <w:p w:rsidR="00736571" w:rsidRPr="00D903D8" w:rsidRDefault="00736571" w:rsidP="002A11B3">
            <w:pPr>
              <w:spacing w:after="0" w:line="240" w:lineRule="auto"/>
              <w:rPr>
                <w:rFonts w:cs="Arial"/>
                <w:b/>
                <w:bCs/>
              </w:rPr>
            </w:pPr>
          </w:p>
        </w:tc>
        <w:tc>
          <w:tcPr>
            <w:tcW w:w="2551" w:type="dxa"/>
            <w:shd w:val="clear" w:color="auto" w:fill="FFFFFF"/>
            <w:vAlign w:val="center"/>
          </w:tcPr>
          <w:p w:rsidR="00736571" w:rsidRPr="00D903D8" w:rsidRDefault="00736571" w:rsidP="002A11B3">
            <w:pPr>
              <w:spacing w:after="0" w:line="240" w:lineRule="auto"/>
              <w:rPr>
                <w:rFonts w:eastAsia="AngsanaUPC" w:cs="Arial"/>
                <w:bCs/>
                <w:lang w:eastAsia="lt-LT"/>
              </w:rPr>
            </w:pPr>
            <w:r w:rsidRPr="00D903D8">
              <w:rPr>
                <w:rFonts w:cs="Arial"/>
                <w:b/>
              </w:rPr>
              <w:t>Specifični cilj</w:t>
            </w:r>
            <w:r w:rsidRPr="00D903D8">
              <w:rPr>
                <w:rFonts w:cs="Arial"/>
                <w:b/>
                <w:noProof/>
              </w:rPr>
              <w:t xml:space="preserve"> </w:t>
            </w:r>
            <w:r w:rsidRPr="00D903D8">
              <w:rPr>
                <w:rFonts w:eastAsia="AngsanaUPC" w:cs="Arial"/>
                <w:b/>
                <w:bCs/>
                <w:lang w:eastAsia="lt-LT"/>
              </w:rPr>
              <w:t>6e2</w:t>
            </w:r>
          </w:p>
          <w:p w:rsidR="00736571" w:rsidRPr="00D903D8" w:rsidRDefault="00736571" w:rsidP="002A11B3">
            <w:pPr>
              <w:spacing w:after="0" w:line="240" w:lineRule="auto"/>
              <w:rPr>
                <w:rFonts w:cs="Arial"/>
                <w:b/>
              </w:rPr>
            </w:pPr>
            <w:r w:rsidRPr="00D903D8">
              <w:rPr>
                <w:rFonts w:eastAsia="AngsanaUPC" w:cs="Arial"/>
                <w:b/>
                <w:bCs/>
                <w:lang w:eastAsia="lt-LT"/>
              </w:rPr>
              <w:t xml:space="preserve">Obnova </w:t>
            </w:r>
            <w:proofErr w:type="spellStart"/>
            <w:r w:rsidRPr="00D903D8">
              <w:rPr>
                <w:rFonts w:eastAsia="AngsanaUPC" w:cs="Arial"/>
                <w:b/>
                <w:bCs/>
                <w:lang w:eastAsia="lt-LT"/>
              </w:rPr>
              <w:t>brownfield</w:t>
            </w:r>
            <w:proofErr w:type="spellEnd"/>
            <w:r w:rsidRPr="00D903D8">
              <w:rPr>
                <w:rFonts w:eastAsia="AngsanaUPC" w:cs="Arial"/>
                <w:b/>
                <w:bCs/>
                <w:lang w:eastAsia="lt-LT"/>
              </w:rPr>
              <w:t xml:space="preserve"> lokacija (bivša vojna i/ili industrijska područja) unutar ITU</w:t>
            </w:r>
          </w:p>
        </w:tc>
        <w:tc>
          <w:tcPr>
            <w:tcW w:w="2126" w:type="dxa"/>
            <w:shd w:val="clear" w:color="auto" w:fill="FFFFFF"/>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80.000.000 €</w:t>
            </w:r>
          </w:p>
        </w:tc>
        <w:tc>
          <w:tcPr>
            <w:tcW w:w="1809" w:type="dxa"/>
            <w:vMerge/>
            <w:shd w:val="clear" w:color="auto" w:fill="FFFFFF"/>
            <w:vAlign w:val="center"/>
          </w:tcPr>
          <w:p w:rsidR="00736571" w:rsidRPr="00D903D8" w:rsidRDefault="00736571" w:rsidP="002A11B3">
            <w:pPr>
              <w:spacing w:after="0" w:line="240" w:lineRule="auto"/>
              <w:jc w:val="center"/>
              <w:rPr>
                <w:rFonts w:eastAsia="Times New Roman" w:cs="Arial"/>
                <w:bCs/>
                <w:iCs/>
                <w:lang w:eastAsia="lt-LT"/>
              </w:rPr>
            </w:pPr>
          </w:p>
        </w:tc>
      </w:tr>
      <w:tr w:rsidR="00736571" w:rsidRPr="00D903D8" w:rsidTr="002A11B3">
        <w:trPr>
          <w:trHeight w:val="1559"/>
        </w:trPr>
        <w:tc>
          <w:tcPr>
            <w:tcW w:w="2802" w:type="dxa"/>
          </w:tcPr>
          <w:p w:rsidR="00736571" w:rsidRPr="00D903D8" w:rsidRDefault="00736571" w:rsidP="002A11B3">
            <w:pPr>
              <w:spacing w:after="0" w:line="240" w:lineRule="auto"/>
              <w:rPr>
                <w:rFonts w:eastAsia="Times New Roman" w:cs="Arial"/>
                <w:b/>
                <w:lang w:eastAsia="el-GR"/>
              </w:rPr>
            </w:pPr>
            <w:r w:rsidRPr="00D903D8">
              <w:rPr>
                <w:rFonts w:cs="Arial"/>
                <w:b/>
              </w:rPr>
              <w:lastRenderedPageBreak/>
              <w:t xml:space="preserve">Investicijski prioritet </w:t>
            </w:r>
            <w:r w:rsidRPr="00D903D8">
              <w:rPr>
                <w:rFonts w:cs="Arial"/>
                <w:b/>
                <w:lang w:eastAsia="fr-BE"/>
              </w:rPr>
              <w:t xml:space="preserve"> </w:t>
            </w:r>
            <w:r w:rsidRPr="00D903D8">
              <w:rPr>
                <w:rFonts w:eastAsia="Times New Roman" w:cs="Arial"/>
                <w:b/>
                <w:lang w:eastAsia="el-GR"/>
              </w:rPr>
              <w:t>6i</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lang w:eastAsia="el-GR"/>
              </w:rPr>
              <w:t xml:space="preserve">Ulaganje u sektor otpada kako bi se ispunili zahtjevi pravne stečevine Unije u području okoliša i zadovoljile potrebe koje su utvrdile države članice za ulaganjem koje nadilazi te zahtjeve  </w:t>
            </w: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w:t>
            </w:r>
            <w:r w:rsidRPr="00D903D8">
              <w:rPr>
                <w:rFonts w:cs="Arial"/>
                <w:b/>
                <w:noProof/>
              </w:rPr>
              <w:t xml:space="preserve"> </w:t>
            </w:r>
            <w:r w:rsidRPr="00D903D8">
              <w:rPr>
                <w:rFonts w:cs="Arial"/>
                <w:b/>
              </w:rPr>
              <w:t>6i1</w:t>
            </w:r>
          </w:p>
          <w:p w:rsidR="00736571" w:rsidRPr="00D903D8" w:rsidRDefault="00736571" w:rsidP="002A11B3">
            <w:pPr>
              <w:spacing w:after="0" w:line="240" w:lineRule="auto"/>
              <w:rPr>
                <w:rFonts w:cs="Arial"/>
              </w:rPr>
            </w:pPr>
            <w:r w:rsidRPr="00D903D8">
              <w:rPr>
                <w:rFonts w:cs="Arial"/>
                <w:b/>
              </w:rPr>
              <w:t>Smanjena količina otpada koji se odlaže na odlagališta</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475.000.000 €</w:t>
            </w:r>
          </w:p>
        </w:tc>
        <w:tc>
          <w:tcPr>
            <w:tcW w:w="1809"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 xml:space="preserve">475.000.000 </w:t>
            </w:r>
            <w:r w:rsidRPr="00D903D8">
              <w:rPr>
                <w:rFonts w:eastAsia="Times New Roman" w:cs="Arial"/>
                <w:bCs/>
                <w:iCs/>
              </w:rPr>
              <w:t>€</w:t>
            </w:r>
          </w:p>
        </w:tc>
      </w:tr>
      <w:tr w:rsidR="00736571" w:rsidRPr="00D903D8" w:rsidTr="002A11B3">
        <w:trPr>
          <w:trHeight w:val="1572"/>
        </w:trPr>
        <w:tc>
          <w:tcPr>
            <w:tcW w:w="2802" w:type="dxa"/>
            <w:vMerge w:val="restart"/>
            <w:vAlign w:val="center"/>
          </w:tcPr>
          <w:p w:rsidR="00736571" w:rsidRPr="00D903D8" w:rsidRDefault="00736571" w:rsidP="002A11B3">
            <w:pPr>
              <w:spacing w:after="0" w:line="240" w:lineRule="auto"/>
              <w:rPr>
                <w:rFonts w:eastAsia="Times New Roman" w:cs="Arial"/>
                <w:b/>
                <w:lang w:eastAsia="el-GR"/>
              </w:rPr>
            </w:pPr>
            <w:r w:rsidRPr="00D903D8">
              <w:rPr>
                <w:rFonts w:cs="Arial"/>
                <w:b/>
              </w:rPr>
              <w:t xml:space="preserve">Investicijski prioritet </w:t>
            </w:r>
            <w:r w:rsidRPr="00D903D8">
              <w:rPr>
                <w:rFonts w:cs="Arial"/>
                <w:b/>
                <w:lang w:eastAsia="fr-BE"/>
              </w:rPr>
              <w:t xml:space="preserve"> </w:t>
            </w:r>
            <w:r w:rsidRPr="00D903D8">
              <w:rPr>
                <w:rFonts w:eastAsia="Times New Roman" w:cs="Arial"/>
                <w:b/>
                <w:lang w:eastAsia="el-GR"/>
              </w:rPr>
              <w:t>6ii</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lang w:eastAsia="el-GR"/>
              </w:rPr>
              <w:t xml:space="preserve">Ulaganje u vodni sektor kako bi ispunili zahtjevi pravne stečevine Unije u području okoliša i zadovoljile potrebe koje su utvrdile države članice za ulaganjem koje nadilazi te zahtjeve  </w:t>
            </w:r>
          </w:p>
        </w:tc>
        <w:tc>
          <w:tcPr>
            <w:tcW w:w="2551" w:type="dxa"/>
            <w:vAlign w:val="center"/>
          </w:tcPr>
          <w:p w:rsidR="00736571" w:rsidRPr="00D903D8" w:rsidRDefault="00736571" w:rsidP="002A11B3">
            <w:pPr>
              <w:spacing w:after="0" w:line="240" w:lineRule="auto"/>
              <w:rPr>
                <w:rFonts w:eastAsia="AngsanaUPC" w:cs="Arial"/>
                <w:b/>
                <w:bCs/>
                <w:iCs/>
                <w:lang w:eastAsia="lt-LT"/>
              </w:rPr>
            </w:pPr>
            <w:r w:rsidRPr="00D903D8">
              <w:rPr>
                <w:rFonts w:cs="Arial"/>
                <w:b/>
              </w:rPr>
              <w:t>Specifični cilj</w:t>
            </w:r>
            <w:r w:rsidRPr="00D903D8">
              <w:rPr>
                <w:rFonts w:cs="Arial"/>
                <w:b/>
                <w:noProof/>
              </w:rPr>
              <w:t xml:space="preserve"> </w:t>
            </w:r>
            <w:r w:rsidRPr="00D903D8">
              <w:rPr>
                <w:rFonts w:eastAsia="AngsanaUPC" w:cs="Arial"/>
                <w:b/>
                <w:bCs/>
                <w:iCs/>
                <w:lang w:eastAsia="lt-LT"/>
              </w:rPr>
              <w:t>6ii1</w:t>
            </w:r>
          </w:p>
          <w:p w:rsidR="00736571" w:rsidRPr="00D903D8" w:rsidRDefault="00736571" w:rsidP="002A11B3">
            <w:pPr>
              <w:spacing w:after="0" w:line="240" w:lineRule="auto"/>
              <w:rPr>
                <w:rFonts w:cs="Arial"/>
              </w:rPr>
            </w:pPr>
            <w:r w:rsidRPr="00D903D8">
              <w:rPr>
                <w:rFonts w:eastAsia="AngsanaUPC" w:cs="Arial"/>
                <w:b/>
                <w:bCs/>
                <w:iCs/>
                <w:lang w:eastAsia="lt-LT"/>
              </w:rPr>
              <w:t>Unapređenje javnog vodoopskrbnog sustava  sa svrhom osiguranja kvalitete i sigurnosti usluga opskrbe pitkom vodom</w:t>
            </w:r>
          </w:p>
        </w:tc>
        <w:tc>
          <w:tcPr>
            <w:tcW w:w="2126" w:type="dxa"/>
            <w:vMerge w:val="restart"/>
            <w:vAlign w:val="center"/>
          </w:tcPr>
          <w:p w:rsidR="00736571" w:rsidRPr="00D903D8" w:rsidRDefault="00736571" w:rsidP="002A11B3">
            <w:pPr>
              <w:spacing w:after="0" w:line="240" w:lineRule="auto"/>
              <w:jc w:val="center"/>
              <w:rPr>
                <w:rFonts w:eastAsia="AngsanaUPC" w:cs="Arial"/>
                <w:bCs/>
                <w:iCs/>
                <w:lang w:eastAsia="lt-LT"/>
              </w:rPr>
            </w:pPr>
            <w:r w:rsidRPr="00D903D8">
              <w:rPr>
                <w:rFonts w:eastAsia="AngsanaUPC" w:cs="Arial"/>
                <w:bCs/>
                <w:iCs/>
                <w:lang w:eastAsia="lt-LT"/>
              </w:rPr>
              <w:t xml:space="preserve">1.049.340.216 € </w:t>
            </w:r>
          </w:p>
          <w:p w:rsidR="00736571" w:rsidRPr="00D903D8" w:rsidRDefault="00736571" w:rsidP="002A11B3">
            <w:pPr>
              <w:spacing w:after="0" w:line="240" w:lineRule="auto"/>
              <w:jc w:val="center"/>
              <w:rPr>
                <w:rFonts w:eastAsia="AngsanaUPC" w:cs="Arial"/>
                <w:bCs/>
                <w:iCs/>
                <w:lang w:eastAsia="lt-LT"/>
              </w:rPr>
            </w:pPr>
            <w:r w:rsidRPr="00D903D8">
              <w:rPr>
                <w:rFonts w:eastAsia="AngsanaUPC" w:cs="Arial"/>
                <w:bCs/>
                <w:iCs/>
                <w:lang w:eastAsia="lt-LT"/>
              </w:rPr>
              <w:t>(specifični ciljevi 6ii1 i 6ii2)</w:t>
            </w:r>
          </w:p>
        </w:tc>
        <w:tc>
          <w:tcPr>
            <w:tcW w:w="1809" w:type="dxa"/>
            <w:vMerge w:val="restart"/>
            <w:vAlign w:val="center"/>
          </w:tcPr>
          <w:p w:rsidR="00736571" w:rsidRPr="00D903D8" w:rsidRDefault="00736571" w:rsidP="002A11B3">
            <w:pPr>
              <w:spacing w:after="0" w:line="240" w:lineRule="auto"/>
              <w:rPr>
                <w:rFonts w:eastAsia="AngsanaUPC" w:cs="Arial"/>
                <w:bCs/>
                <w:iCs/>
                <w:lang w:eastAsia="lt-LT"/>
              </w:rPr>
            </w:pPr>
            <w:r w:rsidRPr="00D903D8">
              <w:rPr>
                <w:rFonts w:eastAsia="AngsanaUPC" w:cs="Arial"/>
                <w:bCs/>
                <w:iCs/>
                <w:lang w:eastAsia="lt-LT"/>
              </w:rPr>
              <w:t xml:space="preserve">1.049.340.216€  </w:t>
            </w:r>
          </w:p>
        </w:tc>
      </w:tr>
      <w:tr w:rsidR="00736571" w:rsidRPr="00D903D8" w:rsidTr="002A11B3">
        <w:trPr>
          <w:trHeight w:val="1552"/>
        </w:trPr>
        <w:tc>
          <w:tcPr>
            <w:tcW w:w="2802" w:type="dxa"/>
            <w:vMerge/>
            <w:vAlign w:val="center"/>
          </w:tcPr>
          <w:p w:rsidR="00736571" w:rsidRPr="00D903D8" w:rsidRDefault="00736571" w:rsidP="002A11B3">
            <w:pPr>
              <w:spacing w:after="0" w:line="240" w:lineRule="auto"/>
              <w:rPr>
                <w:rFonts w:eastAsia="Times New Roman" w:cs="Arial"/>
                <w:lang w:eastAsia="el-GR"/>
              </w:rPr>
            </w:pPr>
          </w:p>
        </w:tc>
        <w:tc>
          <w:tcPr>
            <w:tcW w:w="2551" w:type="dxa"/>
            <w:vAlign w:val="center"/>
          </w:tcPr>
          <w:p w:rsidR="00736571" w:rsidRPr="00D903D8" w:rsidRDefault="00736571" w:rsidP="002A11B3">
            <w:pPr>
              <w:spacing w:after="0" w:line="240" w:lineRule="auto"/>
              <w:rPr>
                <w:rFonts w:eastAsia="Times New Roman" w:cs="Arial"/>
              </w:rPr>
            </w:pPr>
            <w:r w:rsidRPr="00D903D8">
              <w:rPr>
                <w:rFonts w:cs="Arial"/>
                <w:b/>
              </w:rPr>
              <w:t>Specifični cilj</w:t>
            </w:r>
            <w:r w:rsidRPr="00D903D8">
              <w:rPr>
                <w:rFonts w:cs="Arial"/>
                <w:b/>
                <w:noProof/>
              </w:rPr>
              <w:t xml:space="preserve"> </w:t>
            </w:r>
            <w:r w:rsidRPr="00D903D8">
              <w:rPr>
                <w:rFonts w:eastAsia="Times New Roman" w:cs="Arial"/>
                <w:b/>
              </w:rPr>
              <w:t>6ii2</w:t>
            </w:r>
          </w:p>
          <w:p w:rsidR="00736571" w:rsidRPr="00D903D8" w:rsidRDefault="00736571" w:rsidP="002A11B3">
            <w:pPr>
              <w:spacing w:after="0" w:line="240" w:lineRule="auto"/>
              <w:rPr>
                <w:rFonts w:eastAsia="Times New Roman" w:cs="Arial"/>
                <w:b/>
              </w:rPr>
            </w:pPr>
            <w:r w:rsidRPr="00D903D8">
              <w:rPr>
                <w:rFonts w:eastAsia="Times New Roman" w:cs="Arial"/>
                <w:b/>
              </w:rPr>
              <w:t>Razvoj sustava prikupljanja i obrade otpadnih voda s ciljem doprinosa poboljšanju stanja voda</w:t>
            </w:r>
          </w:p>
        </w:tc>
        <w:tc>
          <w:tcPr>
            <w:tcW w:w="2126" w:type="dxa"/>
            <w:vMerge/>
            <w:vAlign w:val="center"/>
          </w:tcPr>
          <w:p w:rsidR="00736571" w:rsidRPr="00D903D8" w:rsidRDefault="00736571" w:rsidP="002A11B3">
            <w:pPr>
              <w:spacing w:after="0" w:line="240" w:lineRule="auto"/>
              <w:jc w:val="center"/>
              <w:rPr>
                <w:rFonts w:eastAsia="Times New Roman" w:cs="Arial"/>
                <w:bCs/>
                <w:iCs/>
                <w:lang w:eastAsia="lt-LT"/>
              </w:rPr>
            </w:pPr>
          </w:p>
        </w:tc>
        <w:tc>
          <w:tcPr>
            <w:tcW w:w="1809" w:type="dxa"/>
            <w:vMerge/>
            <w:vAlign w:val="center"/>
          </w:tcPr>
          <w:p w:rsidR="00736571" w:rsidRPr="00D903D8" w:rsidRDefault="00736571" w:rsidP="002A11B3">
            <w:pPr>
              <w:spacing w:after="0" w:line="240" w:lineRule="auto"/>
              <w:jc w:val="center"/>
              <w:rPr>
                <w:rFonts w:eastAsia="Times New Roman" w:cs="Arial"/>
                <w:bCs/>
                <w:iCs/>
                <w:lang w:eastAsia="lt-LT"/>
              </w:rPr>
            </w:pPr>
          </w:p>
        </w:tc>
      </w:tr>
      <w:tr w:rsidR="00736571" w:rsidRPr="00D903D8" w:rsidTr="002A11B3">
        <w:trPr>
          <w:trHeight w:val="1404"/>
        </w:trPr>
        <w:tc>
          <w:tcPr>
            <w:tcW w:w="2802" w:type="dxa"/>
            <w:vMerge w:val="restart"/>
            <w:vAlign w:val="center"/>
          </w:tcPr>
          <w:p w:rsidR="00736571" w:rsidRPr="00D903D8" w:rsidRDefault="00736571" w:rsidP="002A11B3">
            <w:pPr>
              <w:spacing w:after="0" w:line="240" w:lineRule="auto"/>
              <w:rPr>
                <w:rFonts w:eastAsia="Times New Roman" w:cs="Arial"/>
                <w:b/>
                <w:bCs/>
                <w:lang w:eastAsia="lt-LT"/>
              </w:rPr>
            </w:pPr>
            <w:r w:rsidRPr="00D903D8">
              <w:rPr>
                <w:rFonts w:cs="Arial"/>
                <w:b/>
              </w:rPr>
              <w:t xml:space="preserve">Investicijski prioritet </w:t>
            </w:r>
            <w:r w:rsidRPr="00D903D8">
              <w:rPr>
                <w:rFonts w:cs="Arial"/>
                <w:b/>
                <w:lang w:eastAsia="fr-BE"/>
              </w:rPr>
              <w:t xml:space="preserve"> </w:t>
            </w:r>
            <w:r w:rsidRPr="00D903D8">
              <w:rPr>
                <w:rFonts w:eastAsia="Times New Roman" w:cs="Arial"/>
                <w:b/>
                <w:bCs/>
                <w:lang w:eastAsia="lt-LT"/>
              </w:rPr>
              <w:t>6iii</w:t>
            </w:r>
          </w:p>
          <w:p w:rsidR="00736571" w:rsidRPr="00D903D8" w:rsidRDefault="00736571" w:rsidP="002A11B3">
            <w:pPr>
              <w:spacing w:after="0" w:line="240" w:lineRule="auto"/>
              <w:rPr>
                <w:rFonts w:eastAsia="Times New Roman" w:cs="Arial"/>
                <w:bCs/>
                <w:lang w:eastAsia="lt-LT"/>
              </w:rPr>
            </w:pPr>
            <w:r w:rsidRPr="00D903D8">
              <w:rPr>
                <w:rFonts w:eastAsia="Times New Roman" w:cs="Arial"/>
                <w:b/>
                <w:bCs/>
                <w:lang w:eastAsia="lt-LT"/>
              </w:rPr>
              <w:t>Zaštita i obnova biološke raznolikosti i tla te promicanje eko usluga, uključujući NATURA 2000 i „zelenu“ infrastrukturu</w:t>
            </w:r>
          </w:p>
        </w:tc>
        <w:tc>
          <w:tcPr>
            <w:tcW w:w="2551" w:type="dxa"/>
            <w:vAlign w:val="center"/>
          </w:tcPr>
          <w:p w:rsidR="00736571" w:rsidRPr="00D903D8" w:rsidRDefault="00736571" w:rsidP="002A11B3">
            <w:pPr>
              <w:spacing w:after="0" w:line="240" w:lineRule="auto"/>
              <w:rPr>
                <w:rFonts w:eastAsia="Times New Roman" w:cs="Arial"/>
                <w:b/>
              </w:rPr>
            </w:pPr>
            <w:r w:rsidRPr="00D903D8">
              <w:rPr>
                <w:rFonts w:cs="Arial"/>
                <w:b/>
              </w:rPr>
              <w:t>Specifični cilj</w:t>
            </w:r>
            <w:r w:rsidRPr="00D903D8">
              <w:rPr>
                <w:rFonts w:cs="Arial"/>
                <w:b/>
                <w:noProof/>
              </w:rPr>
              <w:t xml:space="preserve"> </w:t>
            </w:r>
            <w:r w:rsidRPr="00D903D8">
              <w:rPr>
                <w:rFonts w:eastAsia="Times New Roman" w:cs="Arial"/>
                <w:b/>
              </w:rPr>
              <w:t>6iii1</w:t>
            </w:r>
          </w:p>
          <w:p w:rsidR="00736571" w:rsidRPr="00D903D8" w:rsidRDefault="00736571" w:rsidP="002A11B3">
            <w:pPr>
              <w:spacing w:after="0" w:line="240" w:lineRule="auto"/>
              <w:rPr>
                <w:rFonts w:eastAsia="Times New Roman" w:cs="Arial"/>
                <w:b/>
              </w:rPr>
            </w:pPr>
            <w:r w:rsidRPr="00D903D8">
              <w:rPr>
                <w:rFonts w:eastAsia="Times New Roman" w:cs="Arial"/>
                <w:b/>
              </w:rPr>
              <w:t xml:space="preserve">Poboljšano znanje o stanju </w:t>
            </w:r>
            <w:proofErr w:type="spellStart"/>
            <w:r w:rsidRPr="00D903D8">
              <w:rPr>
                <w:rFonts w:eastAsia="Times New Roman" w:cs="Arial"/>
                <w:b/>
              </w:rPr>
              <w:t>bioraznolikosti</w:t>
            </w:r>
            <w:proofErr w:type="spellEnd"/>
            <w:r w:rsidRPr="00D903D8">
              <w:rPr>
                <w:rFonts w:eastAsia="Times New Roman" w:cs="Arial"/>
                <w:b/>
              </w:rPr>
              <w:t xml:space="preserve"> kao temelja za  učinkovito praćenje i upravljanje </w:t>
            </w:r>
            <w:proofErr w:type="spellStart"/>
            <w:r w:rsidRPr="00D903D8">
              <w:rPr>
                <w:rFonts w:eastAsia="Times New Roman" w:cs="Arial"/>
                <w:b/>
              </w:rPr>
              <w:t>bioraznolikošću</w:t>
            </w:r>
            <w:proofErr w:type="spellEnd"/>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21.000.000 €</w:t>
            </w:r>
          </w:p>
        </w:tc>
        <w:tc>
          <w:tcPr>
            <w:tcW w:w="1809" w:type="dxa"/>
            <w:vMerge w:val="restart"/>
            <w:vAlign w:val="center"/>
          </w:tcPr>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125.000.000  €</w:t>
            </w:r>
          </w:p>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A11B3">
            <w:pPr>
              <w:spacing w:after="0" w:line="240" w:lineRule="auto"/>
              <w:jc w:val="center"/>
              <w:rPr>
                <w:rFonts w:eastAsia="Times New Roman" w:cs="Arial"/>
                <w:bCs/>
                <w:iCs/>
                <w:lang w:eastAsia="lt-LT"/>
              </w:rPr>
            </w:pPr>
          </w:p>
          <w:p w:rsidR="00736571" w:rsidRPr="00D903D8" w:rsidRDefault="00736571" w:rsidP="002D4561">
            <w:pPr>
              <w:spacing w:after="0" w:line="240" w:lineRule="auto"/>
              <w:rPr>
                <w:rFonts w:eastAsia="Times New Roman" w:cs="Arial"/>
                <w:bCs/>
                <w:iCs/>
                <w:lang w:eastAsia="lt-LT"/>
              </w:rPr>
            </w:pPr>
          </w:p>
          <w:p w:rsidR="00736571" w:rsidRPr="00D903D8" w:rsidRDefault="00736571" w:rsidP="002A11B3">
            <w:pPr>
              <w:spacing w:after="0" w:line="240" w:lineRule="auto"/>
              <w:rPr>
                <w:rFonts w:eastAsia="Times New Roman" w:cs="Arial"/>
                <w:bCs/>
                <w:iCs/>
                <w:lang w:eastAsia="lt-LT"/>
              </w:rPr>
            </w:pPr>
          </w:p>
        </w:tc>
      </w:tr>
      <w:tr w:rsidR="00736571" w:rsidRPr="00D903D8" w:rsidTr="002A11B3">
        <w:trPr>
          <w:trHeight w:val="1410"/>
        </w:trPr>
        <w:tc>
          <w:tcPr>
            <w:tcW w:w="2802" w:type="dxa"/>
            <w:vMerge/>
          </w:tcPr>
          <w:p w:rsidR="00736571" w:rsidRPr="00AA452D" w:rsidRDefault="00736571" w:rsidP="002A11B3">
            <w:pPr>
              <w:spacing w:after="0" w:line="240" w:lineRule="auto"/>
              <w:rPr>
                <w:rFonts w:eastAsia="Times New Roman" w:cs="Arial"/>
                <w:color w:val="000000"/>
                <w:lang w:eastAsia="el-GR"/>
              </w:rPr>
            </w:pPr>
          </w:p>
        </w:tc>
        <w:tc>
          <w:tcPr>
            <w:tcW w:w="2551" w:type="dxa"/>
            <w:vAlign w:val="center"/>
          </w:tcPr>
          <w:p w:rsidR="00736571" w:rsidRPr="00D903D8" w:rsidRDefault="00736571" w:rsidP="002A11B3">
            <w:pPr>
              <w:spacing w:after="0" w:line="240" w:lineRule="auto"/>
              <w:rPr>
                <w:rFonts w:eastAsia="Times New Roman" w:cs="Arial"/>
                <w:b/>
              </w:rPr>
            </w:pPr>
            <w:r w:rsidRPr="00D903D8">
              <w:rPr>
                <w:rFonts w:cs="Arial"/>
                <w:b/>
              </w:rPr>
              <w:t>Specifični cilj</w:t>
            </w:r>
            <w:r w:rsidRPr="00D903D8">
              <w:rPr>
                <w:rFonts w:cs="Arial"/>
                <w:b/>
                <w:noProof/>
              </w:rPr>
              <w:t xml:space="preserve"> </w:t>
            </w:r>
            <w:r w:rsidRPr="00D903D8">
              <w:rPr>
                <w:rFonts w:eastAsia="Times New Roman" w:cs="Arial"/>
                <w:b/>
              </w:rPr>
              <w:t>6iii2</w:t>
            </w:r>
          </w:p>
          <w:p w:rsidR="00736571" w:rsidRPr="00D903D8" w:rsidRDefault="00736571" w:rsidP="002A11B3">
            <w:pPr>
              <w:spacing w:after="0" w:line="240" w:lineRule="auto"/>
              <w:rPr>
                <w:rFonts w:eastAsia="Times New Roman" w:cs="Arial"/>
                <w:b/>
              </w:rPr>
            </w:pPr>
            <w:r w:rsidRPr="00D903D8">
              <w:rPr>
                <w:rFonts w:eastAsia="Times New Roman" w:cs="Arial"/>
                <w:b/>
              </w:rPr>
              <w:t xml:space="preserve">Uspostava okvira za održivo upravljanje </w:t>
            </w:r>
            <w:proofErr w:type="spellStart"/>
            <w:r w:rsidRPr="00D903D8">
              <w:rPr>
                <w:rFonts w:eastAsia="Times New Roman" w:cs="Arial"/>
                <w:b/>
              </w:rPr>
              <w:t>bioraznolikošću</w:t>
            </w:r>
            <w:proofErr w:type="spellEnd"/>
            <w:r w:rsidRPr="00D903D8">
              <w:rPr>
                <w:rFonts w:eastAsia="Times New Roman" w:cs="Arial"/>
                <w:b/>
              </w:rPr>
              <w:t xml:space="preserve"> (primarno Natura 2000)</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54.000.000 €</w:t>
            </w:r>
          </w:p>
        </w:tc>
        <w:tc>
          <w:tcPr>
            <w:tcW w:w="1809" w:type="dxa"/>
            <w:vMerge/>
            <w:vAlign w:val="center"/>
          </w:tcPr>
          <w:p w:rsidR="00736571" w:rsidRPr="00D903D8" w:rsidRDefault="00736571" w:rsidP="002A11B3">
            <w:pPr>
              <w:spacing w:after="0" w:line="240" w:lineRule="auto"/>
              <w:rPr>
                <w:rFonts w:eastAsia="Times New Roman" w:cs="Arial"/>
                <w:bCs/>
                <w:iCs/>
                <w:lang w:eastAsia="lt-LT"/>
              </w:rPr>
            </w:pPr>
          </w:p>
        </w:tc>
      </w:tr>
      <w:tr w:rsidR="00736571" w:rsidRPr="00D903D8" w:rsidTr="002A11B3">
        <w:trPr>
          <w:trHeight w:val="1814"/>
        </w:trPr>
        <w:tc>
          <w:tcPr>
            <w:tcW w:w="2802" w:type="dxa"/>
            <w:vMerge/>
          </w:tcPr>
          <w:p w:rsidR="00736571" w:rsidRPr="00AA452D"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spacing w:after="0" w:line="240" w:lineRule="auto"/>
              <w:rPr>
                <w:rFonts w:eastAsia="Times New Roman" w:cs="Arial"/>
                <w:b/>
                <w:bCs/>
              </w:rPr>
            </w:pPr>
            <w:r w:rsidRPr="00D903D8">
              <w:rPr>
                <w:rFonts w:cs="Arial"/>
                <w:b/>
              </w:rPr>
              <w:t>Specifični cilj</w:t>
            </w:r>
            <w:r w:rsidRPr="00D903D8">
              <w:rPr>
                <w:rFonts w:cs="Arial"/>
                <w:b/>
                <w:noProof/>
              </w:rPr>
              <w:t xml:space="preserve"> </w:t>
            </w:r>
            <w:r w:rsidRPr="00D903D8">
              <w:rPr>
                <w:rFonts w:eastAsia="Times New Roman" w:cs="Arial"/>
                <w:b/>
              </w:rPr>
              <w:t>6iii3</w:t>
            </w:r>
          </w:p>
          <w:p w:rsidR="00736571" w:rsidRPr="00D903D8" w:rsidRDefault="00736571" w:rsidP="002A11B3">
            <w:pPr>
              <w:spacing w:after="0" w:line="240" w:lineRule="auto"/>
              <w:rPr>
                <w:rFonts w:eastAsia="Times New Roman" w:cs="Arial"/>
              </w:rPr>
            </w:pPr>
            <w:r w:rsidRPr="00D903D8">
              <w:rPr>
                <w:rFonts w:cs="Arial"/>
                <w:b/>
                <w:bCs/>
              </w:rPr>
              <w:t>Razminiranje, obnova i zaštita šuma i šumskog zemljišta u zaštićenim i Natura 2000 područjima</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Times New Roman" w:cs="Arial"/>
                <w:bCs/>
                <w:iCs/>
                <w:lang w:eastAsia="lt-LT"/>
              </w:rPr>
              <w:t>50.000.000 €</w:t>
            </w:r>
          </w:p>
        </w:tc>
        <w:tc>
          <w:tcPr>
            <w:tcW w:w="1809" w:type="dxa"/>
            <w:vMerge/>
            <w:vAlign w:val="center"/>
          </w:tcPr>
          <w:p w:rsidR="00736571" w:rsidRPr="00D903D8" w:rsidRDefault="00736571" w:rsidP="002A11B3">
            <w:pPr>
              <w:spacing w:after="0" w:line="240" w:lineRule="auto"/>
              <w:rPr>
                <w:rFonts w:eastAsia="Times New Roman" w:cs="Arial"/>
                <w:bCs/>
                <w:iCs/>
                <w:lang w:eastAsia="lt-LT"/>
              </w:rPr>
            </w:pPr>
          </w:p>
        </w:tc>
      </w:tr>
      <w:tr w:rsidR="00736571" w:rsidRPr="00D903D8" w:rsidTr="002A11B3">
        <w:trPr>
          <w:trHeight w:val="1134"/>
        </w:trPr>
        <w:tc>
          <w:tcPr>
            <w:tcW w:w="5353" w:type="dxa"/>
            <w:gridSpan w:val="2"/>
            <w:shd w:val="clear" w:color="auto" w:fill="D9D9D9"/>
            <w:vAlign w:val="center"/>
          </w:tcPr>
          <w:p w:rsidR="00736571" w:rsidRPr="00D903D8" w:rsidRDefault="00736571" w:rsidP="002A11B3">
            <w:pPr>
              <w:spacing w:after="0" w:line="240" w:lineRule="auto"/>
              <w:rPr>
                <w:rFonts w:eastAsia="Times New Roman" w:cs="Arial"/>
                <w:b/>
              </w:rPr>
            </w:pPr>
            <w:r w:rsidRPr="00D903D8">
              <w:rPr>
                <w:rFonts w:eastAsia="Times New Roman" w:cs="Arial"/>
                <w:b/>
              </w:rPr>
              <w:lastRenderedPageBreak/>
              <w:t xml:space="preserve">Prioritetna os 7: Povezanost i mobilnost  </w:t>
            </w:r>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7:</w:t>
            </w:r>
          </w:p>
          <w:p w:rsidR="00736571" w:rsidRPr="00D903D8" w:rsidRDefault="00736571" w:rsidP="002A11B3">
            <w:pPr>
              <w:spacing w:after="0" w:line="240" w:lineRule="auto"/>
              <w:rPr>
                <w:rFonts w:eastAsia="Times New Roman" w:cs="Arial"/>
                <w:b/>
                <w:bCs/>
                <w:iCs/>
                <w:lang w:val="en-GB" w:eastAsia="lt-LT"/>
              </w:rPr>
            </w:pPr>
            <w:r w:rsidRPr="00D903D8">
              <w:rPr>
                <w:rFonts w:eastAsia="Times New Roman" w:cs="Arial"/>
                <w:b/>
                <w:bCs/>
                <w:iCs/>
                <w:lang w:val="en-GB" w:eastAsia="lt-LT"/>
              </w:rPr>
              <w:t xml:space="preserve">1.310.205.755 </w:t>
            </w:r>
            <w:r w:rsidRPr="00D903D8">
              <w:rPr>
                <w:rFonts w:eastAsia="Times New Roman" w:cs="Arial"/>
                <w:b/>
                <w:bCs/>
                <w:iCs/>
                <w:lang w:eastAsia="lt-LT"/>
              </w:rPr>
              <w:t>€</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investicijske prioritete</w:t>
            </w:r>
          </w:p>
        </w:tc>
      </w:tr>
      <w:tr w:rsidR="00736571" w:rsidRPr="00D903D8" w:rsidTr="002A11B3">
        <w:trPr>
          <w:trHeight w:val="1958"/>
        </w:trPr>
        <w:tc>
          <w:tcPr>
            <w:tcW w:w="2802" w:type="dxa"/>
            <w:vAlign w:val="center"/>
          </w:tcPr>
          <w:p w:rsidR="00736571" w:rsidRPr="00D903D8" w:rsidRDefault="00736571" w:rsidP="002A11B3">
            <w:pPr>
              <w:spacing w:after="0" w:line="240" w:lineRule="auto"/>
              <w:rPr>
                <w:rFonts w:cs="Arial"/>
                <w:b/>
              </w:rPr>
            </w:pPr>
            <w:r w:rsidRPr="00D903D8">
              <w:rPr>
                <w:rFonts w:cs="Arial"/>
                <w:b/>
              </w:rPr>
              <w:t>Investicijski prioritet 7a</w:t>
            </w:r>
          </w:p>
          <w:p w:rsidR="00736571" w:rsidRPr="00D903D8" w:rsidRDefault="00736571" w:rsidP="002A11B3">
            <w:pPr>
              <w:spacing w:after="0" w:line="240" w:lineRule="auto"/>
              <w:rPr>
                <w:rFonts w:cs="Arial"/>
                <w:b/>
              </w:rPr>
            </w:pPr>
            <w:r w:rsidRPr="00D903D8">
              <w:rPr>
                <w:rFonts w:cs="Arial"/>
                <w:b/>
                <w:bCs/>
                <w:lang w:eastAsia="hr-HR"/>
              </w:rPr>
              <w:t xml:space="preserve">Podupiranje </w:t>
            </w:r>
            <w:proofErr w:type="spellStart"/>
            <w:r w:rsidRPr="00D903D8">
              <w:rPr>
                <w:rFonts w:cs="Arial"/>
                <w:b/>
                <w:bCs/>
                <w:lang w:eastAsia="hr-HR"/>
              </w:rPr>
              <w:t>multimodalnog</w:t>
            </w:r>
            <w:proofErr w:type="spellEnd"/>
            <w:r w:rsidRPr="00D903D8">
              <w:rPr>
                <w:rFonts w:cs="Arial"/>
                <w:b/>
                <w:bCs/>
                <w:lang w:eastAsia="hr-HR"/>
              </w:rPr>
              <w:t xml:space="preserve"> jedinstvenog europskog prometnog prostora ulaganjem u TEN-T</w:t>
            </w:r>
          </w:p>
        </w:tc>
        <w:tc>
          <w:tcPr>
            <w:tcW w:w="2551" w:type="dxa"/>
            <w:vAlign w:val="center"/>
          </w:tcPr>
          <w:p w:rsidR="00736571" w:rsidRPr="00D903D8" w:rsidRDefault="00736571" w:rsidP="002A11B3">
            <w:pPr>
              <w:spacing w:after="0" w:line="240" w:lineRule="auto"/>
              <w:rPr>
                <w:rFonts w:cs="Arial"/>
                <w:b/>
              </w:rPr>
            </w:pPr>
            <w:r w:rsidRPr="00D903D8">
              <w:rPr>
                <w:rFonts w:cs="Arial"/>
                <w:b/>
                <w:lang w:val="vi-VN"/>
              </w:rPr>
              <w:t xml:space="preserve">Specifični cilj  </w:t>
            </w:r>
            <w:r w:rsidRPr="00D903D8">
              <w:rPr>
                <w:rFonts w:cs="Arial"/>
                <w:b/>
              </w:rPr>
              <w:t>7a1</w:t>
            </w:r>
          </w:p>
          <w:p w:rsidR="00736571" w:rsidRPr="00D903D8" w:rsidRDefault="00736571" w:rsidP="002A11B3">
            <w:pPr>
              <w:spacing w:after="0" w:line="240" w:lineRule="auto"/>
              <w:rPr>
                <w:rFonts w:cs="Arial"/>
                <w:b/>
              </w:rPr>
            </w:pPr>
            <w:r w:rsidRPr="00D903D8">
              <w:rPr>
                <w:rFonts w:cs="Arial"/>
                <w:b/>
              </w:rPr>
              <w:t>Unaprjeđenje cestovne mreže TEN-T i pristupa cestovnoj mreži TEN-T</w:t>
            </w:r>
          </w:p>
          <w:p w:rsidR="00736571" w:rsidRPr="00D903D8" w:rsidRDefault="00736571" w:rsidP="002A11B3">
            <w:pPr>
              <w:spacing w:after="0" w:line="240" w:lineRule="auto"/>
              <w:rPr>
                <w:rFonts w:cs="Arial"/>
                <w:b/>
              </w:rPr>
            </w:pPr>
          </w:p>
        </w:tc>
        <w:tc>
          <w:tcPr>
            <w:tcW w:w="2126" w:type="dxa"/>
            <w:vAlign w:val="center"/>
          </w:tcPr>
          <w:p w:rsidR="00736571" w:rsidRPr="00D903D8" w:rsidRDefault="00736571" w:rsidP="002A11B3">
            <w:pPr>
              <w:spacing w:after="0" w:line="240" w:lineRule="auto"/>
              <w:jc w:val="center"/>
              <w:rPr>
                <w:rFonts w:cs="Arial"/>
              </w:rPr>
            </w:pPr>
            <w:r w:rsidRPr="00D903D8">
              <w:rPr>
                <w:rFonts w:cs="Arial"/>
              </w:rPr>
              <w:t>330.000.000</w:t>
            </w:r>
            <w:r w:rsidRPr="00D903D8">
              <w:rPr>
                <w:rFonts w:cs="Arial"/>
                <w:bCs/>
              </w:rPr>
              <w:t xml:space="preserve"> €</w:t>
            </w:r>
          </w:p>
        </w:tc>
        <w:tc>
          <w:tcPr>
            <w:tcW w:w="1809" w:type="dxa"/>
            <w:vAlign w:val="center"/>
          </w:tcPr>
          <w:p w:rsidR="00736571" w:rsidRPr="00D903D8" w:rsidRDefault="00736571" w:rsidP="002A11B3">
            <w:pPr>
              <w:spacing w:after="0" w:line="240" w:lineRule="auto"/>
              <w:jc w:val="center"/>
              <w:rPr>
                <w:rFonts w:cs="Arial"/>
              </w:rPr>
            </w:pPr>
          </w:p>
          <w:p w:rsidR="00736571" w:rsidRPr="00D903D8" w:rsidRDefault="00736571" w:rsidP="002A11B3">
            <w:pPr>
              <w:spacing w:after="0" w:line="240" w:lineRule="auto"/>
              <w:jc w:val="center"/>
              <w:rPr>
                <w:rFonts w:cs="Arial"/>
              </w:rPr>
            </w:pPr>
          </w:p>
          <w:p w:rsidR="00736571" w:rsidRPr="00D903D8" w:rsidRDefault="00736571" w:rsidP="002A11B3">
            <w:pPr>
              <w:spacing w:after="0" w:line="240" w:lineRule="auto"/>
              <w:jc w:val="center"/>
              <w:rPr>
                <w:rFonts w:cs="Arial"/>
              </w:rPr>
            </w:pPr>
          </w:p>
          <w:p w:rsidR="00736571" w:rsidRPr="00D903D8" w:rsidRDefault="00736571" w:rsidP="002A11B3">
            <w:pPr>
              <w:spacing w:after="0" w:line="240" w:lineRule="auto"/>
              <w:jc w:val="center"/>
              <w:rPr>
                <w:rFonts w:cs="Arial"/>
                <w:bCs/>
              </w:rPr>
            </w:pPr>
            <w:r w:rsidRPr="00D903D8">
              <w:rPr>
                <w:rFonts w:cs="Arial"/>
              </w:rPr>
              <w:t xml:space="preserve">330.000.000 </w:t>
            </w:r>
            <w:r w:rsidRPr="00D903D8">
              <w:rPr>
                <w:rFonts w:cs="Arial"/>
                <w:bCs/>
              </w:rPr>
              <w:t>€</w:t>
            </w:r>
          </w:p>
          <w:p w:rsidR="00736571" w:rsidRPr="00D903D8" w:rsidRDefault="00736571" w:rsidP="002A11B3">
            <w:pPr>
              <w:spacing w:after="0" w:line="240" w:lineRule="auto"/>
              <w:jc w:val="center"/>
              <w:rPr>
                <w:rFonts w:cs="Arial"/>
                <w:bCs/>
              </w:rPr>
            </w:pPr>
          </w:p>
          <w:p w:rsidR="00736571" w:rsidRPr="00D903D8" w:rsidRDefault="00736571" w:rsidP="002A11B3">
            <w:pPr>
              <w:spacing w:after="0" w:line="240" w:lineRule="auto"/>
              <w:jc w:val="center"/>
              <w:rPr>
                <w:rFonts w:cs="Arial"/>
                <w:bCs/>
              </w:rPr>
            </w:pPr>
          </w:p>
          <w:p w:rsidR="00736571" w:rsidRPr="00D903D8" w:rsidRDefault="00736571" w:rsidP="002A11B3">
            <w:pPr>
              <w:spacing w:after="0" w:line="240" w:lineRule="auto"/>
              <w:jc w:val="center"/>
              <w:rPr>
                <w:rFonts w:cs="Arial"/>
              </w:rPr>
            </w:pPr>
          </w:p>
        </w:tc>
      </w:tr>
      <w:tr w:rsidR="00736571" w:rsidRPr="00D903D8" w:rsidTr="002A11B3">
        <w:trPr>
          <w:trHeight w:val="2526"/>
        </w:trPr>
        <w:tc>
          <w:tcPr>
            <w:tcW w:w="2802" w:type="dxa"/>
            <w:vAlign w:val="center"/>
          </w:tcPr>
          <w:p w:rsidR="00736571" w:rsidRPr="00D903D8" w:rsidRDefault="00736571" w:rsidP="002A11B3">
            <w:pPr>
              <w:spacing w:after="0" w:line="240" w:lineRule="auto"/>
              <w:rPr>
                <w:rFonts w:cs="Arial"/>
                <w:b/>
              </w:rPr>
            </w:pPr>
            <w:r w:rsidRPr="00D903D8">
              <w:rPr>
                <w:rFonts w:cs="Arial"/>
                <w:b/>
              </w:rPr>
              <w:t>Investicijski prioritet 7b</w:t>
            </w:r>
          </w:p>
          <w:p w:rsidR="00736571" w:rsidRPr="00D903D8" w:rsidRDefault="00736571" w:rsidP="002A11B3">
            <w:pPr>
              <w:spacing w:after="0" w:line="240" w:lineRule="auto"/>
              <w:rPr>
                <w:rFonts w:cs="Arial"/>
                <w:b/>
              </w:rPr>
            </w:pPr>
            <w:r w:rsidRPr="00D903D8">
              <w:rPr>
                <w:rFonts w:cs="Arial"/>
                <w:b/>
                <w:bCs/>
              </w:rPr>
              <w:t xml:space="preserve">Poboljšavanje regionalne mobilnosti povezivanjem sekundarnih i tercijarnih čvorišta s infrastrukturom TEN-T-a, uključujući </w:t>
            </w:r>
            <w:proofErr w:type="spellStart"/>
            <w:r w:rsidRPr="00D903D8">
              <w:rPr>
                <w:rFonts w:cs="Arial"/>
                <w:b/>
                <w:bCs/>
              </w:rPr>
              <w:t>multimodalna</w:t>
            </w:r>
            <w:proofErr w:type="spellEnd"/>
            <w:r w:rsidRPr="00D903D8">
              <w:rPr>
                <w:rFonts w:cs="Arial"/>
                <w:b/>
                <w:bCs/>
              </w:rPr>
              <w:t xml:space="preserve"> čvorišta</w:t>
            </w:r>
          </w:p>
        </w:tc>
        <w:tc>
          <w:tcPr>
            <w:tcW w:w="2551" w:type="dxa"/>
            <w:vAlign w:val="center"/>
          </w:tcPr>
          <w:p w:rsidR="00736571" w:rsidRPr="00D903D8" w:rsidRDefault="00736571" w:rsidP="002A11B3">
            <w:pPr>
              <w:spacing w:after="0" w:line="240" w:lineRule="auto"/>
              <w:rPr>
                <w:rFonts w:cs="Arial"/>
                <w:b/>
              </w:rPr>
            </w:pPr>
          </w:p>
          <w:p w:rsidR="00736571" w:rsidRPr="00D903D8" w:rsidRDefault="00736571" w:rsidP="002A11B3">
            <w:pPr>
              <w:spacing w:after="0" w:line="240" w:lineRule="auto"/>
              <w:rPr>
                <w:rFonts w:cs="Arial"/>
                <w:b/>
              </w:rPr>
            </w:pPr>
            <w:r w:rsidRPr="00D903D8">
              <w:rPr>
                <w:rFonts w:cs="Arial"/>
                <w:b/>
              </w:rPr>
              <w:t>Specifični cilj</w:t>
            </w:r>
            <w:r w:rsidRPr="00D903D8">
              <w:rPr>
                <w:rFonts w:cs="Arial"/>
                <w:b/>
                <w:noProof/>
              </w:rPr>
              <w:t xml:space="preserve"> </w:t>
            </w:r>
            <w:r w:rsidRPr="00D903D8">
              <w:rPr>
                <w:rFonts w:cs="Arial"/>
                <w:b/>
              </w:rPr>
              <w:t>7b1</w:t>
            </w:r>
          </w:p>
          <w:p w:rsidR="00736571" w:rsidRPr="00D903D8" w:rsidRDefault="00736571" w:rsidP="002A11B3">
            <w:pPr>
              <w:spacing w:after="0" w:line="240" w:lineRule="auto"/>
              <w:rPr>
                <w:rFonts w:cs="Arial"/>
                <w:b/>
              </w:rPr>
            </w:pPr>
            <w:r w:rsidRPr="00D903D8">
              <w:rPr>
                <w:rFonts w:cs="Arial"/>
                <w:b/>
              </w:rPr>
              <w:t>Poboljšanje cestovne sigurnosti u dijelovima s visokom razinom mješovitog prometa</w:t>
            </w:r>
          </w:p>
        </w:tc>
        <w:tc>
          <w:tcPr>
            <w:tcW w:w="2126" w:type="dxa"/>
            <w:vAlign w:val="center"/>
          </w:tcPr>
          <w:p w:rsidR="00736571" w:rsidRPr="00D903D8" w:rsidRDefault="00736571" w:rsidP="002A11B3">
            <w:pPr>
              <w:spacing w:after="0" w:line="240" w:lineRule="auto"/>
              <w:jc w:val="center"/>
              <w:rPr>
                <w:rFonts w:cs="Arial"/>
              </w:rPr>
            </w:pPr>
            <w:r w:rsidRPr="00D903D8">
              <w:rPr>
                <w:rFonts w:cs="Arial"/>
              </w:rPr>
              <w:t>70.000.000</w:t>
            </w:r>
            <w:r w:rsidRPr="00D903D8">
              <w:rPr>
                <w:rFonts w:cs="Arial"/>
                <w:bCs/>
              </w:rPr>
              <w:t xml:space="preserve"> €</w:t>
            </w:r>
          </w:p>
        </w:tc>
        <w:tc>
          <w:tcPr>
            <w:tcW w:w="1809" w:type="dxa"/>
            <w:vAlign w:val="center"/>
          </w:tcPr>
          <w:p w:rsidR="00736571" w:rsidRPr="00D903D8" w:rsidRDefault="00736571" w:rsidP="002A11B3">
            <w:pPr>
              <w:spacing w:after="0" w:line="240" w:lineRule="auto"/>
              <w:jc w:val="center"/>
              <w:rPr>
                <w:rFonts w:cs="Arial"/>
              </w:rPr>
            </w:pPr>
            <w:r w:rsidRPr="00D903D8">
              <w:rPr>
                <w:rFonts w:cs="Arial"/>
                <w:bCs/>
              </w:rPr>
              <w:t>70.000.000 €</w:t>
            </w:r>
          </w:p>
        </w:tc>
      </w:tr>
      <w:tr w:rsidR="00736571" w:rsidRPr="00D903D8" w:rsidTr="002A11B3">
        <w:trPr>
          <w:trHeight w:val="1390"/>
        </w:trPr>
        <w:tc>
          <w:tcPr>
            <w:tcW w:w="2802" w:type="dxa"/>
            <w:vAlign w:val="center"/>
          </w:tcPr>
          <w:p w:rsidR="00736571" w:rsidRPr="00D903D8" w:rsidRDefault="00736571" w:rsidP="002A11B3">
            <w:pPr>
              <w:spacing w:after="0" w:line="240" w:lineRule="auto"/>
              <w:rPr>
                <w:rFonts w:cs="Arial"/>
                <w:b/>
              </w:rPr>
            </w:pPr>
            <w:r w:rsidRPr="00D903D8">
              <w:rPr>
                <w:rFonts w:cs="Arial"/>
                <w:b/>
              </w:rPr>
              <w:t>Investicijski prioritet 7i</w:t>
            </w:r>
          </w:p>
          <w:p w:rsidR="00736571" w:rsidRPr="00D903D8" w:rsidRDefault="00736571" w:rsidP="002A11B3">
            <w:pPr>
              <w:spacing w:after="0" w:line="240" w:lineRule="auto"/>
              <w:rPr>
                <w:rFonts w:cs="Arial"/>
              </w:rPr>
            </w:pPr>
            <w:r w:rsidRPr="00D903D8">
              <w:rPr>
                <w:rFonts w:cs="Arial"/>
                <w:b/>
                <w:bCs/>
              </w:rPr>
              <w:t xml:space="preserve">Podupiranje </w:t>
            </w:r>
            <w:proofErr w:type="spellStart"/>
            <w:r w:rsidRPr="00D903D8">
              <w:rPr>
                <w:rFonts w:cs="Arial"/>
                <w:b/>
                <w:bCs/>
              </w:rPr>
              <w:t>multimodalnog</w:t>
            </w:r>
            <w:proofErr w:type="spellEnd"/>
            <w:r w:rsidRPr="00D903D8">
              <w:rPr>
                <w:rFonts w:cs="Arial"/>
                <w:b/>
                <w:bCs/>
              </w:rPr>
              <w:t xml:space="preserve"> jedinstvenog europskog prometnog prostora ulaganjem u TEN-T</w:t>
            </w:r>
          </w:p>
        </w:tc>
        <w:tc>
          <w:tcPr>
            <w:tcW w:w="2551" w:type="dxa"/>
            <w:vAlign w:val="center"/>
          </w:tcPr>
          <w:p w:rsidR="00736571" w:rsidRPr="00D903D8" w:rsidRDefault="00736571" w:rsidP="002A11B3">
            <w:pPr>
              <w:spacing w:after="0" w:line="240" w:lineRule="auto"/>
              <w:rPr>
                <w:rFonts w:eastAsia="SimSun" w:cs="Arial"/>
                <w:bCs/>
              </w:rPr>
            </w:pPr>
            <w:r w:rsidRPr="00D903D8">
              <w:rPr>
                <w:rFonts w:cs="Arial"/>
                <w:b/>
              </w:rPr>
              <w:t>Specifični cilj</w:t>
            </w:r>
            <w:r w:rsidRPr="00D903D8">
              <w:rPr>
                <w:rFonts w:cs="Arial"/>
                <w:b/>
                <w:noProof/>
              </w:rPr>
              <w:t xml:space="preserve"> </w:t>
            </w:r>
            <w:r w:rsidRPr="00D903D8">
              <w:rPr>
                <w:rFonts w:eastAsia="SimSun" w:cs="Arial"/>
                <w:b/>
                <w:bCs/>
              </w:rPr>
              <w:t>7i1</w:t>
            </w:r>
          </w:p>
          <w:p w:rsidR="00736571" w:rsidRPr="00D903D8" w:rsidRDefault="00736571" w:rsidP="002A11B3">
            <w:pPr>
              <w:spacing w:after="0" w:line="240" w:lineRule="auto"/>
              <w:rPr>
                <w:rFonts w:cs="Arial"/>
                <w:b/>
              </w:rPr>
            </w:pPr>
            <w:r w:rsidRPr="00D903D8">
              <w:rPr>
                <w:rFonts w:cs="Arial"/>
                <w:b/>
              </w:rPr>
              <w:t>Povećanje teretnog prometa na unutarnjim vodnim putovima</w:t>
            </w:r>
          </w:p>
        </w:tc>
        <w:tc>
          <w:tcPr>
            <w:tcW w:w="2126" w:type="dxa"/>
            <w:vAlign w:val="center"/>
          </w:tcPr>
          <w:p w:rsidR="00736571" w:rsidRPr="00D903D8" w:rsidRDefault="00736571" w:rsidP="002A11B3">
            <w:pPr>
              <w:spacing w:after="0" w:line="240" w:lineRule="auto"/>
              <w:jc w:val="center"/>
              <w:rPr>
                <w:rFonts w:cs="Arial"/>
                <w:lang w:eastAsia="en-GB"/>
              </w:rPr>
            </w:pPr>
            <w:r w:rsidRPr="00D903D8">
              <w:rPr>
                <w:rFonts w:cs="Arial"/>
                <w:lang w:eastAsia="en-GB"/>
              </w:rPr>
              <w:t>60.000.000</w:t>
            </w:r>
            <w:r w:rsidRPr="00D903D8">
              <w:rPr>
                <w:rFonts w:cs="Arial"/>
                <w:bCs/>
                <w:lang w:eastAsia="en-GB"/>
              </w:rPr>
              <w:t xml:space="preserve"> €</w:t>
            </w:r>
          </w:p>
        </w:tc>
        <w:tc>
          <w:tcPr>
            <w:tcW w:w="1809" w:type="dxa"/>
            <w:vAlign w:val="center"/>
          </w:tcPr>
          <w:p w:rsidR="00736571" w:rsidRPr="00D903D8" w:rsidRDefault="00736571" w:rsidP="002A11B3">
            <w:pPr>
              <w:spacing w:after="0" w:line="240" w:lineRule="auto"/>
              <w:jc w:val="center"/>
              <w:rPr>
                <w:rFonts w:cs="Arial"/>
                <w:lang w:eastAsia="en-GB"/>
              </w:rPr>
            </w:pPr>
            <w:r w:rsidRPr="00D903D8">
              <w:rPr>
                <w:rFonts w:cs="Arial"/>
                <w:lang w:eastAsia="en-GB"/>
              </w:rPr>
              <w:t xml:space="preserve">60.000.000 </w:t>
            </w:r>
            <w:r w:rsidRPr="00D903D8">
              <w:rPr>
                <w:rFonts w:cs="Arial"/>
                <w:bCs/>
                <w:lang w:eastAsia="en-GB"/>
              </w:rPr>
              <w:t>€</w:t>
            </w:r>
            <w:r w:rsidRPr="00D903D8">
              <w:rPr>
                <w:rFonts w:cs="Arial"/>
                <w:lang w:eastAsia="en-GB"/>
              </w:rPr>
              <w:t xml:space="preserve"> </w:t>
            </w:r>
          </w:p>
        </w:tc>
      </w:tr>
      <w:tr w:rsidR="00736571" w:rsidRPr="00D903D8" w:rsidTr="002A11B3">
        <w:trPr>
          <w:trHeight w:val="1268"/>
        </w:trPr>
        <w:tc>
          <w:tcPr>
            <w:tcW w:w="2802" w:type="dxa"/>
            <w:vMerge w:val="restart"/>
            <w:vAlign w:val="center"/>
          </w:tcPr>
          <w:p w:rsidR="00736571" w:rsidRPr="00D903D8" w:rsidRDefault="00736571" w:rsidP="002A11B3">
            <w:pPr>
              <w:spacing w:after="0" w:line="240" w:lineRule="auto"/>
              <w:rPr>
                <w:rFonts w:cs="Arial"/>
                <w:b/>
              </w:rPr>
            </w:pPr>
            <w:r w:rsidRPr="00D903D8">
              <w:rPr>
                <w:rFonts w:cs="Arial"/>
                <w:b/>
              </w:rPr>
              <w:t>Investicijski prioritet 7ii</w:t>
            </w:r>
          </w:p>
          <w:p w:rsidR="00736571" w:rsidRPr="00D903D8" w:rsidRDefault="00736571" w:rsidP="002A11B3">
            <w:pPr>
              <w:spacing w:after="0" w:line="240" w:lineRule="auto"/>
              <w:rPr>
                <w:rFonts w:cs="Arial"/>
              </w:rPr>
            </w:pPr>
            <w:r w:rsidRPr="00D903D8">
              <w:rPr>
                <w:rFonts w:cs="Arial"/>
                <w:b/>
                <w:bCs/>
              </w:rPr>
              <w:t xml:space="preserve">Razvoj i unapređenje prometnih sustava prihvatljivih za okoliš, i prometni sustavi sa niskim emisijama CO2, uključujući unutarnje plovne putove i pomorski prijevoz, luke, </w:t>
            </w:r>
            <w:proofErr w:type="spellStart"/>
            <w:r w:rsidRPr="00D903D8">
              <w:rPr>
                <w:rFonts w:cs="Arial"/>
                <w:b/>
                <w:bCs/>
              </w:rPr>
              <w:t>multimodalne</w:t>
            </w:r>
            <w:proofErr w:type="spellEnd"/>
            <w:r w:rsidRPr="00D903D8">
              <w:rPr>
                <w:rFonts w:cs="Arial"/>
                <w:b/>
                <w:bCs/>
              </w:rPr>
              <w:t xml:space="preserve"> veze i aerodromsku infrastrukturu, radi promicanja održive regionalne i lokalne mobilnosti</w:t>
            </w: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w:t>
            </w:r>
            <w:r w:rsidRPr="00D903D8">
              <w:rPr>
                <w:rFonts w:cs="Arial"/>
                <w:b/>
                <w:noProof/>
              </w:rPr>
              <w:t xml:space="preserve"> </w:t>
            </w:r>
            <w:r w:rsidRPr="00D903D8">
              <w:rPr>
                <w:rFonts w:cs="Arial"/>
                <w:b/>
              </w:rPr>
              <w:t>7ii1</w:t>
            </w:r>
          </w:p>
          <w:p w:rsidR="00736571" w:rsidRPr="00D903D8" w:rsidRDefault="00736571" w:rsidP="002A11B3">
            <w:pPr>
              <w:spacing w:after="0" w:line="240" w:lineRule="auto"/>
              <w:rPr>
                <w:rFonts w:cs="Arial"/>
                <w:b/>
              </w:rPr>
            </w:pPr>
            <w:r w:rsidRPr="00D903D8">
              <w:rPr>
                <w:rFonts w:cs="Arial"/>
                <w:b/>
              </w:rPr>
              <w:t>Poboljšanje dostupnosti naseljenih otoka za njihove stanovnike</w:t>
            </w:r>
          </w:p>
        </w:tc>
        <w:tc>
          <w:tcPr>
            <w:tcW w:w="2126" w:type="dxa"/>
            <w:vAlign w:val="center"/>
          </w:tcPr>
          <w:p w:rsidR="00736571" w:rsidRPr="00D903D8" w:rsidRDefault="00736571" w:rsidP="002A11B3">
            <w:pPr>
              <w:spacing w:after="0" w:line="240" w:lineRule="auto"/>
              <w:jc w:val="center"/>
              <w:rPr>
                <w:rFonts w:cs="Arial"/>
              </w:rPr>
            </w:pPr>
            <w:r w:rsidRPr="00D903D8">
              <w:rPr>
                <w:rFonts w:cs="Arial"/>
              </w:rPr>
              <w:t>80.000.000</w:t>
            </w:r>
            <w:r w:rsidRPr="00D903D8">
              <w:rPr>
                <w:rFonts w:cs="Arial"/>
                <w:bCs/>
              </w:rPr>
              <w:t xml:space="preserve"> €</w:t>
            </w:r>
          </w:p>
        </w:tc>
        <w:tc>
          <w:tcPr>
            <w:tcW w:w="1809" w:type="dxa"/>
            <w:vMerge w:val="restart"/>
            <w:vAlign w:val="center"/>
          </w:tcPr>
          <w:p w:rsidR="00736571" w:rsidRPr="00D903D8" w:rsidRDefault="00736571" w:rsidP="002A11B3">
            <w:pPr>
              <w:spacing w:after="0" w:line="240" w:lineRule="auto"/>
              <w:jc w:val="center"/>
              <w:rPr>
                <w:rFonts w:cs="Arial"/>
              </w:rPr>
            </w:pPr>
            <w:r w:rsidRPr="00D903D8">
              <w:rPr>
                <w:rFonts w:cs="Arial"/>
              </w:rPr>
              <w:t xml:space="preserve">350.000.000 </w:t>
            </w:r>
            <w:r w:rsidRPr="00D903D8">
              <w:rPr>
                <w:rFonts w:cs="Arial"/>
                <w:bCs/>
                <w:lang w:eastAsia="en-GB"/>
              </w:rPr>
              <w:t>€</w:t>
            </w:r>
            <w:r w:rsidRPr="00D903D8">
              <w:rPr>
                <w:rFonts w:cs="Arial"/>
                <w:lang w:eastAsia="en-GB"/>
              </w:rPr>
              <w:t xml:space="preserve"> </w:t>
            </w:r>
            <w:r w:rsidRPr="00D903D8">
              <w:rPr>
                <w:rFonts w:cs="Arial"/>
              </w:rPr>
              <w:t xml:space="preserve"> </w:t>
            </w:r>
          </w:p>
        </w:tc>
      </w:tr>
      <w:tr w:rsidR="00736571" w:rsidRPr="00D903D8" w:rsidTr="002A11B3">
        <w:trPr>
          <w:trHeight w:val="1414"/>
        </w:trPr>
        <w:tc>
          <w:tcPr>
            <w:tcW w:w="2802" w:type="dxa"/>
            <w:vMerge/>
            <w:vAlign w:val="center"/>
          </w:tcPr>
          <w:p w:rsidR="00736571" w:rsidRPr="00D903D8"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w:t>
            </w:r>
            <w:r w:rsidRPr="00D903D8">
              <w:rPr>
                <w:rFonts w:cs="Arial"/>
                <w:b/>
                <w:noProof/>
              </w:rPr>
              <w:t xml:space="preserve"> </w:t>
            </w:r>
            <w:r w:rsidRPr="00D903D8">
              <w:rPr>
                <w:rFonts w:cs="Arial"/>
                <w:b/>
              </w:rPr>
              <w:t>7ii2</w:t>
            </w:r>
          </w:p>
          <w:p w:rsidR="00736571" w:rsidRPr="00D903D8" w:rsidRDefault="00736571" w:rsidP="002A11B3">
            <w:pPr>
              <w:spacing w:after="0" w:line="240" w:lineRule="auto"/>
              <w:rPr>
                <w:rFonts w:eastAsia="Times New Roman" w:cs="Arial"/>
                <w:b/>
              </w:rPr>
            </w:pPr>
            <w:r w:rsidRPr="00D903D8">
              <w:rPr>
                <w:rFonts w:eastAsia="Times New Roman" w:cs="Arial"/>
                <w:b/>
                <w:bCs/>
              </w:rPr>
              <w:t>Povećanje broja putnika u javnom prijevozu</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cs="Arial"/>
              </w:rPr>
              <w:t>170.000.000</w:t>
            </w:r>
            <w:r w:rsidRPr="00D903D8">
              <w:rPr>
                <w:rFonts w:cs="Arial"/>
                <w:bCs/>
              </w:rPr>
              <w:t xml:space="preserve"> €</w:t>
            </w:r>
          </w:p>
        </w:tc>
        <w:tc>
          <w:tcPr>
            <w:tcW w:w="1809" w:type="dxa"/>
            <w:vMerge/>
            <w:vAlign w:val="center"/>
          </w:tcPr>
          <w:p w:rsidR="00736571" w:rsidRPr="00D903D8" w:rsidRDefault="00736571" w:rsidP="002A11B3">
            <w:pPr>
              <w:spacing w:after="0" w:line="240" w:lineRule="auto"/>
              <w:jc w:val="center"/>
              <w:rPr>
                <w:rFonts w:cs="Arial"/>
              </w:rPr>
            </w:pPr>
          </w:p>
        </w:tc>
      </w:tr>
      <w:tr w:rsidR="00736571" w:rsidRPr="00D903D8" w:rsidTr="002A11B3">
        <w:trPr>
          <w:trHeight w:val="1123"/>
        </w:trPr>
        <w:tc>
          <w:tcPr>
            <w:tcW w:w="2802" w:type="dxa"/>
            <w:vMerge/>
            <w:vAlign w:val="center"/>
          </w:tcPr>
          <w:p w:rsidR="00736571" w:rsidRPr="00D903D8"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spacing w:after="0" w:line="240" w:lineRule="auto"/>
              <w:rPr>
                <w:rFonts w:cs="Arial"/>
                <w:b/>
              </w:rPr>
            </w:pPr>
            <w:r w:rsidRPr="00D903D8">
              <w:rPr>
                <w:rFonts w:cs="Arial"/>
                <w:b/>
              </w:rPr>
              <w:t>Specifični cilj 7ii3</w:t>
            </w:r>
          </w:p>
          <w:p w:rsidR="00736571" w:rsidRPr="00D903D8" w:rsidRDefault="00736571" w:rsidP="002A11B3">
            <w:pPr>
              <w:spacing w:after="0" w:line="240" w:lineRule="auto"/>
              <w:rPr>
                <w:rFonts w:cs="Arial"/>
                <w:b/>
              </w:rPr>
            </w:pPr>
            <w:r w:rsidRPr="00D903D8">
              <w:rPr>
                <w:rFonts w:cs="Arial"/>
                <w:b/>
              </w:rPr>
              <w:t>Poboljšanje dostupnosti Dubrovnika zrakom</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cs="Arial"/>
              </w:rPr>
              <w:t>100.000.000</w:t>
            </w:r>
            <w:r w:rsidRPr="00D903D8">
              <w:rPr>
                <w:rFonts w:cs="Arial"/>
                <w:bCs/>
              </w:rPr>
              <w:t xml:space="preserve"> €</w:t>
            </w:r>
          </w:p>
        </w:tc>
        <w:tc>
          <w:tcPr>
            <w:tcW w:w="1809" w:type="dxa"/>
            <w:vMerge/>
            <w:vAlign w:val="center"/>
          </w:tcPr>
          <w:p w:rsidR="00736571" w:rsidRPr="00D903D8" w:rsidRDefault="00736571" w:rsidP="002A11B3">
            <w:pPr>
              <w:spacing w:after="0" w:line="240" w:lineRule="auto"/>
              <w:jc w:val="center"/>
              <w:rPr>
                <w:rFonts w:cs="Arial"/>
              </w:rPr>
            </w:pPr>
          </w:p>
        </w:tc>
      </w:tr>
      <w:tr w:rsidR="00736571" w:rsidRPr="00D903D8" w:rsidTr="002A11B3">
        <w:trPr>
          <w:trHeight w:val="1644"/>
        </w:trPr>
        <w:tc>
          <w:tcPr>
            <w:tcW w:w="2802" w:type="dxa"/>
            <w:vAlign w:val="center"/>
          </w:tcPr>
          <w:p w:rsidR="00736571" w:rsidRPr="00D903D8" w:rsidRDefault="00736571" w:rsidP="002A11B3">
            <w:pPr>
              <w:spacing w:after="0" w:line="240" w:lineRule="auto"/>
              <w:rPr>
                <w:rFonts w:cs="Arial"/>
                <w:b/>
              </w:rPr>
            </w:pPr>
            <w:r w:rsidRPr="00D903D8">
              <w:rPr>
                <w:rFonts w:cs="Arial"/>
                <w:b/>
              </w:rPr>
              <w:t>Investicijski prioritet 7iii</w:t>
            </w:r>
          </w:p>
          <w:p w:rsidR="00736571" w:rsidRPr="00D903D8" w:rsidRDefault="00736571" w:rsidP="002A11B3">
            <w:pPr>
              <w:spacing w:after="0" w:line="240" w:lineRule="auto"/>
              <w:rPr>
                <w:rFonts w:cs="Arial"/>
              </w:rPr>
            </w:pPr>
            <w:r w:rsidRPr="00D903D8">
              <w:rPr>
                <w:rFonts w:cs="Arial"/>
                <w:b/>
                <w:bCs/>
              </w:rPr>
              <w:t xml:space="preserve">Razvoj i obnova sveobuhvatnih, visokokvalitetnih i </w:t>
            </w:r>
            <w:proofErr w:type="spellStart"/>
            <w:r w:rsidRPr="00D903D8">
              <w:rPr>
                <w:rFonts w:cs="Arial"/>
                <w:b/>
                <w:bCs/>
              </w:rPr>
              <w:t>interoperabilnih</w:t>
            </w:r>
            <w:proofErr w:type="spellEnd"/>
            <w:r w:rsidRPr="00D903D8">
              <w:rPr>
                <w:rFonts w:cs="Arial"/>
                <w:b/>
                <w:bCs/>
              </w:rPr>
              <w:t xml:space="preserve"> željezničkih sustava te promicanje mjera za smanjenje buke</w:t>
            </w:r>
          </w:p>
        </w:tc>
        <w:tc>
          <w:tcPr>
            <w:tcW w:w="2551" w:type="dxa"/>
            <w:vAlign w:val="center"/>
          </w:tcPr>
          <w:p w:rsidR="00736571" w:rsidRPr="00D903D8" w:rsidRDefault="00736571" w:rsidP="002A11B3">
            <w:pPr>
              <w:spacing w:after="0" w:line="240" w:lineRule="auto"/>
              <w:rPr>
                <w:rFonts w:cs="Arial"/>
              </w:rPr>
            </w:pPr>
            <w:r w:rsidRPr="00D903D8">
              <w:rPr>
                <w:rFonts w:cs="Arial"/>
                <w:b/>
              </w:rPr>
              <w:t>Specifični cilj 7iii1</w:t>
            </w:r>
          </w:p>
          <w:p w:rsidR="00736571" w:rsidRPr="00D903D8" w:rsidRDefault="00736571" w:rsidP="002A11B3">
            <w:pPr>
              <w:spacing w:after="0" w:line="240" w:lineRule="auto"/>
              <w:rPr>
                <w:rFonts w:cs="Arial"/>
                <w:b/>
              </w:rPr>
            </w:pPr>
            <w:r w:rsidRPr="00D903D8">
              <w:rPr>
                <w:rFonts w:cs="Arial"/>
                <w:b/>
              </w:rPr>
              <w:t>Povećanje uporabe i važnosti željezničke mreže</w:t>
            </w:r>
          </w:p>
        </w:tc>
        <w:tc>
          <w:tcPr>
            <w:tcW w:w="2126" w:type="dxa"/>
            <w:vAlign w:val="center"/>
          </w:tcPr>
          <w:p w:rsidR="00736571" w:rsidRPr="00D903D8" w:rsidRDefault="00736571" w:rsidP="002A11B3">
            <w:pPr>
              <w:spacing w:after="0" w:line="240" w:lineRule="auto"/>
              <w:jc w:val="center"/>
              <w:rPr>
                <w:rFonts w:cs="Arial"/>
              </w:rPr>
            </w:pPr>
            <w:r w:rsidRPr="00D903D8">
              <w:rPr>
                <w:rFonts w:cs="Arial"/>
              </w:rPr>
              <w:t xml:space="preserve">500.205.755 </w:t>
            </w:r>
            <w:r w:rsidRPr="00D903D8">
              <w:rPr>
                <w:rFonts w:cs="Arial"/>
                <w:bCs/>
              </w:rPr>
              <w:t>€</w:t>
            </w:r>
          </w:p>
        </w:tc>
        <w:tc>
          <w:tcPr>
            <w:tcW w:w="1809" w:type="dxa"/>
            <w:vAlign w:val="center"/>
          </w:tcPr>
          <w:p w:rsidR="00736571" w:rsidRPr="00D903D8" w:rsidRDefault="00736571" w:rsidP="002A11B3">
            <w:pPr>
              <w:spacing w:after="0" w:line="240" w:lineRule="auto"/>
              <w:rPr>
                <w:rFonts w:cs="Arial"/>
              </w:rPr>
            </w:pPr>
          </w:p>
          <w:p w:rsidR="00736571" w:rsidRPr="00D903D8" w:rsidRDefault="00736571" w:rsidP="002A11B3">
            <w:pPr>
              <w:spacing w:after="0" w:line="240" w:lineRule="auto"/>
              <w:rPr>
                <w:rFonts w:cs="Arial"/>
              </w:rPr>
            </w:pPr>
          </w:p>
          <w:p w:rsidR="00736571" w:rsidRPr="00D903D8" w:rsidRDefault="00736571" w:rsidP="002A11B3">
            <w:pPr>
              <w:spacing w:after="0" w:line="240" w:lineRule="auto"/>
              <w:rPr>
                <w:rFonts w:cs="Arial"/>
              </w:rPr>
            </w:pPr>
          </w:p>
          <w:p w:rsidR="00736571" w:rsidRPr="00D903D8" w:rsidRDefault="00736571" w:rsidP="002A11B3">
            <w:pPr>
              <w:spacing w:after="0" w:line="240" w:lineRule="auto"/>
              <w:rPr>
                <w:rFonts w:cs="Arial"/>
              </w:rPr>
            </w:pPr>
          </w:p>
          <w:p w:rsidR="00736571" w:rsidRPr="00D903D8" w:rsidRDefault="00736571" w:rsidP="002A11B3">
            <w:pPr>
              <w:spacing w:after="0" w:line="240" w:lineRule="auto"/>
              <w:rPr>
                <w:rFonts w:cs="Arial"/>
              </w:rPr>
            </w:pPr>
          </w:p>
          <w:p w:rsidR="00736571" w:rsidRPr="00D903D8" w:rsidRDefault="00736571" w:rsidP="002A11B3">
            <w:pPr>
              <w:spacing w:after="0" w:line="240" w:lineRule="auto"/>
              <w:rPr>
                <w:rFonts w:cs="Arial"/>
                <w:bCs/>
              </w:rPr>
            </w:pPr>
            <w:r w:rsidRPr="00D903D8">
              <w:rPr>
                <w:rFonts w:cs="Arial"/>
              </w:rPr>
              <w:t xml:space="preserve">500.205.755 </w:t>
            </w:r>
            <w:r w:rsidRPr="00D903D8">
              <w:rPr>
                <w:rFonts w:cs="Arial"/>
                <w:bCs/>
              </w:rPr>
              <w:t>€</w:t>
            </w:r>
          </w:p>
          <w:p w:rsidR="00736571" w:rsidRPr="00D903D8" w:rsidRDefault="00736571" w:rsidP="002A11B3">
            <w:pPr>
              <w:spacing w:after="0" w:line="240" w:lineRule="auto"/>
              <w:rPr>
                <w:rFonts w:cs="Arial"/>
                <w:bCs/>
              </w:rPr>
            </w:pPr>
          </w:p>
          <w:p w:rsidR="00736571" w:rsidRPr="00D903D8" w:rsidRDefault="00736571" w:rsidP="002A11B3">
            <w:pPr>
              <w:spacing w:after="0" w:line="240" w:lineRule="auto"/>
              <w:rPr>
                <w:rFonts w:cs="Arial"/>
                <w:bCs/>
              </w:rPr>
            </w:pPr>
          </w:p>
          <w:p w:rsidR="00736571" w:rsidRPr="00D903D8" w:rsidRDefault="00736571" w:rsidP="002A11B3">
            <w:pPr>
              <w:spacing w:after="0" w:line="240" w:lineRule="auto"/>
              <w:rPr>
                <w:rFonts w:cs="Arial"/>
                <w:bCs/>
              </w:rPr>
            </w:pPr>
          </w:p>
          <w:p w:rsidR="00736571" w:rsidRPr="00D903D8" w:rsidRDefault="00736571" w:rsidP="002A11B3">
            <w:pPr>
              <w:spacing w:after="0" w:line="240" w:lineRule="auto"/>
              <w:rPr>
                <w:rFonts w:cs="Arial"/>
                <w:bCs/>
              </w:rPr>
            </w:pPr>
          </w:p>
          <w:p w:rsidR="00736571" w:rsidRPr="00D903D8" w:rsidRDefault="00736571" w:rsidP="002A11B3">
            <w:pPr>
              <w:spacing w:after="0" w:line="240" w:lineRule="auto"/>
              <w:rPr>
                <w:rFonts w:cs="Arial"/>
              </w:rPr>
            </w:pPr>
          </w:p>
        </w:tc>
      </w:tr>
      <w:tr w:rsidR="00736571" w:rsidRPr="00D903D8" w:rsidTr="002A11B3">
        <w:trPr>
          <w:trHeight w:val="1134"/>
        </w:trPr>
        <w:tc>
          <w:tcPr>
            <w:tcW w:w="5353" w:type="dxa"/>
            <w:gridSpan w:val="2"/>
            <w:shd w:val="clear" w:color="auto" w:fill="D9D9D9"/>
            <w:vAlign w:val="center"/>
          </w:tcPr>
          <w:p w:rsidR="00736571" w:rsidRPr="00D903D8" w:rsidRDefault="00736571" w:rsidP="002A11B3">
            <w:pPr>
              <w:spacing w:after="0" w:line="240" w:lineRule="auto"/>
              <w:rPr>
                <w:rFonts w:cs="Arial"/>
                <w:b/>
              </w:rPr>
            </w:pPr>
            <w:r w:rsidRPr="00D903D8">
              <w:rPr>
                <w:rFonts w:cs="Arial"/>
                <w:b/>
              </w:rPr>
              <w:lastRenderedPageBreak/>
              <w:t>Prioritetna os 8: Socijalno uključivanje i zdravlje</w:t>
            </w:r>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8:</w:t>
            </w:r>
          </w:p>
          <w:p w:rsidR="00736571" w:rsidRPr="00D903D8" w:rsidRDefault="00736571" w:rsidP="002A11B3">
            <w:pPr>
              <w:spacing w:after="0" w:line="240" w:lineRule="auto"/>
              <w:rPr>
                <w:rFonts w:cs="Arial"/>
                <w:b/>
              </w:rPr>
            </w:pPr>
            <w:r w:rsidRPr="00D903D8">
              <w:rPr>
                <w:rFonts w:cs="Arial"/>
                <w:b/>
              </w:rPr>
              <w:t>356.500.000</w:t>
            </w:r>
            <w:r w:rsidRPr="00D903D8">
              <w:rPr>
                <w:rFonts w:cs="Arial"/>
                <w:b/>
                <w:bCs/>
              </w:rPr>
              <w:t xml:space="preserve">  €</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investicijske prioritete</w:t>
            </w:r>
          </w:p>
        </w:tc>
      </w:tr>
      <w:tr w:rsidR="00736571" w:rsidRPr="00D903D8" w:rsidTr="002A11B3">
        <w:trPr>
          <w:trHeight w:val="1842"/>
        </w:trPr>
        <w:tc>
          <w:tcPr>
            <w:tcW w:w="2802" w:type="dxa"/>
            <w:vMerge w:val="restart"/>
            <w:vAlign w:val="center"/>
          </w:tcPr>
          <w:p w:rsidR="00736571" w:rsidRPr="00D903D8" w:rsidRDefault="00736571" w:rsidP="002A11B3">
            <w:pPr>
              <w:widowControl w:val="0"/>
              <w:tabs>
                <w:tab w:val="left" w:pos="1276"/>
              </w:tabs>
              <w:adjustRightInd w:val="0"/>
              <w:spacing w:after="0" w:line="240" w:lineRule="auto"/>
              <w:textAlignment w:val="baseline"/>
              <w:rPr>
                <w:rFonts w:cs="Arial"/>
                <w:b/>
              </w:rPr>
            </w:pPr>
            <w:r w:rsidRPr="00D903D8">
              <w:rPr>
                <w:rFonts w:cs="Arial"/>
                <w:b/>
              </w:rPr>
              <w:t>Investicijski prioritet 9a</w:t>
            </w:r>
          </w:p>
          <w:p w:rsidR="00736571" w:rsidRPr="00D903D8" w:rsidRDefault="00736571" w:rsidP="002A11B3">
            <w:pPr>
              <w:widowControl w:val="0"/>
              <w:tabs>
                <w:tab w:val="left" w:pos="1276"/>
              </w:tabs>
              <w:adjustRightInd w:val="0"/>
              <w:spacing w:after="0" w:line="240" w:lineRule="auto"/>
              <w:textAlignment w:val="baseline"/>
              <w:rPr>
                <w:rFonts w:cs="Arial"/>
              </w:rPr>
            </w:pPr>
            <w:r w:rsidRPr="00D903D8">
              <w:rPr>
                <w:rFonts w:cs="Arial"/>
                <w:b/>
                <w:bCs/>
              </w:rPr>
              <w:t xml:space="preserve">Ulaganje u zdravstvenu i socijalnu infrastrukturu što pridonosi nacionalnom, regionalnom i  lokalnom razvoju, smanjujući nejednakosti u smislu  zdravstvenog statusa,  promičući socijalnu uključenost, kulturne i  rekreativne usluge te prelazak s institucijske skrbi na skrb u zajednici </w:t>
            </w:r>
            <w:r w:rsidRPr="00D903D8">
              <w:rPr>
                <w:rFonts w:cs="Arial"/>
              </w:rPr>
              <w:t xml:space="preserve">         </w:t>
            </w:r>
          </w:p>
        </w:tc>
        <w:tc>
          <w:tcPr>
            <w:tcW w:w="2551" w:type="dxa"/>
            <w:vAlign w:val="center"/>
          </w:tcPr>
          <w:p w:rsidR="00736571" w:rsidRPr="00D903D8" w:rsidRDefault="00736571" w:rsidP="002A11B3">
            <w:pPr>
              <w:spacing w:after="0" w:line="240" w:lineRule="auto"/>
              <w:rPr>
                <w:rFonts w:eastAsia="AngsanaUPC" w:cs="Arial"/>
                <w:b/>
                <w:bCs/>
                <w:lang w:eastAsia="lt-LT"/>
              </w:rPr>
            </w:pPr>
            <w:r w:rsidRPr="00D903D8">
              <w:rPr>
                <w:rFonts w:eastAsia="AngsanaUPC" w:cs="Arial"/>
                <w:b/>
                <w:bCs/>
                <w:lang w:eastAsia="lt-LT"/>
              </w:rPr>
              <w:t>Specifični cilj  9a1</w:t>
            </w:r>
          </w:p>
          <w:p w:rsidR="00736571" w:rsidRPr="00D903D8" w:rsidRDefault="00736571" w:rsidP="002A11B3">
            <w:pPr>
              <w:spacing w:after="0" w:line="240" w:lineRule="auto"/>
              <w:rPr>
                <w:rFonts w:eastAsia="AngsanaUPC" w:cs="Arial"/>
                <w:bCs/>
                <w:lang w:eastAsia="lt-LT"/>
              </w:rPr>
            </w:pPr>
            <w:r w:rsidRPr="00D903D8">
              <w:rPr>
                <w:rFonts w:eastAsia="AngsanaUPC" w:cs="Arial"/>
                <w:b/>
                <w:bCs/>
                <w:lang w:eastAsia="lt-LT"/>
              </w:rPr>
              <w:t>Poboljšanje pristupa primarnoj i hitnoj zdravstvenoj zaštiti, s fokusom na udaljena i  deprivirana područja</w:t>
            </w:r>
          </w:p>
        </w:tc>
        <w:tc>
          <w:tcPr>
            <w:tcW w:w="2126" w:type="dxa"/>
            <w:vAlign w:val="center"/>
          </w:tcPr>
          <w:p w:rsidR="00736571" w:rsidRPr="00D903D8" w:rsidRDefault="00736571" w:rsidP="002A11B3">
            <w:pPr>
              <w:spacing w:after="0" w:line="240" w:lineRule="auto"/>
              <w:jc w:val="center"/>
              <w:rPr>
                <w:rFonts w:eastAsia="AngsanaUPC" w:cs="Arial"/>
                <w:bCs/>
                <w:lang w:eastAsia="lt-LT"/>
              </w:rPr>
            </w:pPr>
            <w:r w:rsidRPr="00D903D8">
              <w:rPr>
                <w:rFonts w:eastAsia="AngsanaUPC" w:cs="Arial"/>
                <w:bCs/>
                <w:lang w:eastAsia="lt-LT"/>
              </w:rPr>
              <w:t>45.000.000</w:t>
            </w:r>
            <w:r w:rsidRPr="00D903D8">
              <w:rPr>
                <w:rFonts w:eastAsia="AngsanaUPC" w:cs="Arial"/>
                <w:b/>
                <w:bCs/>
                <w:lang w:eastAsia="lt-LT"/>
              </w:rPr>
              <w:t xml:space="preserve"> </w:t>
            </w:r>
            <w:r w:rsidRPr="00D903D8">
              <w:rPr>
                <w:rFonts w:eastAsia="AngsanaUPC" w:cs="Arial"/>
                <w:bCs/>
                <w:lang w:eastAsia="lt-LT"/>
              </w:rPr>
              <w:t>€</w:t>
            </w:r>
          </w:p>
        </w:tc>
        <w:tc>
          <w:tcPr>
            <w:tcW w:w="1809" w:type="dxa"/>
            <w:vMerge w:val="restart"/>
            <w:vAlign w:val="center"/>
          </w:tcPr>
          <w:p w:rsidR="00736571" w:rsidRPr="00D903D8" w:rsidRDefault="00736571" w:rsidP="002A11B3">
            <w:pPr>
              <w:spacing w:after="0" w:line="240" w:lineRule="auto"/>
              <w:jc w:val="center"/>
              <w:rPr>
                <w:rFonts w:eastAsia="AngsanaUPC" w:cs="Arial"/>
                <w:bCs/>
                <w:lang w:eastAsia="lt-LT"/>
              </w:rPr>
            </w:pPr>
            <w:r w:rsidRPr="00D903D8">
              <w:rPr>
                <w:rFonts w:eastAsia="AngsanaUPC" w:cs="Arial"/>
                <w:bCs/>
                <w:lang w:eastAsia="lt-LT"/>
              </w:rPr>
              <w:t xml:space="preserve">256.500.000 </w:t>
            </w:r>
            <w:r w:rsidRPr="00D903D8">
              <w:rPr>
                <w:rFonts w:cs="Arial"/>
                <w:bCs/>
              </w:rPr>
              <w:t>€</w:t>
            </w:r>
          </w:p>
        </w:tc>
      </w:tr>
      <w:tr w:rsidR="00736571" w:rsidRPr="00D903D8" w:rsidTr="002A11B3">
        <w:trPr>
          <w:trHeight w:val="1541"/>
        </w:trPr>
        <w:tc>
          <w:tcPr>
            <w:tcW w:w="2802" w:type="dxa"/>
            <w:vMerge/>
            <w:vAlign w:val="center"/>
          </w:tcPr>
          <w:p w:rsidR="00736571" w:rsidRPr="00AA452D"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spacing w:after="0" w:line="240" w:lineRule="auto"/>
              <w:rPr>
                <w:rFonts w:cs="Arial"/>
              </w:rPr>
            </w:pPr>
            <w:r w:rsidRPr="00D903D8">
              <w:rPr>
                <w:rFonts w:cs="Arial"/>
                <w:b/>
                <w:bCs/>
              </w:rPr>
              <w:t xml:space="preserve">Specifični cilj  </w:t>
            </w:r>
            <w:r w:rsidRPr="00D903D8">
              <w:rPr>
                <w:rFonts w:cs="Arial"/>
                <w:b/>
              </w:rPr>
              <w:t>9a2</w:t>
            </w:r>
          </w:p>
          <w:p w:rsidR="00736571" w:rsidRPr="00D903D8" w:rsidRDefault="00736571" w:rsidP="002A11B3">
            <w:pPr>
              <w:spacing w:after="0" w:line="240" w:lineRule="auto"/>
              <w:rPr>
                <w:rFonts w:eastAsia="Times New Roman" w:cs="Arial"/>
                <w:b/>
              </w:rPr>
            </w:pPr>
            <w:r w:rsidRPr="00D903D8">
              <w:rPr>
                <w:rFonts w:cs="Arial"/>
                <w:b/>
              </w:rPr>
              <w:t xml:space="preserve">Poboljšanje učinkovitosti i dostupnosti bolničkog liječenja </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cs="Arial"/>
                <w:shd w:val="clear" w:color="auto" w:fill="FFFFFF"/>
              </w:rPr>
              <w:t>105.000.000</w:t>
            </w:r>
            <w:r w:rsidRPr="00D903D8">
              <w:rPr>
                <w:rFonts w:cs="Arial"/>
                <w:bCs/>
                <w:shd w:val="clear" w:color="auto" w:fill="FFFFFF"/>
              </w:rPr>
              <w:t xml:space="preserve"> €</w:t>
            </w:r>
          </w:p>
        </w:tc>
        <w:tc>
          <w:tcPr>
            <w:tcW w:w="1809" w:type="dxa"/>
            <w:vMerge/>
            <w:vAlign w:val="center"/>
          </w:tcPr>
          <w:p w:rsidR="00736571" w:rsidRPr="00D903D8" w:rsidRDefault="00736571" w:rsidP="002A11B3">
            <w:pPr>
              <w:spacing w:after="0" w:line="240" w:lineRule="auto"/>
              <w:jc w:val="center"/>
              <w:rPr>
                <w:rFonts w:cs="Arial"/>
                <w:shd w:val="clear" w:color="auto" w:fill="FFFFFF"/>
              </w:rPr>
            </w:pPr>
          </w:p>
        </w:tc>
      </w:tr>
      <w:tr w:rsidR="00736571" w:rsidRPr="00D903D8" w:rsidTr="002A11B3">
        <w:trPr>
          <w:trHeight w:val="2717"/>
        </w:trPr>
        <w:tc>
          <w:tcPr>
            <w:tcW w:w="2802" w:type="dxa"/>
            <w:vMerge/>
            <w:vAlign w:val="center"/>
          </w:tcPr>
          <w:p w:rsidR="00736571" w:rsidRPr="00AA452D"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spacing w:after="0" w:line="240" w:lineRule="auto"/>
              <w:rPr>
                <w:rFonts w:cs="Arial"/>
              </w:rPr>
            </w:pPr>
            <w:r w:rsidRPr="00D903D8">
              <w:rPr>
                <w:rFonts w:cs="Arial"/>
                <w:b/>
                <w:bCs/>
              </w:rPr>
              <w:t xml:space="preserve">Specifični cilj  </w:t>
            </w:r>
            <w:r w:rsidRPr="00D903D8">
              <w:rPr>
                <w:rFonts w:cs="Arial"/>
                <w:b/>
              </w:rPr>
              <w:t>9a3</w:t>
            </w:r>
          </w:p>
          <w:p w:rsidR="00736571" w:rsidRPr="00D903D8" w:rsidRDefault="00736571" w:rsidP="002A11B3">
            <w:pPr>
              <w:spacing w:after="0" w:line="240" w:lineRule="auto"/>
              <w:rPr>
                <w:rFonts w:cs="Arial"/>
                <w:b/>
              </w:rPr>
            </w:pPr>
            <w:r w:rsidRPr="00D903D8">
              <w:rPr>
                <w:rFonts w:cs="Arial"/>
                <w:b/>
              </w:rPr>
              <w:t xml:space="preserve">Promicanje socijalne uključenosti i smanjenje nejednakosti kroz poboljšani pristup socijalnim uslugama </w:t>
            </w:r>
            <w:r w:rsidRPr="00D903D8">
              <w:rPr>
                <w:rFonts w:cs="Arial"/>
                <w:b/>
                <w:bCs/>
              </w:rPr>
              <w:t xml:space="preserve">te prelazak s institucionalne skrbi na skrb u zajednici </w:t>
            </w:r>
            <w:r w:rsidRPr="00D903D8">
              <w:rPr>
                <w:rFonts w:cs="Arial"/>
                <w:b/>
              </w:rPr>
              <w:t xml:space="preserve"> putem poboljšane socijalne infrastrukture</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cs="Arial"/>
                <w:shd w:val="clear" w:color="auto" w:fill="FFFFFF"/>
              </w:rPr>
              <w:t>86.500.000</w:t>
            </w:r>
            <w:r w:rsidRPr="00D903D8">
              <w:rPr>
                <w:rFonts w:cs="Arial"/>
                <w:bCs/>
                <w:shd w:val="clear" w:color="auto" w:fill="FFFFFF"/>
              </w:rPr>
              <w:t xml:space="preserve"> €</w:t>
            </w:r>
          </w:p>
        </w:tc>
        <w:tc>
          <w:tcPr>
            <w:tcW w:w="1809" w:type="dxa"/>
            <w:vMerge/>
            <w:vAlign w:val="center"/>
          </w:tcPr>
          <w:p w:rsidR="00736571" w:rsidRPr="00D903D8" w:rsidRDefault="00736571" w:rsidP="002A11B3">
            <w:pPr>
              <w:spacing w:after="0" w:line="240" w:lineRule="auto"/>
              <w:jc w:val="center"/>
              <w:rPr>
                <w:rFonts w:cs="Arial"/>
                <w:shd w:val="clear" w:color="auto" w:fill="FFFFFF"/>
              </w:rPr>
            </w:pPr>
          </w:p>
        </w:tc>
      </w:tr>
      <w:tr w:rsidR="00736571" w:rsidRPr="00D903D8" w:rsidTr="002A11B3">
        <w:trPr>
          <w:trHeight w:val="204"/>
        </w:trPr>
        <w:tc>
          <w:tcPr>
            <w:tcW w:w="2802" w:type="dxa"/>
            <w:vMerge/>
            <w:vAlign w:val="center"/>
          </w:tcPr>
          <w:p w:rsidR="00736571" w:rsidRPr="00AA452D"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spacing w:after="0" w:line="240" w:lineRule="auto"/>
              <w:rPr>
                <w:rFonts w:cs="Arial"/>
                <w:b/>
                <w:bCs/>
              </w:rPr>
            </w:pPr>
            <w:r w:rsidRPr="00D903D8">
              <w:rPr>
                <w:rFonts w:cs="Arial"/>
                <w:b/>
                <w:bCs/>
              </w:rPr>
              <w:t>Specifični cilj 9a4</w:t>
            </w:r>
          </w:p>
          <w:p w:rsidR="00736571" w:rsidRPr="00D903D8" w:rsidRDefault="00736571" w:rsidP="002A11B3">
            <w:pPr>
              <w:spacing w:after="0" w:line="240" w:lineRule="auto"/>
              <w:rPr>
                <w:rFonts w:cs="Arial"/>
                <w:b/>
                <w:bCs/>
              </w:rPr>
            </w:pPr>
            <w:r w:rsidRPr="00D903D8">
              <w:rPr>
                <w:rFonts w:cs="Arial"/>
                <w:b/>
                <w:bCs/>
              </w:rPr>
              <w:t>Provedba pilot aktivnosti koje imaju za cilj promociju socijalne uključenosti i smanjenje siromaštva ratnih veterana i civilnih žrtava Domovinskog rata</w:t>
            </w:r>
          </w:p>
        </w:tc>
        <w:tc>
          <w:tcPr>
            <w:tcW w:w="2126" w:type="dxa"/>
            <w:vAlign w:val="center"/>
          </w:tcPr>
          <w:p w:rsidR="00736571" w:rsidRPr="00D903D8" w:rsidRDefault="00736571" w:rsidP="002A11B3">
            <w:pPr>
              <w:spacing w:after="0" w:line="240" w:lineRule="auto"/>
              <w:jc w:val="center"/>
              <w:rPr>
                <w:rFonts w:cs="Arial"/>
                <w:shd w:val="clear" w:color="auto" w:fill="FFFFFF"/>
              </w:rPr>
            </w:pPr>
            <w:r w:rsidRPr="00D903D8">
              <w:rPr>
                <w:rFonts w:cs="Arial"/>
                <w:shd w:val="clear" w:color="auto" w:fill="FFFFFF"/>
              </w:rPr>
              <w:t>20.000.000 €</w:t>
            </w:r>
          </w:p>
        </w:tc>
        <w:tc>
          <w:tcPr>
            <w:tcW w:w="1809" w:type="dxa"/>
            <w:vMerge/>
            <w:vAlign w:val="center"/>
          </w:tcPr>
          <w:p w:rsidR="00736571" w:rsidRPr="00D903D8" w:rsidRDefault="00736571" w:rsidP="002A11B3">
            <w:pPr>
              <w:spacing w:after="0" w:line="240" w:lineRule="auto"/>
              <w:jc w:val="center"/>
              <w:rPr>
                <w:rFonts w:cs="Arial"/>
                <w:shd w:val="clear" w:color="auto" w:fill="FFFFFF"/>
              </w:rPr>
            </w:pPr>
          </w:p>
        </w:tc>
      </w:tr>
      <w:tr w:rsidR="00736571" w:rsidRPr="00D903D8" w:rsidTr="002A11B3">
        <w:trPr>
          <w:trHeight w:val="2111"/>
        </w:trPr>
        <w:tc>
          <w:tcPr>
            <w:tcW w:w="2802" w:type="dxa"/>
            <w:vAlign w:val="center"/>
          </w:tcPr>
          <w:p w:rsidR="00736571" w:rsidRPr="00D903D8" w:rsidRDefault="00736571" w:rsidP="002A11B3">
            <w:pPr>
              <w:widowControl w:val="0"/>
              <w:tabs>
                <w:tab w:val="left" w:pos="1276"/>
              </w:tabs>
              <w:adjustRightInd w:val="0"/>
              <w:spacing w:after="0" w:line="240" w:lineRule="auto"/>
              <w:textAlignment w:val="baseline"/>
              <w:rPr>
                <w:rFonts w:cs="Arial"/>
                <w:b/>
              </w:rPr>
            </w:pPr>
            <w:r w:rsidRPr="00D903D8">
              <w:rPr>
                <w:rFonts w:cs="Arial"/>
                <w:b/>
              </w:rPr>
              <w:t>Investicijski prioritet 9b</w:t>
            </w:r>
          </w:p>
          <w:p w:rsidR="00736571" w:rsidRPr="00AA452D" w:rsidRDefault="00736571" w:rsidP="002A11B3">
            <w:pPr>
              <w:widowControl w:val="0"/>
              <w:tabs>
                <w:tab w:val="left" w:pos="1276"/>
              </w:tabs>
              <w:adjustRightInd w:val="0"/>
              <w:spacing w:after="0" w:line="240" w:lineRule="auto"/>
              <w:textAlignment w:val="baseline"/>
              <w:rPr>
                <w:rFonts w:cs="Arial"/>
              </w:rPr>
            </w:pPr>
            <w:r w:rsidRPr="00D903D8">
              <w:rPr>
                <w:rFonts w:cs="Arial"/>
                <w:b/>
                <w:bCs/>
              </w:rPr>
              <w:t>Pružanje podrške fizičkoj, gospodarskoj i socijalnoj obnovi ugroženih zajednica u urbanim</w:t>
            </w:r>
            <w:r w:rsidRPr="00AA452D">
              <w:rPr>
                <w:rFonts w:cs="Arial"/>
                <w:b/>
                <w:bCs/>
              </w:rPr>
              <w:t xml:space="preserve"> i ruralnim područjima</w:t>
            </w:r>
          </w:p>
        </w:tc>
        <w:tc>
          <w:tcPr>
            <w:tcW w:w="2551" w:type="dxa"/>
            <w:vAlign w:val="center"/>
          </w:tcPr>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Specifični cilj  9b1</w:t>
            </w:r>
          </w:p>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Održiva fizička, socijalna i gospodarska regeneracija pet depriviranih pilot područja s ciljem smanjenja socijalnih nejednakosti, isključenosti i siromaštva</w:t>
            </w:r>
          </w:p>
        </w:tc>
        <w:tc>
          <w:tcPr>
            <w:tcW w:w="2126" w:type="dxa"/>
            <w:vAlign w:val="center"/>
          </w:tcPr>
          <w:p w:rsidR="00736571" w:rsidRPr="00D903D8" w:rsidRDefault="00736571" w:rsidP="002A11B3">
            <w:pPr>
              <w:widowControl w:val="0"/>
              <w:tabs>
                <w:tab w:val="left" w:pos="622"/>
              </w:tabs>
              <w:spacing w:after="0" w:line="240" w:lineRule="auto"/>
              <w:jc w:val="center"/>
              <w:rPr>
                <w:rFonts w:cs="Arial"/>
              </w:rPr>
            </w:pPr>
            <w:r w:rsidRPr="00D903D8">
              <w:rPr>
                <w:rFonts w:cs="Arial"/>
              </w:rPr>
              <w:t>100.000.000</w:t>
            </w:r>
            <w:r w:rsidRPr="00D903D8">
              <w:rPr>
                <w:rFonts w:cs="Arial"/>
                <w:bCs/>
              </w:rPr>
              <w:t xml:space="preserve"> €</w:t>
            </w:r>
          </w:p>
        </w:tc>
        <w:tc>
          <w:tcPr>
            <w:tcW w:w="1809" w:type="dxa"/>
            <w:vAlign w:val="center"/>
          </w:tcPr>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bCs/>
              </w:rPr>
            </w:pPr>
            <w:r w:rsidRPr="00D903D8">
              <w:rPr>
                <w:rFonts w:cs="Arial"/>
              </w:rPr>
              <w:t xml:space="preserve">100.000.000 </w:t>
            </w:r>
            <w:r w:rsidRPr="00D903D8">
              <w:rPr>
                <w:rFonts w:cs="Arial"/>
                <w:bCs/>
              </w:rPr>
              <w:t>€</w:t>
            </w:r>
          </w:p>
          <w:p w:rsidR="00736571" w:rsidRPr="00D903D8" w:rsidRDefault="00736571" w:rsidP="002A11B3">
            <w:pPr>
              <w:widowControl w:val="0"/>
              <w:tabs>
                <w:tab w:val="left" w:pos="622"/>
              </w:tabs>
              <w:spacing w:after="0" w:line="240" w:lineRule="auto"/>
              <w:jc w:val="center"/>
              <w:rPr>
                <w:rFonts w:cs="Arial"/>
                <w:bCs/>
              </w:rPr>
            </w:pPr>
          </w:p>
          <w:p w:rsidR="00736571" w:rsidRPr="00D903D8" w:rsidRDefault="00736571" w:rsidP="002A11B3">
            <w:pPr>
              <w:widowControl w:val="0"/>
              <w:tabs>
                <w:tab w:val="left" w:pos="622"/>
              </w:tabs>
              <w:spacing w:after="0" w:line="240" w:lineRule="auto"/>
              <w:jc w:val="center"/>
              <w:rPr>
                <w:rFonts w:cs="Arial"/>
                <w:bCs/>
              </w:rPr>
            </w:pPr>
          </w:p>
          <w:p w:rsidR="00736571" w:rsidRPr="00D903D8" w:rsidRDefault="00736571" w:rsidP="002A11B3">
            <w:pPr>
              <w:widowControl w:val="0"/>
              <w:tabs>
                <w:tab w:val="left" w:pos="622"/>
              </w:tabs>
              <w:spacing w:after="0" w:line="240" w:lineRule="auto"/>
              <w:jc w:val="center"/>
              <w:rPr>
                <w:rFonts w:cs="Arial"/>
                <w:bCs/>
              </w:rPr>
            </w:pPr>
          </w:p>
          <w:p w:rsidR="00736571" w:rsidRPr="00D903D8" w:rsidRDefault="00736571" w:rsidP="002A11B3">
            <w:pPr>
              <w:widowControl w:val="0"/>
              <w:tabs>
                <w:tab w:val="left" w:pos="622"/>
              </w:tabs>
              <w:spacing w:after="0" w:line="240" w:lineRule="auto"/>
              <w:jc w:val="center"/>
              <w:rPr>
                <w:rFonts w:cs="Arial"/>
                <w:bCs/>
              </w:rPr>
            </w:pPr>
          </w:p>
          <w:p w:rsidR="00736571" w:rsidRPr="00D903D8" w:rsidRDefault="00736571" w:rsidP="002D4561">
            <w:pPr>
              <w:widowControl w:val="0"/>
              <w:tabs>
                <w:tab w:val="left" w:pos="622"/>
              </w:tabs>
              <w:spacing w:after="0" w:line="240" w:lineRule="auto"/>
              <w:rPr>
                <w:rFonts w:cs="Arial"/>
              </w:rPr>
            </w:pPr>
          </w:p>
        </w:tc>
      </w:tr>
      <w:tr w:rsidR="00736571" w:rsidRPr="00D903D8" w:rsidTr="002A11B3">
        <w:trPr>
          <w:trHeight w:val="1134"/>
        </w:trPr>
        <w:tc>
          <w:tcPr>
            <w:tcW w:w="5353" w:type="dxa"/>
            <w:gridSpan w:val="2"/>
            <w:shd w:val="clear" w:color="auto" w:fill="D9D9D9"/>
            <w:vAlign w:val="center"/>
          </w:tcPr>
          <w:p w:rsidR="00736571" w:rsidRPr="00D903D8" w:rsidRDefault="00736571" w:rsidP="002A11B3">
            <w:pPr>
              <w:spacing w:after="0" w:line="240" w:lineRule="auto"/>
              <w:rPr>
                <w:rFonts w:eastAsia="Times New Roman" w:cs="Arial"/>
                <w:b/>
              </w:rPr>
            </w:pPr>
            <w:r w:rsidRPr="00D903D8">
              <w:rPr>
                <w:rFonts w:eastAsia="Times New Roman" w:cs="Arial"/>
                <w:b/>
                <w:bCs/>
                <w:lang w:eastAsia="lt-LT"/>
              </w:rPr>
              <w:lastRenderedPageBreak/>
              <w:t>Prioritetna os 9: Obrazovanje, vještine i cjeloživotno učenje</w:t>
            </w:r>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9:</w:t>
            </w:r>
          </w:p>
          <w:p w:rsidR="00736571" w:rsidRPr="00D903D8" w:rsidRDefault="00736571" w:rsidP="002A11B3">
            <w:pPr>
              <w:spacing w:after="0" w:line="240" w:lineRule="auto"/>
              <w:rPr>
                <w:rFonts w:eastAsia="Times New Roman" w:cs="Arial"/>
                <w:b/>
                <w:bCs/>
                <w:iCs/>
                <w:lang w:eastAsia="lt-LT"/>
              </w:rPr>
            </w:pPr>
            <w:r w:rsidRPr="00D903D8">
              <w:rPr>
                <w:rFonts w:eastAsia="Times New Roman" w:cs="Arial"/>
                <w:b/>
                <w:bCs/>
                <w:iCs/>
                <w:lang w:eastAsia="lt-LT"/>
              </w:rPr>
              <w:t>270.914.791  €</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investicijske prioritete</w:t>
            </w:r>
          </w:p>
        </w:tc>
      </w:tr>
      <w:tr w:rsidR="00736571" w:rsidRPr="00D903D8" w:rsidTr="002A11B3">
        <w:trPr>
          <w:trHeight w:val="2114"/>
        </w:trPr>
        <w:tc>
          <w:tcPr>
            <w:tcW w:w="2802" w:type="dxa"/>
            <w:vMerge w:val="restart"/>
            <w:vAlign w:val="center"/>
          </w:tcPr>
          <w:p w:rsidR="00736571" w:rsidRPr="00D903D8" w:rsidRDefault="00736571" w:rsidP="002A11B3">
            <w:pPr>
              <w:widowControl w:val="0"/>
              <w:tabs>
                <w:tab w:val="left" w:pos="1276"/>
              </w:tabs>
              <w:adjustRightInd w:val="0"/>
              <w:spacing w:after="0" w:line="240" w:lineRule="auto"/>
              <w:textAlignment w:val="baseline"/>
              <w:rPr>
                <w:rFonts w:cs="Arial"/>
                <w:b/>
              </w:rPr>
            </w:pPr>
            <w:r w:rsidRPr="00D903D8">
              <w:rPr>
                <w:rFonts w:cs="Arial"/>
                <w:b/>
              </w:rPr>
              <w:t>Investicijski prioritet 10a</w:t>
            </w:r>
          </w:p>
          <w:p w:rsidR="00736571" w:rsidRPr="00D903D8" w:rsidRDefault="00736571" w:rsidP="002A11B3">
            <w:pPr>
              <w:widowControl w:val="0"/>
              <w:tabs>
                <w:tab w:val="left" w:pos="1276"/>
              </w:tabs>
              <w:adjustRightInd w:val="0"/>
              <w:spacing w:after="0" w:line="240" w:lineRule="auto"/>
              <w:textAlignment w:val="baseline"/>
              <w:rPr>
                <w:rFonts w:cs="Arial"/>
              </w:rPr>
            </w:pPr>
            <w:r w:rsidRPr="00D903D8">
              <w:rPr>
                <w:rFonts w:cs="Arial"/>
                <w:b/>
                <w:bCs/>
              </w:rPr>
              <w:t xml:space="preserve">Ulaganje u obrazovanje, vještine i cjeloživotno učenje kroz razvoj infrastrukture za obrazovanje i osposobljavanje </w:t>
            </w:r>
          </w:p>
        </w:tc>
        <w:tc>
          <w:tcPr>
            <w:tcW w:w="2551" w:type="dxa"/>
            <w:vAlign w:val="center"/>
          </w:tcPr>
          <w:p w:rsidR="00736571" w:rsidRPr="00D903D8" w:rsidRDefault="00736571" w:rsidP="002A11B3">
            <w:pPr>
              <w:widowControl w:val="0"/>
              <w:tabs>
                <w:tab w:val="left" w:pos="622"/>
              </w:tabs>
              <w:spacing w:after="0" w:line="240" w:lineRule="auto"/>
              <w:rPr>
                <w:rFonts w:eastAsia="AngsanaUPC" w:cs="Arial"/>
                <w:bCs/>
                <w:lang w:eastAsia="lt-LT"/>
              </w:rPr>
            </w:pPr>
            <w:r w:rsidRPr="00D903D8">
              <w:rPr>
                <w:rFonts w:eastAsia="AngsanaUPC" w:cs="Arial"/>
                <w:b/>
                <w:bCs/>
                <w:lang w:eastAsia="lt-LT"/>
              </w:rPr>
              <w:t>Specifični cilj 10a1</w:t>
            </w:r>
          </w:p>
          <w:p w:rsidR="00736571" w:rsidRPr="00D903D8" w:rsidRDefault="00736571" w:rsidP="002A11B3">
            <w:pPr>
              <w:widowControl w:val="0"/>
              <w:tabs>
                <w:tab w:val="left" w:pos="622"/>
              </w:tabs>
              <w:spacing w:after="0" w:line="240" w:lineRule="auto"/>
              <w:rPr>
                <w:rFonts w:eastAsia="AngsanaUPC" w:cs="Arial"/>
                <w:bCs/>
                <w:lang w:eastAsia="lt-LT"/>
              </w:rPr>
            </w:pPr>
            <w:r w:rsidRPr="00D903D8">
              <w:rPr>
                <w:rFonts w:eastAsia="AngsanaUPC" w:cs="Arial"/>
                <w:b/>
                <w:bCs/>
                <w:lang w:eastAsia="lt-LT"/>
              </w:rPr>
              <w:t xml:space="preserve">Razvoj digitalno zrelih škola  koje su spremne za korištenje potencijala informacijsko komunikacijske tehnologije u obrazovanju i razvoju vještina 21. stoljeća, potrebnih na tržištu rada </w:t>
            </w:r>
          </w:p>
        </w:tc>
        <w:tc>
          <w:tcPr>
            <w:tcW w:w="2126" w:type="dxa"/>
            <w:vAlign w:val="center"/>
          </w:tcPr>
          <w:p w:rsidR="00736571" w:rsidRPr="00D903D8" w:rsidRDefault="00736571" w:rsidP="002A11B3">
            <w:pPr>
              <w:widowControl w:val="0"/>
              <w:tabs>
                <w:tab w:val="left" w:pos="622"/>
              </w:tabs>
              <w:spacing w:after="0" w:line="240" w:lineRule="auto"/>
              <w:jc w:val="center"/>
              <w:rPr>
                <w:rFonts w:cs="Arial"/>
              </w:rPr>
            </w:pPr>
            <w:r w:rsidRPr="00D903D8">
              <w:rPr>
                <w:rFonts w:cs="Arial"/>
              </w:rPr>
              <w:t>102.914.791</w:t>
            </w:r>
            <w:r w:rsidRPr="00D903D8">
              <w:rPr>
                <w:rFonts w:cs="Arial"/>
                <w:bCs/>
              </w:rPr>
              <w:t>€</w:t>
            </w:r>
          </w:p>
        </w:tc>
        <w:tc>
          <w:tcPr>
            <w:tcW w:w="1809" w:type="dxa"/>
            <w:vMerge w:val="restart"/>
            <w:vAlign w:val="center"/>
          </w:tcPr>
          <w:p w:rsidR="00736571" w:rsidRPr="00D903D8" w:rsidRDefault="00736571" w:rsidP="002A11B3">
            <w:pPr>
              <w:widowControl w:val="0"/>
              <w:tabs>
                <w:tab w:val="left" w:pos="622"/>
              </w:tabs>
              <w:spacing w:after="0" w:line="240" w:lineRule="auto"/>
              <w:jc w:val="center"/>
              <w:rPr>
                <w:rFonts w:cs="Arial"/>
              </w:rPr>
            </w:pPr>
            <w:r w:rsidRPr="00D903D8">
              <w:rPr>
                <w:rFonts w:cs="Arial"/>
              </w:rPr>
              <w:t xml:space="preserve">270.914.791  </w:t>
            </w:r>
            <w:r w:rsidRPr="00D903D8">
              <w:rPr>
                <w:rFonts w:cs="Arial"/>
                <w:bCs/>
              </w:rPr>
              <w:t>€</w:t>
            </w:r>
          </w:p>
        </w:tc>
      </w:tr>
      <w:tr w:rsidR="00736571" w:rsidRPr="00D903D8" w:rsidTr="002A11B3">
        <w:trPr>
          <w:trHeight w:val="2665"/>
        </w:trPr>
        <w:tc>
          <w:tcPr>
            <w:tcW w:w="2802" w:type="dxa"/>
            <w:vMerge/>
          </w:tcPr>
          <w:p w:rsidR="00736571" w:rsidRPr="00AA452D"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spacing w:after="0" w:line="240" w:lineRule="auto"/>
              <w:rPr>
                <w:rFonts w:eastAsia="MS PGothic" w:cs="Arial"/>
                <w:kern w:val="24"/>
              </w:rPr>
            </w:pPr>
            <w:r w:rsidRPr="00D903D8">
              <w:rPr>
                <w:rFonts w:eastAsia="AngsanaUPC" w:cs="Arial"/>
                <w:b/>
                <w:bCs/>
                <w:lang w:eastAsia="lt-LT"/>
              </w:rPr>
              <w:t>Specifični cilj 10a2</w:t>
            </w:r>
          </w:p>
          <w:p w:rsidR="00736571" w:rsidRPr="00D903D8" w:rsidRDefault="00736571" w:rsidP="002A11B3">
            <w:pPr>
              <w:spacing w:after="0" w:line="240" w:lineRule="auto"/>
              <w:rPr>
                <w:rFonts w:eastAsia="Times New Roman" w:cs="Arial"/>
                <w:b/>
              </w:rPr>
            </w:pPr>
            <w:r w:rsidRPr="00D903D8">
              <w:rPr>
                <w:rFonts w:eastAsia="AngsanaUPC" w:cs="Arial"/>
                <w:b/>
                <w:bCs/>
                <w:lang w:eastAsia="lt-LT"/>
              </w:rPr>
              <w:t>Modernizacija, unapređenje i povećanje infrastrukture smještaja u visokom obrazovanju s ciljem poboljšanja pristupa visokom obrazovanju te završetak studija za studente u nepovoljnom položaju</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cs="Arial"/>
              </w:rPr>
              <w:t xml:space="preserve">105.000.000 </w:t>
            </w:r>
            <w:r w:rsidRPr="00D903D8">
              <w:rPr>
                <w:rFonts w:cs="Arial"/>
                <w:bCs/>
              </w:rPr>
              <w:t>€</w:t>
            </w:r>
          </w:p>
        </w:tc>
        <w:tc>
          <w:tcPr>
            <w:tcW w:w="1809" w:type="dxa"/>
            <w:vMerge/>
            <w:vAlign w:val="center"/>
          </w:tcPr>
          <w:p w:rsidR="00736571" w:rsidRPr="00D903D8" w:rsidRDefault="00736571" w:rsidP="002A11B3">
            <w:pPr>
              <w:spacing w:after="0" w:line="240" w:lineRule="auto"/>
              <w:jc w:val="center"/>
              <w:rPr>
                <w:rFonts w:cs="Arial"/>
              </w:rPr>
            </w:pPr>
          </w:p>
        </w:tc>
      </w:tr>
      <w:tr w:rsidR="00736571" w:rsidRPr="00D903D8" w:rsidTr="002A11B3">
        <w:trPr>
          <w:trHeight w:val="2665"/>
        </w:trPr>
        <w:tc>
          <w:tcPr>
            <w:tcW w:w="2802" w:type="dxa"/>
            <w:vMerge/>
          </w:tcPr>
          <w:p w:rsidR="00736571" w:rsidRPr="00AA452D"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spacing w:after="0" w:line="240" w:lineRule="auto"/>
              <w:rPr>
                <w:rFonts w:cs="Arial"/>
                <w:b/>
              </w:rPr>
            </w:pPr>
            <w:r w:rsidRPr="00D903D8">
              <w:rPr>
                <w:rFonts w:cs="Arial"/>
                <w:b/>
                <w:bCs/>
              </w:rPr>
              <w:t xml:space="preserve">Specifični cilj </w:t>
            </w:r>
            <w:r w:rsidRPr="00D903D8">
              <w:rPr>
                <w:rFonts w:cs="Arial"/>
                <w:b/>
              </w:rPr>
              <w:t>10a3</w:t>
            </w:r>
          </w:p>
          <w:p w:rsidR="00736571" w:rsidRPr="00D903D8" w:rsidRDefault="00736571" w:rsidP="002A11B3">
            <w:pPr>
              <w:spacing w:after="0" w:line="240" w:lineRule="auto"/>
              <w:rPr>
                <w:rFonts w:eastAsia="Times New Roman" w:cs="Arial"/>
                <w:b/>
              </w:rPr>
            </w:pPr>
            <w:r w:rsidRPr="00D903D8">
              <w:rPr>
                <w:rFonts w:cs="Arial"/>
                <w:b/>
              </w:rPr>
              <w:t xml:space="preserve">Povećanje </w:t>
            </w:r>
            <w:r w:rsidRPr="00D903D8">
              <w:rPr>
                <w:rFonts w:cs="Arial"/>
                <w:b/>
                <w:bCs/>
              </w:rPr>
              <w:t xml:space="preserve">relevantnosti strukovnog obrazovanja </w:t>
            </w:r>
            <w:r w:rsidRPr="00D903D8">
              <w:rPr>
                <w:rFonts w:cs="Arial"/>
                <w:b/>
              </w:rPr>
              <w:t xml:space="preserve">kroz poboljšanje uvjeta za stjecaje praktičnih vještina u ciljanim sektorima srednjeg strukovnog obrazovanja s ciljem postizanja veće </w:t>
            </w:r>
            <w:proofErr w:type="spellStart"/>
            <w:r w:rsidRPr="00D903D8">
              <w:rPr>
                <w:rFonts w:cs="Arial"/>
                <w:b/>
              </w:rPr>
              <w:t>zapošljivosti</w:t>
            </w:r>
            <w:proofErr w:type="spellEnd"/>
            <w:r w:rsidRPr="00D903D8">
              <w:rPr>
                <w:rFonts w:cs="Arial"/>
                <w:b/>
              </w:rPr>
              <w:t xml:space="preserve"> učenika srednjeg strukovnog obrazovanja</w:t>
            </w:r>
          </w:p>
        </w:tc>
        <w:tc>
          <w:tcPr>
            <w:tcW w:w="2126" w:type="dxa"/>
            <w:vAlign w:val="center"/>
          </w:tcPr>
          <w:p w:rsidR="00736571" w:rsidRPr="00D903D8" w:rsidRDefault="00736571" w:rsidP="002A11B3">
            <w:pPr>
              <w:spacing w:after="0" w:line="240" w:lineRule="auto"/>
              <w:jc w:val="center"/>
              <w:rPr>
                <w:rFonts w:eastAsia="Times New Roman" w:cs="Arial"/>
                <w:bCs/>
                <w:iCs/>
                <w:lang w:eastAsia="lt-LT"/>
              </w:rPr>
            </w:pPr>
            <w:r w:rsidRPr="00D903D8">
              <w:rPr>
                <w:rFonts w:eastAsia="AngsanaUPC" w:cs="Arial"/>
                <w:bCs/>
                <w:iCs/>
                <w:lang w:eastAsia="lt-LT"/>
              </w:rPr>
              <w:t>63.000.000 €</w:t>
            </w:r>
          </w:p>
        </w:tc>
        <w:tc>
          <w:tcPr>
            <w:tcW w:w="1809" w:type="dxa"/>
            <w:vMerge/>
            <w:vAlign w:val="center"/>
          </w:tcPr>
          <w:p w:rsidR="00736571" w:rsidRPr="00D903D8" w:rsidRDefault="00736571" w:rsidP="002A11B3">
            <w:pPr>
              <w:spacing w:after="0" w:line="240" w:lineRule="auto"/>
              <w:jc w:val="center"/>
              <w:rPr>
                <w:rFonts w:eastAsia="AngsanaUPC" w:cs="Arial"/>
                <w:bCs/>
                <w:iCs/>
                <w:lang w:eastAsia="lt-LT"/>
              </w:rPr>
            </w:pPr>
          </w:p>
        </w:tc>
      </w:tr>
      <w:tr w:rsidR="00736571" w:rsidRPr="00D903D8" w:rsidTr="002A11B3">
        <w:trPr>
          <w:trHeight w:val="1134"/>
        </w:trPr>
        <w:tc>
          <w:tcPr>
            <w:tcW w:w="5353" w:type="dxa"/>
            <w:gridSpan w:val="2"/>
            <w:shd w:val="clear" w:color="auto" w:fill="D9D9D9"/>
            <w:vAlign w:val="center"/>
          </w:tcPr>
          <w:p w:rsidR="00736571" w:rsidRPr="00D903D8" w:rsidRDefault="00736571" w:rsidP="002A11B3">
            <w:pPr>
              <w:spacing w:after="0" w:line="240" w:lineRule="auto"/>
              <w:rPr>
                <w:rFonts w:eastAsia="Times New Roman" w:cs="Arial"/>
                <w:b/>
              </w:rPr>
            </w:pPr>
            <w:r w:rsidRPr="00D903D8">
              <w:rPr>
                <w:rFonts w:eastAsia="Times New Roman" w:cs="Arial"/>
                <w:b/>
                <w:bCs/>
              </w:rPr>
              <w:t xml:space="preserve">Prioritetna os 10:  Tehnička pomoć  </w:t>
            </w:r>
          </w:p>
        </w:tc>
        <w:tc>
          <w:tcPr>
            <w:tcW w:w="2126" w:type="dxa"/>
            <w:shd w:val="clear" w:color="auto" w:fill="D9D9D9"/>
            <w:vAlign w:val="center"/>
          </w:tcPr>
          <w:p w:rsidR="00736571" w:rsidRPr="00D903D8" w:rsidRDefault="00736571" w:rsidP="002A11B3">
            <w:pPr>
              <w:spacing w:after="0" w:line="240" w:lineRule="auto"/>
              <w:rPr>
                <w:rFonts w:cs="Arial"/>
                <w:b/>
              </w:rPr>
            </w:pPr>
            <w:r w:rsidRPr="00D903D8">
              <w:rPr>
                <w:rFonts w:cs="Arial"/>
                <w:b/>
              </w:rPr>
              <w:t>Ukupna alokacija</w:t>
            </w:r>
          </w:p>
          <w:p w:rsidR="00736571" w:rsidRPr="00D903D8" w:rsidRDefault="00736571" w:rsidP="002A11B3">
            <w:pPr>
              <w:spacing w:after="0" w:line="240" w:lineRule="auto"/>
              <w:rPr>
                <w:rFonts w:cs="Arial"/>
                <w:b/>
              </w:rPr>
            </w:pPr>
            <w:r w:rsidRPr="00D903D8">
              <w:rPr>
                <w:rFonts w:cs="Arial"/>
                <w:b/>
              </w:rPr>
              <w:t>za Prioritetnu os 10:</w:t>
            </w:r>
          </w:p>
          <w:p w:rsidR="00736571" w:rsidRPr="00D903D8" w:rsidRDefault="00736571" w:rsidP="002A11B3">
            <w:pPr>
              <w:spacing w:after="0" w:line="240" w:lineRule="auto"/>
              <w:rPr>
                <w:rFonts w:eastAsia="Times New Roman" w:cs="Arial"/>
                <w:b/>
                <w:bCs/>
                <w:iCs/>
                <w:lang w:eastAsia="lt-LT"/>
              </w:rPr>
            </w:pPr>
            <w:r w:rsidRPr="00D903D8">
              <w:rPr>
                <w:rFonts w:eastAsia="Times New Roman" w:cs="Arial"/>
                <w:b/>
                <w:bCs/>
                <w:iCs/>
                <w:lang w:eastAsia="lt-LT"/>
              </w:rPr>
              <w:t>236.112.612  €</w:t>
            </w:r>
          </w:p>
        </w:tc>
        <w:tc>
          <w:tcPr>
            <w:tcW w:w="1809" w:type="dxa"/>
            <w:shd w:val="clear" w:color="auto" w:fill="D9D9D9"/>
            <w:vAlign w:val="center"/>
          </w:tcPr>
          <w:p w:rsidR="00736571" w:rsidRPr="00D903D8" w:rsidRDefault="00736571" w:rsidP="002A11B3">
            <w:pPr>
              <w:spacing w:after="0" w:line="240" w:lineRule="auto"/>
              <w:jc w:val="center"/>
              <w:rPr>
                <w:rFonts w:cs="Arial"/>
                <w:b/>
              </w:rPr>
            </w:pPr>
            <w:r w:rsidRPr="00D903D8">
              <w:rPr>
                <w:rFonts w:cs="Arial"/>
                <w:b/>
              </w:rPr>
              <w:t>Ukupna alokacija za prioritetnu os</w:t>
            </w:r>
          </w:p>
        </w:tc>
      </w:tr>
      <w:tr w:rsidR="00736571" w:rsidRPr="00D903D8" w:rsidTr="002A11B3">
        <w:trPr>
          <w:trHeight w:val="1701"/>
        </w:trPr>
        <w:tc>
          <w:tcPr>
            <w:tcW w:w="2802" w:type="dxa"/>
            <w:vMerge w:val="restart"/>
            <w:vAlign w:val="center"/>
          </w:tcPr>
          <w:p w:rsidR="00736571" w:rsidRPr="00AA452D" w:rsidRDefault="00736571" w:rsidP="002A11B3">
            <w:pPr>
              <w:widowControl w:val="0"/>
              <w:tabs>
                <w:tab w:val="left" w:pos="622"/>
              </w:tabs>
              <w:spacing w:after="0" w:line="240" w:lineRule="auto"/>
              <w:jc w:val="center"/>
              <w:rPr>
                <w:rFonts w:eastAsia="Times New Roman" w:cs="Arial"/>
                <w:b/>
                <w:bCs/>
                <w:lang w:eastAsia="lt-LT"/>
              </w:rPr>
            </w:pPr>
            <w:r w:rsidRPr="00AA452D">
              <w:rPr>
                <w:rFonts w:eastAsia="AngsanaUPC" w:cs="Arial"/>
                <w:b/>
                <w:bCs/>
                <w:color w:val="0070C0"/>
                <w:lang w:eastAsia="lt-LT"/>
              </w:rPr>
              <w:t>Za Tehničku pomoć ne postoje investicijski prioriteti</w:t>
            </w:r>
          </w:p>
        </w:tc>
        <w:tc>
          <w:tcPr>
            <w:tcW w:w="2551" w:type="dxa"/>
            <w:vAlign w:val="center"/>
          </w:tcPr>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Specifični cilj  TA1</w:t>
            </w:r>
          </w:p>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Osiguranje odgovarajućih i učinkovitih ljudskih resursa za  provedbu operativnih programa</w:t>
            </w:r>
          </w:p>
        </w:tc>
        <w:tc>
          <w:tcPr>
            <w:tcW w:w="2126" w:type="dxa"/>
            <w:vAlign w:val="center"/>
          </w:tcPr>
          <w:p w:rsidR="00736571" w:rsidRPr="00D903D8" w:rsidRDefault="00736571" w:rsidP="002A11B3">
            <w:pPr>
              <w:widowControl w:val="0"/>
              <w:tabs>
                <w:tab w:val="left" w:pos="622"/>
              </w:tabs>
              <w:spacing w:after="0" w:line="240" w:lineRule="auto"/>
              <w:jc w:val="center"/>
              <w:rPr>
                <w:rFonts w:cs="Arial"/>
              </w:rPr>
            </w:pPr>
            <w:r w:rsidRPr="00D903D8">
              <w:rPr>
                <w:rFonts w:cs="Arial"/>
              </w:rPr>
              <w:t xml:space="preserve">78.704.204 </w:t>
            </w:r>
            <w:r w:rsidRPr="00D903D8">
              <w:rPr>
                <w:rFonts w:cs="Arial"/>
                <w:bCs/>
              </w:rPr>
              <w:t>€</w:t>
            </w:r>
          </w:p>
        </w:tc>
        <w:tc>
          <w:tcPr>
            <w:tcW w:w="1809" w:type="dxa"/>
            <w:vMerge w:val="restart"/>
            <w:vAlign w:val="center"/>
          </w:tcPr>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2D4561" w:rsidRDefault="002D4561" w:rsidP="002A11B3">
            <w:pPr>
              <w:widowControl w:val="0"/>
              <w:tabs>
                <w:tab w:val="left" w:pos="622"/>
              </w:tabs>
              <w:spacing w:after="0" w:line="240" w:lineRule="auto"/>
              <w:jc w:val="center"/>
              <w:rPr>
                <w:rFonts w:cs="Arial"/>
              </w:rPr>
            </w:pPr>
          </w:p>
          <w:p w:rsidR="00736571" w:rsidRPr="00D903D8" w:rsidRDefault="00736571" w:rsidP="002A11B3">
            <w:pPr>
              <w:widowControl w:val="0"/>
              <w:tabs>
                <w:tab w:val="left" w:pos="622"/>
              </w:tabs>
              <w:spacing w:after="0" w:line="240" w:lineRule="auto"/>
              <w:jc w:val="center"/>
              <w:rPr>
                <w:rFonts w:cs="Arial"/>
              </w:rPr>
            </w:pPr>
            <w:r w:rsidRPr="00D903D8">
              <w:rPr>
                <w:rFonts w:cs="Arial"/>
              </w:rPr>
              <w:t>236.112.612  €</w:t>
            </w:r>
          </w:p>
        </w:tc>
      </w:tr>
      <w:tr w:rsidR="00736571" w:rsidRPr="00D903D8" w:rsidTr="002A11B3">
        <w:trPr>
          <w:trHeight w:val="1701"/>
        </w:trPr>
        <w:tc>
          <w:tcPr>
            <w:tcW w:w="2802" w:type="dxa"/>
            <w:vMerge/>
          </w:tcPr>
          <w:p w:rsidR="00736571" w:rsidRPr="00AA452D"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Specifični cilj  TA2</w:t>
            </w:r>
          </w:p>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 xml:space="preserve">Podrška učinkovitoj provedbi, praćenju i evaluaciji programa </w:t>
            </w:r>
          </w:p>
        </w:tc>
        <w:tc>
          <w:tcPr>
            <w:tcW w:w="2126" w:type="dxa"/>
            <w:vAlign w:val="center"/>
          </w:tcPr>
          <w:p w:rsidR="00736571" w:rsidRPr="00D903D8" w:rsidRDefault="00736571" w:rsidP="002A11B3">
            <w:pPr>
              <w:widowControl w:val="0"/>
              <w:tabs>
                <w:tab w:val="left" w:pos="622"/>
              </w:tabs>
              <w:spacing w:after="0" w:line="240" w:lineRule="auto"/>
              <w:jc w:val="center"/>
              <w:rPr>
                <w:rFonts w:cs="Arial"/>
              </w:rPr>
            </w:pPr>
            <w:r w:rsidRPr="00D903D8">
              <w:rPr>
                <w:rFonts w:cs="Arial"/>
              </w:rPr>
              <w:t xml:space="preserve">78.704.204 </w:t>
            </w:r>
            <w:r w:rsidRPr="00D903D8">
              <w:rPr>
                <w:rFonts w:cs="Arial"/>
                <w:bCs/>
              </w:rPr>
              <w:t>€</w:t>
            </w:r>
          </w:p>
        </w:tc>
        <w:tc>
          <w:tcPr>
            <w:tcW w:w="1809" w:type="dxa"/>
            <w:vMerge/>
            <w:vAlign w:val="center"/>
          </w:tcPr>
          <w:p w:rsidR="00736571" w:rsidRPr="00D903D8" w:rsidRDefault="00736571" w:rsidP="002A11B3">
            <w:pPr>
              <w:widowControl w:val="0"/>
              <w:tabs>
                <w:tab w:val="left" w:pos="622"/>
              </w:tabs>
              <w:spacing w:after="0" w:line="240" w:lineRule="auto"/>
              <w:jc w:val="center"/>
              <w:rPr>
                <w:rFonts w:cs="Arial"/>
              </w:rPr>
            </w:pPr>
          </w:p>
        </w:tc>
      </w:tr>
      <w:tr w:rsidR="00736571" w:rsidRPr="00D903D8" w:rsidTr="002A11B3">
        <w:trPr>
          <w:trHeight w:val="1701"/>
        </w:trPr>
        <w:tc>
          <w:tcPr>
            <w:tcW w:w="2802" w:type="dxa"/>
            <w:vMerge/>
          </w:tcPr>
          <w:p w:rsidR="00736571" w:rsidRPr="00AA452D" w:rsidRDefault="00736571" w:rsidP="002A11B3">
            <w:pPr>
              <w:spacing w:after="0" w:line="240" w:lineRule="auto"/>
              <w:rPr>
                <w:rFonts w:eastAsia="Times New Roman" w:cs="Arial"/>
                <w:bCs/>
                <w:lang w:eastAsia="lt-LT"/>
              </w:rPr>
            </w:pPr>
          </w:p>
        </w:tc>
        <w:tc>
          <w:tcPr>
            <w:tcW w:w="2551" w:type="dxa"/>
            <w:vAlign w:val="center"/>
          </w:tcPr>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Specifični cilj  TA3</w:t>
            </w:r>
          </w:p>
          <w:p w:rsidR="00736571" w:rsidRPr="00D903D8" w:rsidRDefault="00736571" w:rsidP="002A11B3">
            <w:pPr>
              <w:widowControl w:val="0"/>
              <w:tabs>
                <w:tab w:val="left" w:pos="622"/>
              </w:tabs>
              <w:spacing w:after="0" w:line="240" w:lineRule="auto"/>
              <w:rPr>
                <w:rFonts w:eastAsia="AngsanaUPC" w:cs="Arial"/>
                <w:b/>
                <w:bCs/>
                <w:lang w:eastAsia="lt-LT"/>
              </w:rPr>
            </w:pPr>
            <w:r w:rsidRPr="00D903D8">
              <w:rPr>
                <w:rFonts w:eastAsia="AngsanaUPC" w:cs="Arial"/>
                <w:b/>
                <w:bCs/>
                <w:lang w:eastAsia="lt-LT"/>
              </w:rPr>
              <w:t>Podrška informiranju  javnosti i podizanju kapaciteta potencijalnih korisnika za pripremu projekata i njihovu provedbu</w:t>
            </w:r>
          </w:p>
        </w:tc>
        <w:tc>
          <w:tcPr>
            <w:tcW w:w="2126" w:type="dxa"/>
            <w:vAlign w:val="center"/>
          </w:tcPr>
          <w:p w:rsidR="00736571" w:rsidRPr="00D903D8" w:rsidRDefault="00736571" w:rsidP="002A11B3">
            <w:pPr>
              <w:widowControl w:val="0"/>
              <w:tabs>
                <w:tab w:val="left" w:pos="622"/>
              </w:tabs>
              <w:spacing w:after="0" w:line="240" w:lineRule="auto"/>
              <w:jc w:val="center"/>
              <w:rPr>
                <w:rFonts w:cs="Arial"/>
              </w:rPr>
            </w:pPr>
            <w:r w:rsidRPr="00D903D8">
              <w:rPr>
                <w:rFonts w:cs="Arial"/>
              </w:rPr>
              <w:t>78.704.204 €</w:t>
            </w:r>
          </w:p>
        </w:tc>
        <w:tc>
          <w:tcPr>
            <w:tcW w:w="1809" w:type="dxa"/>
            <w:vMerge/>
            <w:vAlign w:val="center"/>
          </w:tcPr>
          <w:p w:rsidR="00736571" w:rsidRPr="00D903D8" w:rsidRDefault="00736571" w:rsidP="002A11B3">
            <w:pPr>
              <w:widowControl w:val="0"/>
              <w:tabs>
                <w:tab w:val="left" w:pos="622"/>
              </w:tabs>
              <w:spacing w:after="0" w:line="240" w:lineRule="auto"/>
              <w:jc w:val="center"/>
              <w:rPr>
                <w:rFonts w:cs="Arial"/>
              </w:rPr>
            </w:pPr>
          </w:p>
        </w:tc>
      </w:tr>
    </w:tbl>
    <w:p w:rsidR="00736571" w:rsidRPr="00AA452D" w:rsidRDefault="00736571" w:rsidP="00736571">
      <w:pPr>
        <w:spacing w:before="120" w:after="0" w:line="240" w:lineRule="auto"/>
        <w:jc w:val="both"/>
        <w:rPr>
          <w:rFonts w:cs="Arial"/>
        </w:rPr>
      </w:pPr>
    </w:p>
    <w:p w:rsidR="00736571" w:rsidRPr="00AA452D" w:rsidRDefault="00736571" w:rsidP="00736571">
      <w:pPr>
        <w:pStyle w:val="Default"/>
        <w:rPr>
          <w:rFonts w:ascii="Calibri" w:hAnsi="Calibri"/>
          <w:sz w:val="22"/>
          <w:szCs w:val="22"/>
        </w:rPr>
      </w:pPr>
      <w:r w:rsidRPr="00AA452D">
        <w:rPr>
          <w:rFonts w:ascii="Calibri" w:hAnsi="Calibri"/>
          <w:b/>
          <w:bCs/>
          <w:sz w:val="22"/>
          <w:szCs w:val="22"/>
        </w:rPr>
        <w:t>Operativni program Učinkoviti ljudski potencijali 2014.-2020.</w:t>
      </w:r>
    </w:p>
    <w:p w:rsidR="00736571" w:rsidRDefault="00736571" w:rsidP="00736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3"/>
        <w:gridCol w:w="1896"/>
        <w:gridCol w:w="1897"/>
      </w:tblGrid>
      <w:tr w:rsidR="00736571" w:rsidRPr="00AA452D" w:rsidTr="002A11B3">
        <w:trPr>
          <w:trHeight w:val="845"/>
        </w:trPr>
        <w:tc>
          <w:tcPr>
            <w:tcW w:w="5495" w:type="dxa"/>
            <w:gridSpan w:val="2"/>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 xml:space="preserve">Prioritetna os 1: Zapošljavanje i mobilnost radne snage </w:t>
            </w:r>
          </w:p>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Ukupna alokacija za prioritetnu os 1:</w:t>
            </w:r>
          </w:p>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532.933.273</w:t>
            </w:r>
          </w:p>
        </w:tc>
        <w:tc>
          <w:tcPr>
            <w:tcW w:w="1896"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Alokacija za specifični cilj</w:t>
            </w:r>
          </w:p>
        </w:tc>
        <w:tc>
          <w:tcPr>
            <w:tcW w:w="1897"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Alokacija za investicijski prioritet</w:t>
            </w:r>
          </w:p>
        </w:tc>
      </w:tr>
      <w:tr w:rsidR="00736571" w:rsidRPr="00AA452D" w:rsidTr="002A11B3">
        <w:tc>
          <w:tcPr>
            <w:tcW w:w="2802" w:type="dxa"/>
            <w:vMerge w:val="restart"/>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8.i: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Pristup zapošljavanju za osobe koje traže posao i neaktivne osobe, uključujući one koji su dugotrajno nezaposleni i one koji su daleko od tržišta rada, kao i provedbom lokalnih inicijativa za zapošljavanje i potpore za mobilnost radne snage</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8.i.1: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Povećanje zapošljavanja nezaposlenih osoba, posebice dugotrajno nezaposlenih i osoba čije vještine ne odgovaraju potrebama tržišta rada</w:t>
            </w:r>
          </w:p>
        </w:tc>
        <w:tc>
          <w:tcPr>
            <w:tcW w:w="1896" w:type="dxa"/>
            <w:vAlign w:val="center"/>
          </w:tcPr>
          <w:p w:rsidR="00736571" w:rsidRPr="00AA452D" w:rsidRDefault="00736571" w:rsidP="002A11B3">
            <w:pPr>
              <w:spacing w:before="60" w:after="60" w:line="240" w:lineRule="auto"/>
              <w:jc w:val="center"/>
              <w:rPr>
                <w:rFonts w:cs="Arial"/>
              </w:rPr>
            </w:pPr>
            <w:r w:rsidRPr="00AA452D">
              <w:rPr>
                <w:rFonts w:cs="Arial"/>
              </w:rPr>
              <w:t>101.879.135</w:t>
            </w:r>
          </w:p>
          <w:p w:rsidR="00736571" w:rsidRPr="00AA452D" w:rsidRDefault="00736571" w:rsidP="002A11B3">
            <w:pPr>
              <w:pStyle w:val="Default"/>
              <w:spacing w:before="60" w:after="60"/>
              <w:jc w:val="center"/>
              <w:rPr>
                <w:rFonts w:ascii="Calibri" w:hAnsi="Calibri"/>
                <w:sz w:val="22"/>
                <w:szCs w:val="22"/>
              </w:rPr>
            </w:pPr>
          </w:p>
        </w:tc>
        <w:tc>
          <w:tcPr>
            <w:tcW w:w="1897" w:type="dxa"/>
            <w:vMerge w:val="restart"/>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250.085.369</w:t>
            </w: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8.i.2:</w:t>
            </w:r>
          </w:p>
          <w:p w:rsidR="00736571" w:rsidRPr="00AA452D" w:rsidRDefault="00736571" w:rsidP="002A11B3">
            <w:pPr>
              <w:spacing w:before="60" w:after="60" w:line="240" w:lineRule="auto"/>
              <w:rPr>
                <w:rFonts w:cs="Arial"/>
                <w:color w:val="000000"/>
              </w:rPr>
            </w:pPr>
            <w:r w:rsidRPr="00AA452D">
              <w:rPr>
                <w:rFonts w:cs="Arial"/>
                <w:color w:val="000000"/>
              </w:rPr>
              <w:t>Povećanje održivog samozapošljavanja nezaposlenih osoba, posebice žena</w:t>
            </w:r>
          </w:p>
        </w:tc>
        <w:tc>
          <w:tcPr>
            <w:tcW w:w="1896" w:type="dxa"/>
            <w:vAlign w:val="center"/>
          </w:tcPr>
          <w:p w:rsidR="00736571" w:rsidRPr="00AA452D" w:rsidRDefault="00736571" w:rsidP="002A11B3">
            <w:pPr>
              <w:spacing w:before="60" w:after="60" w:line="240" w:lineRule="auto"/>
              <w:jc w:val="center"/>
              <w:rPr>
                <w:rFonts w:cs="Arial"/>
              </w:rPr>
            </w:pPr>
            <w:r w:rsidRPr="00AA452D">
              <w:rPr>
                <w:rFonts w:cs="Arial"/>
              </w:rPr>
              <w:t>128.486.234</w:t>
            </w:r>
          </w:p>
        </w:tc>
        <w:tc>
          <w:tcPr>
            <w:tcW w:w="1897" w:type="dxa"/>
            <w:vMerge/>
          </w:tcPr>
          <w:p w:rsidR="00736571" w:rsidRPr="00AA452D" w:rsidRDefault="00736571" w:rsidP="002A11B3">
            <w:pPr>
              <w:pStyle w:val="Default"/>
              <w:spacing w:before="60" w:after="60"/>
              <w:jc w:val="both"/>
              <w:rPr>
                <w:rFonts w:ascii="Calibri" w:hAnsi="Calibri"/>
                <w:sz w:val="22"/>
                <w:szCs w:val="22"/>
              </w:rPr>
            </w:pP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8.i.3:</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Očuvanje radnih mjesta, zadržavanje u zaposlenju radnika koji su proglašeni viškom te jačanje brzog ponovnog zapošljavanja osoba koje su postale nezaposlene nakon što su proglašene viškom</w:t>
            </w:r>
          </w:p>
        </w:tc>
        <w:tc>
          <w:tcPr>
            <w:tcW w:w="1896" w:type="dxa"/>
            <w:vAlign w:val="center"/>
          </w:tcPr>
          <w:p w:rsidR="00736571" w:rsidRPr="00AA452D" w:rsidRDefault="00736571" w:rsidP="002A11B3">
            <w:pPr>
              <w:spacing w:before="60" w:after="60" w:line="240" w:lineRule="auto"/>
              <w:jc w:val="center"/>
              <w:rPr>
                <w:rFonts w:cs="Arial"/>
              </w:rPr>
            </w:pPr>
            <w:r w:rsidRPr="00AA452D">
              <w:rPr>
                <w:rFonts w:cs="Arial"/>
              </w:rPr>
              <w:t>19.720.000</w:t>
            </w:r>
          </w:p>
        </w:tc>
        <w:tc>
          <w:tcPr>
            <w:tcW w:w="1897" w:type="dxa"/>
            <w:vMerge/>
          </w:tcPr>
          <w:p w:rsidR="00736571" w:rsidRPr="00AA452D" w:rsidRDefault="00736571" w:rsidP="002A11B3">
            <w:pPr>
              <w:pStyle w:val="Default"/>
              <w:spacing w:before="60" w:after="60"/>
              <w:jc w:val="both"/>
              <w:rPr>
                <w:rFonts w:ascii="Calibri" w:hAnsi="Calibri"/>
                <w:sz w:val="22"/>
                <w:szCs w:val="22"/>
              </w:rPr>
            </w:pPr>
          </w:p>
        </w:tc>
      </w:tr>
      <w:tr w:rsidR="00736571" w:rsidRPr="00AA452D" w:rsidTr="002A11B3">
        <w:tc>
          <w:tcPr>
            <w:tcW w:w="2802"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8.ii (YEI):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 xml:space="preserve">Održiva integracija mladih na tržište rada, posebno onih koji nisu zaposleni, ne obrazuju se niti </w:t>
            </w:r>
            <w:r w:rsidRPr="00AA452D">
              <w:rPr>
                <w:rFonts w:ascii="Calibri" w:hAnsi="Calibri"/>
                <w:sz w:val="22"/>
                <w:szCs w:val="22"/>
              </w:rPr>
              <w:lastRenderedPageBreak/>
              <w:t>osposobljavaju, uključujući mlade koji su izloženi riziku od socijalne isključenosti i mlade iz marginaliziranih zajednica, uključujući provedbom Garancije za mlade</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lastRenderedPageBreak/>
              <w:t>Specifični cilj 8.ii.1 (YEI):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Povećanje zapošljavanja i brze integracije NEET skupine kroz Inicijativu za zapošljavanje mladih na tržište rada</w:t>
            </w:r>
          </w:p>
        </w:tc>
        <w:tc>
          <w:tcPr>
            <w:tcW w:w="1896" w:type="dxa"/>
            <w:vAlign w:val="center"/>
          </w:tcPr>
          <w:p w:rsidR="00736571" w:rsidRPr="00AA452D" w:rsidRDefault="00736571" w:rsidP="002A11B3">
            <w:pPr>
              <w:pStyle w:val="Default"/>
              <w:spacing w:before="60" w:after="60"/>
              <w:jc w:val="center"/>
              <w:rPr>
                <w:rFonts w:ascii="Calibri" w:hAnsi="Calibri"/>
                <w:sz w:val="22"/>
                <w:szCs w:val="22"/>
                <w:lang w:val="en-GB"/>
              </w:rPr>
            </w:pPr>
            <w:r w:rsidRPr="00AA452D">
              <w:rPr>
                <w:rFonts w:ascii="Calibri" w:hAnsi="Calibri"/>
                <w:sz w:val="22"/>
                <w:szCs w:val="22"/>
                <w:lang w:val="en-GB"/>
              </w:rPr>
              <w:t>132.354.288</w:t>
            </w:r>
          </w:p>
        </w:tc>
        <w:tc>
          <w:tcPr>
            <w:tcW w:w="1897" w:type="dxa"/>
            <w:vMerge w:val="restart"/>
            <w:vAlign w:val="center"/>
          </w:tcPr>
          <w:p w:rsidR="00736571" w:rsidRPr="00AA452D" w:rsidRDefault="00736571" w:rsidP="002A11B3">
            <w:pPr>
              <w:pStyle w:val="Default"/>
              <w:spacing w:before="60" w:after="60"/>
              <w:jc w:val="center"/>
              <w:rPr>
                <w:rFonts w:ascii="Calibri" w:hAnsi="Calibri"/>
                <w:sz w:val="22"/>
                <w:szCs w:val="22"/>
              </w:rPr>
            </w:pPr>
            <w:r w:rsidRPr="00AA452D">
              <w:rPr>
                <w:rFonts w:ascii="Calibri" w:hAnsi="Calibri"/>
                <w:sz w:val="22"/>
                <w:szCs w:val="22"/>
              </w:rPr>
              <w:t>201.010.904</w:t>
            </w:r>
          </w:p>
        </w:tc>
      </w:tr>
      <w:tr w:rsidR="00736571" w:rsidRPr="00AA452D" w:rsidTr="002A11B3">
        <w:tc>
          <w:tcPr>
            <w:tcW w:w="2802"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lastRenderedPageBreak/>
              <w:t>Investicijski prioritet 8.ii (ESF):</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Održiva integracija mladih na tržište rada, posebno onih koji nisu zaposleni, ne obrazuju se niti osposobljavaju, uključujući mlade koji su izloženi riziku od socijalne isključenosti i mlade iz marginaliziranih zajednica, uključujući provedbom Garancije za mlade</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8.ii.1 (ESF):</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Povećanje zapošljavanja i integracije dugotrajno nezaposlenih iz NEET skupine na tržište rada i za sve iz NEET skupine od 2019. godine</w:t>
            </w:r>
          </w:p>
        </w:tc>
        <w:tc>
          <w:tcPr>
            <w:tcW w:w="1896" w:type="dxa"/>
            <w:vAlign w:val="center"/>
          </w:tcPr>
          <w:p w:rsidR="00736571" w:rsidRPr="00AA452D" w:rsidRDefault="00736571" w:rsidP="002A11B3">
            <w:pPr>
              <w:spacing w:before="60" w:after="60" w:line="240" w:lineRule="auto"/>
              <w:jc w:val="center"/>
              <w:rPr>
                <w:rFonts w:cs="Arial"/>
              </w:rPr>
            </w:pPr>
            <w:r w:rsidRPr="00AA452D">
              <w:rPr>
                <w:rFonts w:cs="Arial"/>
              </w:rPr>
              <w:t>68.656.616</w:t>
            </w:r>
          </w:p>
        </w:tc>
        <w:tc>
          <w:tcPr>
            <w:tcW w:w="1897" w:type="dxa"/>
            <w:vMerge/>
          </w:tcPr>
          <w:p w:rsidR="00736571" w:rsidRPr="00AA452D" w:rsidRDefault="00736571" w:rsidP="002A11B3">
            <w:pPr>
              <w:pStyle w:val="Default"/>
              <w:spacing w:before="60" w:after="60"/>
              <w:jc w:val="both"/>
              <w:rPr>
                <w:rFonts w:ascii="Calibri" w:hAnsi="Calibri"/>
                <w:sz w:val="22"/>
                <w:szCs w:val="22"/>
              </w:rPr>
            </w:pPr>
          </w:p>
        </w:tc>
      </w:tr>
      <w:tr w:rsidR="00736571" w:rsidRPr="00AA452D" w:rsidTr="002A11B3">
        <w:tc>
          <w:tcPr>
            <w:tcW w:w="2802" w:type="dxa"/>
            <w:vMerge w:val="restart"/>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8.vii: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Modernizacija ustanova tržišta rada kao što su javne i privatne službe za zapošljavanje te bolja usklađenost s potrebama tržišta rada, uključujući putem djelovanja koja povećavaju transnacionalnu mobilnost radne snage, kao i putem programa mobilnosti, te bolja suradnja institucija i relevantnih dionika</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8.vii.1: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Jačanje kapaciteta lokalnih partnerstava za zapošljavanje i povećanje zaposlenosti najranjivijih skupina na lokalnim tržištima rada</w:t>
            </w:r>
          </w:p>
        </w:tc>
        <w:tc>
          <w:tcPr>
            <w:tcW w:w="1896" w:type="dxa"/>
            <w:vAlign w:val="center"/>
          </w:tcPr>
          <w:p w:rsidR="00736571" w:rsidRPr="00AA452D" w:rsidRDefault="00736571" w:rsidP="002A11B3">
            <w:pPr>
              <w:spacing w:before="60" w:after="60" w:line="240" w:lineRule="auto"/>
              <w:jc w:val="center"/>
              <w:rPr>
                <w:rFonts w:cs="Arial"/>
              </w:rPr>
            </w:pPr>
            <w:r w:rsidRPr="00AA452D">
              <w:rPr>
                <w:rFonts w:cs="Arial"/>
              </w:rPr>
              <w:t>16.320.000</w:t>
            </w:r>
          </w:p>
        </w:tc>
        <w:tc>
          <w:tcPr>
            <w:tcW w:w="1897" w:type="dxa"/>
            <w:vMerge w:val="restart"/>
            <w:vAlign w:val="center"/>
          </w:tcPr>
          <w:p w:rsidR="00736571" w:rsidRPr="00AA452D" w:rsidRDefault="00736571" w:rsidP="002A11B3">
            <w:pPr>
              <w:pStyle w:val="Default"/>
              <w:spacing w:before="60" w:after="60"/>
              <w:jc w:val="center"/>
              <w:rPr>
                <w:rFonts w:ascii="Calibri" w:hAnsi="Calibri"/>
                <w:sz w:val="22"/>
                <w:szCs w:val="22"/>
              </w:rPr>
            </w:pPr>
            <w:r w:rsidRPr="00AA452D">
              <w:rPr>
                <w:rFonts w:ascii="Calibri" w:hAnsi="Calibri"/>
                <w:sz w:val="22"/>
                <w:szCs w:val="22"/>
              </w:rPr>
              <w:t>81.837.000</w:t>
            </w: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8.vii.2:</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Povećanje dostupnosti i kvalitete javno dostupnih informacija i usluga na tržištu rada, uključujući mjere APZ</w:t>
            </w:r>
          </w:p>
        </w:tc>
        <w:tc>
          <w:tcPr>
            <w:tcW w:w="1896" w:type="dxa"/>
            <w:vAlign w:val="center"/>
          </w:tcPr>
          <w:p w:rsidR="00736571" w:rsidRPr="00AA452D" w:rsidRDefault="00736571" w:rsidP="002A11B3">
            <w:pPr>
              <w:spacing w:before="60" w:after="60" w:line="240" w:lineRule="auto"/>
              <w:jc w:val="center"/>
              <w:rPr>
                <w:rFonts w:cs="Arial"/>
              </w:rPr>
            </w:pPr>
            <w:r w:rsidRPr="00AA452D">
              <w:rPr>
                <w:rFonts w:cs="Arial"/>
              </w:rPr>
              <w:t>65.517.000</w:t>
            </w:r>
          </w:p>
        </w:tc>
        <w:tc>
          <w:tcPr>
            <w:tcW w:w="1897" w:type="dxa"/>
            <w:vMerge/>
          </w:tcPr>
          <w:p w:rsidR="00736571" w:rsidRPr="00AA452D" w:rsidRDefault="00736571" w:rsidP="002A11B3">
            <w:pPr>
              <w:pStyle w:val="Default"/>
              <w:spacing w:before="60" w:after="60"/>
              <w:jc w:val="both"/>
              <w:rPr>
                <w:rFonts w:ascii="Calibri" w:hAnsi="Calibri"/>
                <w:sz w:val="22"/>
                <w:szCs w:val="22"/>
              </w:rPr>
            </w:pPr>
          </w:p>
        </w:tc>
      </w:tr>
      <w:tr w:rsidR="00736571" w:rsidRPr="00AA452D" w:rsidTr="002A11B3">
        <w:tc>
          <w:tcPr>
            <w:tcW w:w="5495" w:type="dxa"/>
            <w:gridSpan w:val="2"/>
            <w:shd w:val="clear" w:color="auto" w:fill="D9D9D9"/>
          </w:tcPr>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 xml:space="preserve">Prioritetna os 2: Socijalno uključivanje </w:t>
            </w:r>
          </w:p>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Ukupna alokacija za prioritetnu os 2:</w:t>
            </w:r>
          </w:p>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328.000.000</w:t>
            </w:r>
          </w:p>
        </w:tc>
        <w:tc>
          <w:tcPr>
            <w:tcW w:w="1896"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Alokacija za specifični cilj</w:t>
            </w:r>
          </w:p>
        </w:tc>
        <w:tc>
          <w:tcPr>
            <w:tcW w:w="1897"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Alokacija za investicijski prioritet</w:t>
            </w:r>
          </w:p>
        </w:tc>
      </w:tr>
      <w:tr w:rsidR="00736571" w:rsidRPr="00AA452D" w:rsidTr="002A11B3">
        <w:tc>
          <w:tcPr>
            <w:tcW w:w="2802" w:type="dxa"/>
            <w:vMerge w:val="restart"/>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9.i: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 xml:space="preserve">Aktivna uključenost, uključujući s ciljem promicanja jednakih mogućnosti te aktivnog sudjelovanja i poboljšanja </w:t>
            </w:r>
            <w:proofErr w:type="spellStart"/>
            <w:r w:rsidRPr="00AA452D">
              <w:rPr>
                <w:rFonts w:ascii="Calibri" w:hAnsi="Calibri"/>
                <w:sz w:val="22"/>
                <w:szCs w:val="22"/>
              </w:rPr>
              <w:t>zapošljivosti</w:t>
            </w:r>
            <w:proofErr w:type="spellEnd"/>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9.i.1: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Borba protiv siromaštva i socijalne isključenosti kroz promociju integracije na tržište rada i socijalne integracije ranjivih skupina, i borba protiv svih oblika diskriminacije</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96.000.000</w:t>
            </w:r>
          </w:p>
        </w:tc>
        <w:tc>
          <w:tcPr>
            <w:tcW w:w="1897" w:type="dxa"/>
            <w:vMerge w:val="restart"/>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116.000.000</w:t>
            </w: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9.i.2:</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 xml:space="preserve">Jačanje aktivnog uključivanja kroz </w:t>
            </w:r>
            <w:r w:rsidRPr="00AA452D">
              <w:rPr>
                <w:rFonts w:ascii="Calibri" w:hAnsi="Calibri"/>
                <w:sz w:val="22"/>
                <w:szCs w:val="22"/>
              </w:rPr>
              <w:lastRenderedPageBreak/>
              <w:t>implementaciju integriranih projekata za obnovu 5 nerazvijenih pilot područja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lastRenderedPageBreak/>
              <w:t>20.000.000</w:t>
            </w:r>
          </w:p>
        </w:tc>
        <w:tc>
          <w:tcPr>
            <w:tcW w:w="1897" w:type="dxa"/>
            <w:vMerge/>
          </w:tcPr>
          <w:p w:rsidR="00736571" w:rsidRPr="00AA452D" w:rsidRDefault="00736571" w:rsidP="002A11B3">
            <w:pPr>
              <w:pStyle w:val="Default"/>
              <w:spacing w:before="60" w:after="60"/>
              <w:jc w:val="both"/>
              <w:rPr>
                <w:rFonts w:ascii="Calibri" w:hAnsi="Calibri"/>
                <w:sz w:val="22"/>
                <w:szCs w:val="22"/>
              </w:rPr>
            </w:pPr>
          </w:p>
        </w:tc>
      </w:tr>
      <w:tr w:rsidR="00736571" w:rsidRPr="00AA452D" w:rsidTr="002A11B3">
        <w:tc>
          <w:tcPr>
            <w:tcW w:w="2802" w:type="dxa"/>
            <w:vMerge w:val="restart"/>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lastRenderedPageBreak/>
              <w:t>Investicijski prioritet 9.iv:</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Poboljšanje pristupa pristupačnim, održivim i visokokvalitetnim uslugama, uključujući usluge zdravstvene skrbi i socijalne usluge od općeg interesa</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9.iv.1: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Održivo poboljšanje pristupa zdravstvenoj skrbi u nerazvijenim područjima i za ranjive skupine te promocija zdravlja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45.000.000</w:t>
            </w:r>
          </w:p>
        </w:tc>
        <w:tc>
          <w:tcPr>
            <w:tcW w:w="1897" w:type="dxa"/>
            <w:vMerge w:val="restart"/>
            <w:vAlign w:val="center"/>
          </w:tcPr>
          <w:p w:rsidR="00736571" w:rsidRPr="00AA452D" w:rsidRDefault="00736571" w:rsidP="002A11B3">
            <w:pPr>
              <w:pStyle w:val="Default"/>
              <w:spacing w:before="60" w:after="60"/>
              <w:jc w:val="center"/>
              <w:rPr>
                <w:rFonts w:ascii="Calibri" w:hAnsi="Calibri"/>
                <w:sz w:val="22"/>
                <w:szCs w:val="22"/>
              </w:rPr>
            </w:pPr>
            <w:r w:rsidRPr="00AA452D">
              <w:rPr>
                <w:rFonts w:ascii="Calibri" w:hAnsi="Calibri"/>
                <w:sz w:val="22"/>
                <w:szCs w:val="22"/>
              </w:rPr>
              <w:t>180.000.000</w:t>
            </w: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9.iv.2:</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 xml:space="preserve">Poboljšanje pristupa visokokvalitetnim socijalnim uslugama, uključujući podršku procesu </w:t>
            </w:r>
            <w:proofErr w:type="spellStart"/>
            <w:r w:rsidRPr="00AA452D">
              <w:rPr>
                <w:rFonts w:ascii="Calibri" w:hAnsi="Calibri"/>
                <w:sz w:val="22"/>
                <w:szCs w:val="22"/>
              </w:rPr>
              <w:t>deinstitucionalizacije</w:t>
            </w:r>
            <w:proofErr w:type="spellEnd"/>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135.000.000</w:t>
            </w:r>
          </w:p>
        </w:tc>
        <w:tc>
          <w:tcPr>
            <w:tcW w:w="1897" w:type="dxa"/>
            <w:vMerge/>
          </w:tcPr>
          <w:p w:rsidR="00736571" w:rsidRPr="00AA452D" w:rsidRDefault="00736571" w:rsidP="002A11B3">
            <w:pPr>
              <w:pStyle w:val="Default"/>
              <w:spacing w:before="60" w:after="60"/>
              <w:jc w:val="both"/>
              <w:rPr>
                <w:rFonts w:ascii="Calibri" w:hAnsi="Calibri"/>
                <w:sz w:val="22"/>
                <w:szCs w:val="22"/>
              </w:rPr>
            </w:pPr>
          </w:p>
        </w:tc>
      </w:tr>
      <w:tr w:rsidR="00736571" w:rsidRPr="00AA452D" w:rsidTr="002A11B3">
        <w:tc>
          <w:tcPr>
            <w:tcW w:w="2802"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9.iv:</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Promicanje društvenog poduzetništva i strukovne integracije u društvenim poduzećima te socijalne ekonomije i ekonomije solidarnosti radi olakšavanja pristupa zapošljavanju</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9.v.1: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Povećanje broja i održivosti društvenih poduzeća i njihovih zaposlenika</w:t>
            </w:r>
          </w:p>
        </w:tc>
        <w:tc>
          <w:tcPr>
            <w:tcW w:w="1896" w:type="dxa"/>
            <w:vAlign w:val="center"/>
          </w:tcPr>
          <w:p w:rsidR="00736571" w:rsidRPr="00AA452D" w:rsidRDefault="00736571" w:rsidP="002A11B3">
            <w:pPr>
              <w:spacing w:before="60" w:after="60" w:line="240" w:lineRule="auto"/>
              <w:jc w:val="center"/>
              <w:rPr>
                <w:rFonts w:cs="Arial"/>
              </w:rPr>
            </w:pPr>
            <w:r w:rsidRPr="00AA452D">
              <w:rPr>
                <w:rFonts w:cs="Arial"/>
              </w:rPr>
              <w:t>32.000.000</w:t>
            </w:r>
          </w:p>
        </w:tc>
        <w:tc>
          <w:tcPr>
            <w:tcW w:w="1897" w:type="dxa"/>
            <w:vAlign w:val="center"/>
          </w:tcPr>
          <w:p w:rsidR="00736571" w:rsidRPr="00AA452D" w:rsidRDefault="00736571" w:rsidP="002A11B3">
            <w:pPr>
              <w:pStyle w:val="Default"/>
              <w:spacing w:before="60" w:after="60"/>
              <w:jc w:val="center"/>
              <w:rPr>
                <w:rFonts w:ascii="Calibri" w:hAnsi="Calibri"/>
                <w:sz w:val="22"/>
                <w:szCs w:val="22"/>
              </w:rPr>
            </w:pPr>
            <w:r w:rsidRPr="00AA452D">
              <w:rPr>
                <w:rFonts w:ascii="Calibri" w:hAnsi="Calibri"/>
                <w:sz w:val="22"/>
                <w:szCs w:val="22"/>
              </w:rPr>
              <w:t>32.000.000</w:t>
            </w:r>
          </w:p>
        </w:tc>
      </w:tr>
      <w:tr w:rsidR="00736571" w:rsidRPr="00AA452D" w:rsidTr="002A11B3">
        <w:tc>
          <w:tcPr>
            <w:tcW w:w="5495" w:type="dxa"/>
            <w:gridSpan w:val="2"/>
            <w:shd w:val="clear" w:color="auto" w:fill="D9D9D9"/>
          </w:tcPr>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Prioritetna os 3: Obrazovanje i cjeloživotno učenje</w:t>
            </w:r>
          </w:p>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Ukupna alokacija za prioritetnu os 3:</w:t>
            </w:r>
          </w:p>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450.000.000</w:t>
            </w:r>
          </w:p>
        </w:tc>
        <w:tc>
          <w:tcPr>
            <w:tcW w:w="1896"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Alokacija za specifični cilj</w:t>
            </w:r>
          </w:p>
        </w:tc>
        <w:tc>
          <w:tcPr>
            <w:tcW w:w="1897"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Alokacija za investicijski prioritet</w:t>
            </w:r>
          </w:p>
        </w:tc>
      </w:tr>
      <w:tr w:rsidR="00736571" w:rsidRPr="00AA452D" w:rsidTr="002A11B3">
        <w:tc>
          <w:tcPr>
            <w:tcW w:w="2802" w:type="dxa"/>
            <w:vMerge w:val="restart"/>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10.ii: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Poboljšanje kvalitete i učinkovitosti tercijarnog i ekvivalentnog obrazovanja te pristupa njemu radi povećanja sudjelovanja u njemu i njegova stjecanja, posebno za skupine u nepovoljnom položaju</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10.ii.1: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Poboljšanje kvalitete, relevantnosti i učinkovitosti visokog obrazovanja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110.000.000</w:t>
            </w:r>
          </w:p>
        </w:tc>
        <w:tc>
          <w:tcPr>
            <w:tcW w:w="1897" w:type="dxa"/>
            <w:vMerge w:val="restart"/>
            <w:vAlign w:val="center"/>
          </w:tcPr>
          <w:p w:rsidR="00736571" w:rsidRPr="00AA452D" w:rsidRDefault="00736571" w:rsidP="002A11B3">
            <w:pPr>
              <w:pStyle w:val="Default"/>
              <w:spacing w:before="60" w:after="60"/>
              <w:jc w:val="center"/>
              <w:rPr>
                <w:rFonts w:ascii="Calibri" w:hAnsi="Calibri"/>
                <w:sz w:val="22"/>
                <w:szCs w:val="22"/>
              </w:rPr>
            </w:pPr>
            <w:r w:rsidRPr="00AA452D">
              <w:rPr>
                <w:rFonts w:ascii="Calibri" w:hAnsi="Calibri"/>
                <w:sz w:val="22"/>
                <w:szCs w:val="22"/>
              </w:rPr>
              <w:t>205.000.000</w:t>
            </w: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10.ii.2:</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Povećanje stope stečenog visokog obrazovanja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45.000.000</w:t>
            </w:r>
          </w:p>
        </w:tc>
        <w:tc>
          <w:tcPr>
            <w:tcW w:w="1897" w:type="dxa"/>
            <w:vMerge/>
            <w:vAlign w:val="center"/>
          </w:tcPr>
          <w:p w:rsidR="00736571" w:rsidRPr="00AA452D" w:rsidRDefault="00736571" w:rsidP="002A11B3">
            <w:pPr>
              <w:pStyle w:val="Default"/>
              <w:spacing w:before="60" w:after="60"/>
              <w:jc w:val="center"/>
              <w:rPr>
                <w:rFonts w:ascii="Calibri" w:hAnsi="Calibri"/>
                <w:sz w:val="22"/>
                <w:szCs w:val="22"/>
              </w:rPr>
            </w:pP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10.ii.3:</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Poboljšanje uvjeta rada za hrvatske istraživače</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50.000.000</w:t>
            </w:r>
          </w:p>
        </w:tc>
        <w:tc>
          <w:tcPr>
            <w:tcW w:w="1897" w:type="dxa"/>
            <w:vMerge/>
            <w:vAlign w:val="center"/>
          </w:tcPr>
          <w:p w:rsidR="00736571" w:rsidRPr="00AA452D" w:rsidRDefault="00736571" w:rsidP="002A11B3">
            <w:pPr>
              <w:pStyle w:val="Default"/>
              <w:spacing w:before="60" w:after="60"/>
              <w:jc w:val="center"/>
              <w:rPr>
                <w:rFonts w:ascii="Calibri" w:hAnsi="Calibri"/>
                <w:sz w:val="22"/>
                <w:szCs w:val="22"/>
              </w:rPr>
            </w:pPr>
          </w:p>
        </w:tc>
      </w:tr>
      <w:tr w:rsidR="00736571" w:rsidRPr="00AA452D" w:rsidTr="002A11B3">
        <w:tc>
          <w:tcPr>
            <w:tcW w:w="2802" w:type="dxa"/>
            <w:vMerge w:val="restart"/>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10.iii: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 xml:space="preserve">Povećanje jednakog pristupa cjeloživotnom učenju za sve dobne skupine u formalnom, neformalnom i </w:t>
            </w:r>
            <w:proofErr w:type="spellStart"/>
            <w:r w:rsidRPr="00AA452D">
              <w:rPr>
                <w:rFonts w:ascii="Calibri" w:hAnsi="Calibri"/>
                <w:sz w:val="22"/>
                <w:szCs w:val="22"/>
              </w:rPr>
              <w:t>informalnom</w:t>
            </w:r>
            <w:proofErr w:type="spellEnd"/>
            <w:r w:rsidRPr="00AA452D">
              <w:rPr>
                <w:rFonts w:ascii="Calibri" w:hAnsi="Calibri"/>
                <w:sz w:val="22"/>
                <w:szCs w:val="22"/>
              </w:rPr>
              <w:t xml:space="preserve"> okruženju, unapređenje znanja, vještina i </w:t>
            </w:r>
            <w:r w:rsidRPr="00AA452D">
              <w:rPr>
                <w:rFonts w:ascii="Calibri" w:hAnsi="Calibri"/>
                <w:sz w:val="22"/>
                <w:szCs w:val="22"/>
              </w:rPr>
              <w:lastRenderedPageBreak/>
              <w:t>kompetencija radne snage, promicanje fleksibilnih načina učenja, između ostalog profesionalnim savjetovanjem i potvrđivanjem stečenih kompetencija</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lastRenderedPageBreak/>
              <w:t>Specifični cilj 10.iii.1: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Omogućavanje boljeg pristupa obrazovanju učenicima u nepovoljnom položaju u pred-tercijarnom obrazovanju</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40.000.000</w:t>
            </w:r>
          </w:p>
        </w:tc>
        <w:tc>
          <w:tcPr>
            <w:tcW w:w="1897" w:type="dxa"/>
            <w:vMerge w:val="restart"/>
            <w:vAlign w:val="center"/>
          </w:tcPr>
          <w:p w:rsidR="00736571" w:rsidRPr="00AA452D" w:rsidRDefault="00736571" w:rsidP="002A11B3">
            <w:pPr>
              <w:pStyle w:val="Default"/>
              <w:spacing w:before="60" w:after="60"/>
              <w:jc w:val="center"/>
              <w:rPr>
                <w:rFonts w:ascii="Calibri" w:hAnsi="Calibri"/>
                <w:sz w:val="22"/>
                <w:szCs w:val="22"/>
              </w:rPr>
            </w:pPr>
            <w:r w:rsidRPr="00AA452D">
              <w:rPr>
                <w:rFonts w:ascii="Calibri" w:hAnsi="Calibri"/>
                <w:sz w:val="22"/>
                <w:szCs w:val="22"/>
              </w:rPr>
              <w:t>160.000.000</w:t>
            </w: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10.iii.2:</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lastRenderedPageBreak/>
              <w:t>Promicanje pristupa cjeloživotnom učenju kroz unapređivanje ključnih kompetencija studenata, te primjenu informacijskih i komunikacijskih tehnologija u poučavanju i učenju</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lastRenderedPageBreak/>
              <w:t>70.000.000</w:t>
            </w:r>
          </w:p>
        </w:tc>
        <w:tc>
          <w:tcPr>
            <w:tcW w:w="1897" w:type="dxa"/>
            <w:vMerge/>
            <w:vAlign w:val="center"/>
          </w:tcPr>
          <w:p w:rsidR="00736571" w:rsidRPr="00AA452D" w:rsidRDefault="00736571" w:rsidP="002A11B3">
            <w:pPr>
              <w:pStyle w:val="Default"/>
              <w:spacing w:before="60" w:after="60"/>
              <w:jc w:val="center"/>
              <w:rPr>
                <w:rFonts w:ascii="Calibri" w:hAnsi="Calibri"/>
                <w:sz w:val="22"/>
                <w:szCs w:val="22"/>
              </w:rPr>
            </w:pP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10.iii.3:</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Poboljšanje obrazovnog sustava za odrasle i unapređenje vještina i kompetencija odraslih polaznika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50.000.000</w:t>
            </w:r>
          </w:p>
        </w:tc>
        <w:tc>
          <w:tcPr>
            <w:tcW w:w="1897" w:type="dxa"/>
            <w:vMerge/>
            <w:vAlign w:val="center"/>
          </w:tcPr>
          <w:p w:rsidR="00736571" w:rsidRPr="00AA452D" w:rsidRDefault="00736571" w:rsidP="002A11B3">
            <w:pPr>
              <w:pStyle w:val="Default"/>
              <w:spacing w:before="60" w:after="60"/>
              <w:jc w:val="center"/>
              <w:rPr>
                <w:rFonts w:ascii="Calibri" w:hAnsi="Calibri"/>
                <w:sz w:val="22"/>
                <w:szCs w:val="22"/>
              </w:rPr>
            </w:pPr>
          </w:p>
        </w:tc>
      </w:tr>
      <w:tr w:rsidR="00736571" w:rsidRPr="00AA452D" w:rsidTr="002A11B3">
        <w:tc>
          <w:tcPr>
            <w:tcW w:w="2802"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10.iv:</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Poboljšanje značaja obrazovnih sustava i sustava osposobljavanja za tržište rada, olakšavanje prijelaza iz škole na posao, jačanje sustava strukovnog obrazovanja i osposobljavanja te njihove kvalitete, između ostalog mehanizmima za predviđanje vještina, prilagodbom nastavnih planova i programa te uvođenjem i razvojem sustava učenja koji se temelje na radu, uključujući dualne sustave učenja i programe naukovanja</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10.iv.1: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 xml:space="preserve">Modernizacija ponude strukovnog obrazovanja te podizanje njegove kvalitete radi povećanja </w:t>
            </w:r>
            <w:proofErr w:type="spellStart"/>
            <w:r w:rsidRPr="00AA452D">
              <w:rPr>
                <w:rFonts w:ascii="Calibri" w:hAnsi="Calibri"/>
                <w:sz w:val="22"/>
                <w:szCs w:val="22"/>
              </w:rPr>
              <w:t>zapošljivosti</w:t>
            </w:r>
            <w:proofErr w:type="spellEnd"/>
            <w:r w:rsidRPr="00AA452D">
              <w:rPr>
                <w:rFonts w:ascii="Calibri" w:hAnsi="Calibri"/>
                <w:sz w:val="22"/>
                <w:szCs w:val="22"/>
              </w:rPr>
              <w:t xml:space="preserve"> učenika kao i mogućnosti za daljnje obrazovanje</w:t>
            </w:r>
          </w:p>
        </w:tc>
        <w:tc>
          <w:tcPr>
            <w:tcW w:w="1896" w:type="dxa"/>
            <w:vAlign w:val="center"/>
          </w:tcPr>
          <w:p w:rsidR="00736571" w:rsidRPr="00AA452D" w:rsidRDefault="00736571" w:rsidP="002A11B3">
            <w:pPr>
              <w:spacing w:before="60" w:after="60" w:line="240" w:lineRule="auto"/>
              <w:jc w:val="center"/>
              <w:rPr>
                <w:rFonts w:cs="Arial"/>
              </w:rPr>
            </w:pPr>
            <w:r w:rsidRPr="00AA452D">
              <w:rPr>
                <w:rFonts w:cs="Arial"/>
              </w:rPr>
              <w:t>85.000.000</w:t>
            </w:r>
          </w:p>
        </w:tc>
        <w:tc>
          <w:tcPr>
            <w:tcW w:w="1897" w:type="dxa"/>
            <w:vAlign w:val="center"/>
          </w:tcPr>
          <w:p w:rsidR="00736571" w:rsidRPr="00AA452D" w:rsidRDefault="00736571" w:rsidP="002A11B3">
            <w:pPr>
              <w:pStyle w:val="Default"/>
              <w:spacing w:before="60" w:after="60"/>
              <w:jc w:val="center"/>
              <w:rPr>
                <w:rFonts w:ascii="Calibri" w:hAnsi="Calibri"/>
                <w:sz w:val="22"/>
                <w:szCs w:val="22"/>
              </w:rPr>
            </w:pPr>
            <w:r w:rsidRPr="00AA452D">
              <w:rPr>
                <w:rFonts w:ascii="Calibri" w:hAnsi="Calibri"/>
                <w:sz w:val="22"/>
                <w:szCs w:val="22"/>
              </w:rPr>
              <w:t>85.000.000</w:t>
            </w:r>
          </w:p>
        </w:tc>
      </w:tr>
      <w:tr w:rsidR="00736571" w:rsidRPr="00AA452D" w:rsidTr="002A11B3">
        <w:tc>
          <w:tcPr>
            <w:tcW w:w="5495" w:type="dxa"/>
            <w:gridSpan w:val="2"/>
            <w:shd w:val="clear" w:color="auto" w:fill="D9D9D9"/>
          </w:tcPr>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Prioritetna os 4: Dobro upravljanje</w:t>
            </w:r>
          </w:p>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Ukupna alokacija za prioritetnu os 4:</w:t>
            </w:r>
          </w:p>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191.276.944</w:t>
            </w:r>
          </w:p>
        </w:tc>
        <w:tc>
          <w:tcPr>
            <w:tcW w:w="1896"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Alokacija za specifični cilj</w:t>
            </w:r>
          </w:p>
        </w:tc>
        <w:tc>
          <w:tcPr>
            <w:tcW w:w="1897"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Alokacija za investicijski prioritet</w:t>
            </w:r>
          </w:p>
        </w:tc>
      </w:tr>
      <w:tr w:rsidR="00736571" w:rsidRPr="00AA452D" w:rsidTr="002A11B3">
        <w:tc>
          <w:tcPr>
            <w:tcW w:w="2802" w:type="dxa"/>
            <w:vMerge w:val="restart"/>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Investicijski prioritet 11.i: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Ulaganje u institucionalne kapacitete te u učinkovitost javnih uprava i javnih usluga na nacionalnoj, regionalnoj i lokalnoj razini s ciljem reformiranja, boljeg uređivanja i dobrog upravljanja</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11.i.1: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Povećanje djelotvornosti i kapaciteta u javnoj upravi kroz poboljšanje pružanja usluga i upravljanja ljudskim potencijalima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88.076.944</w:t>
            </w:r>
          </w:p>
        </w:tc>
        <w:tc>
          <w:tcPr>
            <w:tcW w:w="1897" w:type="dxa"/>
            <w:vMerge w:val="restart"/>
            <w:vAlign w:val="center"/>
          </w:tcPr>
          <w:p w:rsidR="00736571" w:rsidRPr="00AA452D" w:rsidRDefault="00736571" w:rsidP="002A11B3">
            <w:pPr>
              <w:pStyle w:val="Default"/>
              <w:spacing w:before="60" w:after="60"/>
              <w:jc w:val="center"/>
              <w:rPr>
                <w:rFonts w:ascii="Calibri" w:hAnsi="Calibri"/>
                <w:sz w:val="22"/>
                <w:szCs w:val="22"/>
              </w:rPr>
            </w:pPr>
            <w:r w:rsidRPr="00AA452D">
              <w:rPr>
                <w:rFonts w:ascii="Calibri" w:hAnsi="Calibri"/>
                <w:sz w:val="22"/>
                <w:szCs w:val="22"/>
              </w:rPr>
              <w:t>109.976.944</w:t>
            </w: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11.i.2:</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Unapređenje kapaciteta i funkcioniranja pravosuđa kroz poboljšanje upravljanja i kompetencija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21.900.000</w:t>
            </w:r>
          </w:p>
        </w:tc>
        <w:tc>
          <w:tcPr>
            <w:tcW w:w="1897" w:type="dxa"/>
            <w:vMerge/>
            <w:vAlign w:val="center"/>
          </w:tcPr>
          <w:p w:rsidR="00736571" w:rsidRPr="00AA452D" w:rsidRDefault="00736571" w:rsidP="002A11B3">
            <w:pPr>
              <w:pStyle w:val="Default"/>
              <w:spacing w:before="60" w:after="60"/>
              <w:jc w:val="center"/>
              <w:rPr>
                <w:rFonts w:ascii="Calibri" w:hAnsi="Calibri"/>
                <w:sz w:val="22"/>
                <w:szCs w:val="22"/>
              </w:rPr>
            </w:pPr>
          </w:p>
        </w:tc>
      </w:tr>
      <w:tr w:rsidR="00736571" w:rsidRPr="00AA452D" w:rsidTr="002A11B3">
        <w:tc>
          <w:tcPr>
            <w:tcW w:w="2802"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lastRenderedPageBreak/>
              <w:t>Investicijski prioritet 11.ii:</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Izgradnja kapaciteta za sve dionike koji osiguravaju obrazovanje, cjeloživotno obrazovanje, osposobljavanje te zapošljavanje i socijalne politike, uključujući uz pomoć sektorskih i teritorijalnih paktova radi omogućavanja reformi na nacionalnoj, regionalnoj i lokalnoj razini</w:t>
            </w: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11.ii.1: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Razvoj kapaciteta organizacija civilnog društva, osobito udruga i socijalnih partnera, te jačanje civilnog i socijalnog dijaloga radi boljeg upravljanja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81.300.000</w:t>
            </w:r>
          </w:p>
        </w:tc>
        <w:tc>
          <w:tcPr>
            <w:tcW w:w="1897"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81.300.000</w:t>
            </w:r>
          </w:p>
        </w:tc>
      </w:tr>
      <w:tr w:rsidR="00736571" w:rsidRPr="00AA452D" w:rsidTr="002A11B3">
        <w:tc>
          <w:tcPr>
            <w:tcW w:w="5495" w:type="dxa"/>
            <w:gridSpan w:val="2"/>
            <w:shd w:val="clear" w:color="auto" w:fill="D9D9D9"/>
          </w:tcPr>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Prioritetna os 5: Tehnička pomoć</w:t>
            </w:r>
          </w:p>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Ukupna alokacija za prioritetnu os 5:</w:t>
            </w:r>
          </w:p>
          <w:p w:rsidR="00736571" w:rsidRPr="00AA452D" w:rsidRDefault="00736571" w:rsidP="002A11B3">
            <w:pPr>
              <w:pStyle w:val="Default"/>
              <w:spacing w:before="60" w:after="60"/>
              <w:rPr>
                <w:rFonts w:ascii="Calibri" w:hAnsi="Calibri"/>
                <w:b/>
                <w:sz w:val="22"/>
                <w:szCs w:val="22"/>
              </w:rPr>
            </w:pPr>
            <w:r w:rsidRPr="00AA452D">
              <w:rPr>
                <w:rFonts w:ascii="Calibri" w:hAnsi="Calibri"/>
                <w:b/>
                <w:sz w:val="22"/>
                <w:szCs w:val="22"/>
              </w:rPr>
              <w:t>80.000.000</w:t>
            </w:r>
          </w:p>
        </w:tc>
        <w:tc>
          <w:tcPr>
            <w:tcW w:w="1896"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Ukupna alokacija za specifični cilj</w:t>
            </w:r>
          </w:p>
        </w:tc>
        <w:tc>
          <w:tcPr>
            <w:tcW w:w="1897" w:type="dxa"/>
            <w:shd w:val="clear" w:color="auto" w:fill="D9D9D9"/>
          </w:tcPr>
          <w:p w:rsidR="00736571" w:rsidRPr="00AA452D" w:rsidRDefault="00736571" w:rsidP="002A11B3">
            <w:pPr>
              <w:pStyle w:val="Default"/>
              <w:spacing w:before="60" w:after="60"/>
              <w:jc w:val="both"/>
              <w:rPr>
                <w:rFonts w:ascii="Calibri" w:hAnsi="Calibri"/>
                <w:b/>
                <w:sz w:val="22"/>
                <w:szCs w:val="22"/>
              </w:rPr>
            </w:pPr>
            <w:r w:rsidRPr="00AA452D">
              <w:rPr>
                <w:rFonts w:ascii="Calibri" w:hAnsi="Calibri"/>
                <w:b/>
                <w:sz w:val="22"/>
                <w:szCs w:val="22"/>
              </w:rPr>
              <w:t>Ukupna alokacija za tehničku pomoć</w:t>
            </w:r>
          </w:p>
        </w:tc>
      </w:tr>
      <w:tr w:rsidR="00736571" w:rsidRPr="00AA452D" w:rsidTr="002A11B3">
        <w:tc>
          <w:tcPr>
            <w:tcW w:w="2802" w:type="dxa"/>
            <w:vMerge w:val="restart"/>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1:</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Osiguranje učinkovite pripreme, upravljanja, provedbe, praćenja, vrednovanja i kontrole Operativnog programa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50.000.000</w:t>
            </w:r>
          </w:p>
        </w:tc>
        <w:tc>
          <w:tcPr>
            <w:tcW w:w="1897" w:type="dxa"/>
            <w:vMerge w:val="restart"/>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80.000.000</w:t>
            </w: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2:</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Podrška potencijalnim korisnicima i regionalnim dionicima u uspješnom prijavljivanju i provedbi ESF projekata jačanjem njihovih kapaciteta i razvijanjem kvalitetne zalihe budućih projekata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20.000.000</w:t>
            </w:r>
          </w:p>
        </w:tc>
        <w:tc>
          <w:tcPr>
            <w:tcW w:w="1897" w:type="dxa"/>
            <w:vMerge/>
            <w:vAlign w:val="center"/>
          </w:tcPr>
          <w:p w:rsidR="00736571" w:rsidRPr="00AA452D" w:rsidRDefault="00736571" w:rsidP="002A11B3">
            <w:pPr>
              <w:spacing w:before="60" w:after="60" w:line="240" w:lineRule="auto"/>
              <w:jc w:val="center"/>
              <w:rPr>
                <w:rFonts w:cs="Arial"/>
                <w:color w:val="000000"/>
              </w:rPr>
            </w:pPr>
          </w:p>
        </w:tc>
      </w:tr>
      <w:tr w:rsidR="00736571" w:rsidRPr="00AA452D" w:rsidTr="002A11B3">
        <w:tc>
          <w:tcPr>
            <w:tcW w:w="2802" w:type="dxa"/>
            <w:vMerge/>
          </w:tcPr>
          <w:p w:rsidR="00736571" w:rsidRPr="00AA452D" w:rsidRDefault="00736571" w:rsidP="002A11B3">
            <w:pPr>
              <w:pStyle w:val="Default"/>
              <w:spacing w:before="60" w:after="60"/>
              <w:rPr>
                <w:rFonts w:ascii="Calibri" w:hAnsi="Calibri"/>
                <w:sz w:val="22"/>
                <w:szCs w:val="22"/>
              </w:rPr>
            </w:pPr>
          </w:p>
        </w:tc>
        <w:tc>
          <w:tcPr>
            <w:tcW w:w="2693" w:type="dxa"/>
          </w:tcPr>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Specifični cilj 3:</w:t>
            </w:r>
          </w:p>
          <w:p w:rsidR="00736571" w:rsidRPr="00AA452D" w:rsidRDefault="00736571" w:rsidP="002A11B3">
            <w:pPr>
              <w:pStyle w:val="Default"/>
              <w:spacing w:before="60" w:after="60"/>
              <w:rPr>
                <w:rFonts w:ascii="Calibri" w:hAnsi="Calibri"/>
                <w:sz w:val="22"/>
                <w:szCs w:val="22"/>
              </w:rPr>
            </w:pPr>
            <w:r w:rsidRPr="00AA452D">
              <w:rPr>
                <w:rFonts w:ascii="Calibri" w:hAnsi="Calibri"/>
                <w:sz w:val="22"/>
                <w:szCs w:val="22"/>
              </w:rPr>
              <w:t>Podrška komunikacijskim aktivnostima u svrhu djelotvorne provedbe Komunikacijske strategije i osiguranje kvalitetnog informiranja potencijalnih korisnika i voditelja projekata o mogućnostima i uvjetima financiranja u okviru Operativnog programa</w:t>
            </w:r>
          </w:p>
        </w:tc>
        <w:tc>
          <w:tcPr>
            <w:tcW w:w="1896" w:type="dxa"/>
            <w:vAlign w:val="center"/>
          </w:tcPr>
          <w:p w:rsidR="00736571" w:rsidRPr="00AA452D" w:rsidRDefault="00736571" w:rsidP="002A11B3">
            <w:pPr>
              <w:spacing w:before="60" w:after="60" w:line="240" w:lineRule="auto"/>
              <w:jc w:val="center"/>
              <w:rPr>
                <w:rFonts w:cs="Arial"/>
                <w:color w:val="000000"/>
              </w:rPr>
            </w:pPr>
            <w:r w:rsidRPr="00AA452D">
              <w:rPr>
                <w:rFonts w:cs="Arial"/>
                <w:color w:val="000000"/>
              </w:rPr>
              <w:t>10.000.000</w:t>
            </w:r>
          </w:p>
        </w:tc>
        <w:tc>
          <w:tcPr>
            <w:tcW w:w="1897" w:type="dxa"/>
            <w:vMerge/>
            <w:vAlign w:val="center"/>
          </w:tcPr>
          <w:p w:rsidR="00736571" w:rsidRPr="00AA452D" w:rsidRDefault="00736571" w:rsidP="002A11B3">
            <w:pPr>
              <w:spacing w:before="60" w:after="60" w:line="240" w:lineRule="auto"/>
              <w:jc w:val="center"/>
              <w:rPr>
                <w:rFonts w:cs="Arial"/>
                <w:color w:val="000000"/>
              </w:rPr>
            </w:pPr>
          </w:p>
        </w:tc>
      </w:tr>
    </w:tbl>
    <w:p w:rsidR="00736571" w:rsidRDefault="00736571" w:rsidP="00736571"/>
    <w:p w:rsidR="00E512B0" w:rsidRPr="00E512B0" w:rsidRDefault="00E512B0" w:rsidP="00E512B0">
      <w:pPr>
        <w:jc w:val="both"/>
        <w:rPr>
          <w:i/>
          <w:sz w:val="18"/>
          <w:szCs w:val="18"/>
        </w:rPr>
      </w:pPr>
      <w:r w:rsidRPr="00E512B0">
        <w:rPr>
          <w:i/>
          <w:sz w:val="18"/>
          <w:szCs w:val="18"/>
        </w:rPr>
        <w:t xml:space="preserve">Izvor: </w:t>
      </w:r>
      <w:r>
        <w:rPr>
          <w:i/>
          <w:sz w:val="18"/>
          <w:szCs w:val="18"/>
        </w:rPr>
        <w:t>Ministarstvo regionalnog razvoja i Europskih fondova</w:t>
      </w:r>
    </w:p>
    <w:p w:rsidR="00E512B0" w:rsidRDefault="00E512B0" w:rsidP="00736571"/>
    <w:p w:rsidR="00736571" w:rsidRDefault="00663B19" w:rsidP="00736571">
      <w:r>
        <w:rPr>
          <w:noProof/>
          <w:lang w:eastAsia="hr-HR"/>
        </w:rPr>
        <w:lastRenderedPageBreak/>
        <w:drawing>
          <wp:inline distT="0" distB="0" distL="0" distR="0">
            <wp:extent cx="5759450" cy="3371215"/>
            <wp:effectExtent l="19050" t="0" r="0" b="0"/>
            <wp:docPr id="6" name="Slika 5" descr="Oznaka proje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naka projekta.jpg"/>
                    <pic:cNvPicPr/>
                  </pic:nvPicPr>
                  <pic:blipFill>
                    <a:blip r:embed="rId82" cstate="print"/>
                    <a:stretch>
                      <a:fillRect/>
                    </a:stretch>
                  </pic:blipFill>
                  <pic:spPr>
                    <a:xfrm>
                      <a:off x="0" y="0"/>
                      <a:ext cx="5759450" cy="3371215"/>
                    </a:xfrm>
                    <a:prstGeom prst="rect">
                      <a:avLst/>
                    </a:prstGeom>
                  </pic:spPr>
                </pic:pic>
              </a:graphicData>
            </a:graphic>
          </wp:inline>
        </w:drawing>
      </w:r>
    </w:p>
    <w:p w:rsidR="00736571" w:rsidRDefault="00736571" w:rsidP="00736571"/>
    <w:p w:rsidR="00736571" w:rsidRDefault="00736571" w:rsidP="00736571"/>
    <w:p w:rsidR="00736571" w:rsidRDefault="00736571" w:rsidP="00736571">
      <w:pPr>
        <w:spacing w:after="0" w:line="360" w:lineRule="auto"/>
        <w:jc w:val="both"/>
        <w:rPr>
          <w:b/>
        </w:rPr>
      </w:pPr>
    </w:p>
    <w:sectPr w:rsidR="00736571" w:rsidSect="0073657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6D" w:rsidRDefault="005A066D" w:rsidP="00DF6611">
      <w:pPr>
        <w:spacing w:after="0" w:line="240" w:lineRule="auto"/>
      </w:pPr>
      <w:r>
        <w:separator/>
      </w:r>
    </w:p>
  </w:endnote>
  <w:endnote w:type="continuationSeparator" w:id="0">
    <w:p w:rsidR="005A066D" w:rsidRDefault="005A066D" w:rsidP="00DF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Times">
    <w:panose1 w:val="00000000000000000000"/>
    <w:charset w:val="00"/>
    <w:family w:val="roman"/>
    <w:notTrueType/>
    <w:pitch w:val="variable"/>
    <w:sig w:usb0="00000003" w:usb1="00000000" w:usb2="00000000" w:usb3="00000000" w:csb0="00000001" w:csb1="00000000"/>
  </w:font>
  <w:font w:name="Arial, Helvetica, 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Wingdings-Regular">
    <w:panose1 w:val="00000000000000000000"/>
    <w:charset w:val="00"/>
    <w:family w:val="auto"/>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42"/>
      <w:docPartObj>
        <w:docPartGallery w:val="Page Numbers (Bottom of Page)"/>
        <w:docPartUnique/>
      </w:docPartObj>
    </w:sdtPr>
    <w:sdtEndPr/>
    <w:sdtContent>
      <w:p w:rsidR="00AB3528" w:rsidRDefault="005A066D">
        <w:pPr>
          <w:pStyle w:val="Podnoje"/>
          <w:jc w:val="right"/>
        </w:pPr>
        <w:r>
          <w:fldChar w:fldCharType="begin"/>
        </w:r>
        <w:r>
          <w:instrText xml:space="preserve"> PAGE   \* MERGEFORMAT </w:instrText>
        </w:r>
        <w:r>
          <w:fldChar w:fldCharType="separate"/>
        </w:r>
        <w:r w:rsidR="00957C30">
          <w:rPr>
            <w:noProof/>
          </w:rPr>
          <w:t>1</w:t>
        </w:r>
        <w:r>
          <w:rPr>
            <w:noProof/>
          </w:rPr>
          <w:fldChar w:fldCharType="end"/>
        </w:r>
      </w:p>
    </w:sdtContent>
  </w:sdt>
  <w:p w:rsidR="00AB3528" w:rsidRDefault="00AB35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6D" w:rsidRDefault="005A066D" w:rsidP="00DF6611">
      <w:pPr>
        <w:spacing w:after="0" w:line="240" w:lineRule="auto"/>
      </w:pPr>
      <w:r>
        <w:separator/>
      </w:r>
    </w:p>
  </w:footnote>
  <w:footnote w:type="continuationSeparator" w:id="0">
    <w:p w:rsidR="005A066D" w:rsidRDefault="005A066D" w:rsidP="00DF6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93"/>
    <w:multiLevelType w:val="multilevel"/>
    <w:tmpl w:val="1C7C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A5992"/>
    <w:multiLevelType w:val="hybridMultilevel"/>
    <w:tmpl w:val="DF765278"/>
    <w:lvl w:ilvl="0" w:tplc="E0E43D2C">
      <w:start w:val="1"/>
      <w:numFmt w:val="bullet"/>
      <w:lvlText w:val=""/>
      <w:lvlJc w:val="left"/>
      <w:pPr>
        <w:ind w:left="720" w:hanging="360"/>
      </w:pPr>
      <w:rPr>
        <w:rFonts w:ascii="Symbol" w:hAnsi="Symbol" w:hint="default"/>
      </w:rPr>
    </w:lvl>
    <w:lvl w:ilvl="1" w:tplc="6E72AAB2">
      <w:numFmt w:val="bullet"/>
      <w:lvlText w:val="-"/>
      <w:lvlJc w:val="left"/>
      <w:pPr>
        <w:ind w:left="1440" w:hanging="360"/>
      </w:pPr>
      <w:rPr>
        <w:rFonts w:ascii="Calibri" w:eastAsia="Calibri" w:hAnsi="Calibri" w:cs="TimesNew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704EB7"/>
    <w:multiLevelType w:val="multilevel"/>
    <w:tmpl w:val="FC0C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54332"/>
    <w:multiLevelType w:val="multilevel"/>
    <w:tmpl w:val="3C8E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046C3"/>
    <w:multiLevelType w:val="multilevel"/>
    <w:tmpl w:val="C2A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15125"/>
    <w:multiLevelType w:val="multilevel"/>
    <w:tmpl w:val="5F9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40F47"/>
    <w:multiLevelType w:val="multilevel"/>
    <w:tmpl w:val="A4C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66B3B"/>
    <w:multiLevelType w:val="multilevel"/>
    <w:tmpl w:val="FEAA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509CE"/>
    <w:multiLevelType w:val="multilevel"/>
    <w:tmpl w:val="9DC4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A18C1"/>
    <w:multiLevelType w:val="multilevel"/>
    <w:tmpl w:val="B3D2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B6319"/>
    <w:multiLevelType w:val="hybridMultilevel"/>
    <w:tmpl w:val="E7DECB6C"/>
    <w:lvl w:ilvl="0" w:tplc="E0E43D2C">
      <w:start w:val="1"/>
      <w:numFmt w:val="bullet"/>
      <w:lvlText w:val=""/>
      <w:lvlJc w:val="left"/>
      <w:pPr>
        <w:ind w:left="720" w:hanging="360"/>
      </w:pPr>
      <w:rPr>
        <w:rFonts w:ascii="Symbol" w:hAnsi="Symbol" w:hint="default"/>
      </w:rPr>
    </w:lvl>
    <w:lvl w:ilvl="1" w:tplc="7E946B70">
      <w:numFmt w:val="bullet"/>
      <w:lvlText w:val="-"/>
      <w:lvlJc w:val="left"/>
      <w:pPr>
        <w:ind w:left="1440" w:hanging="360"/>
      </w:pPr>
      <w:rPr>
        <w:rFonts w:ascii="Calibri" w:eastAsia="Calibri" w:hAnsi="Calibr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614756"/>
    <w:multiLevelType w:val="hybridMultilevel"/>
    <w:tmpl w:val="EADC9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E0D4A"/>
    <w:multiLevelType w:val="hybridMultilevel"/>
    <w:tmpl w:val="21A4FC74"/>
    <w:lvl w:ilvl="0" w:tplc="19FAEA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7C02668"/>
    <w:multiLevelType w:val="hybridMultilevel"/>
    <w:tmpl w:val="E368B0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A470E77"/>
    <w:multiLevelType w:val="multilevel"/>
    <w:tmpl w:val="38C8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0061D"/>
    <w:multiLevelType w:val="hybridMultilevel"/>
    <w:tmpl w:val="5EE86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D12C1"/>
    <w:multiLevelType w:val="multilevel"/>
    <w:tmpl w:val="646C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701FA"/>
    <w:multiLevelType w:val="hybridMultilevel"/>
    <w:tmpl w:val="02C0D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57858"/>
    <w:multiLevelType w:val="multilevel"/>
    <w:tmpl w:val="39C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7531B"/>
    <w:multiLevelType w:val="hybridMultilevel"/>
    <w:tmpl w:val="1520B500"/>
    <w:lvl w:ilvl="0" w:tplc="19FAE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05A12"/>
    <w:multiLevelType w:val="hybridMultilevel"/>
    <w:tmpl w:val="6A8C0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176E7D"/>
    <w:multiLevelType w:val="hybridMultilevel"/>
    <w:tmpl w:val="DE7A9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B7144"/>
    <w:multiLevelType w:val="hybridMultilevel"/>
    <w:tmpl w:val="13980D38"/>
    <w:lvl w:ilvl="0" w:tplc="19FAE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41945"/>
    <w:multiLevelType w:val="multilevel"/>
    <w:tmpl w:val="611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CE7970"/>
    <w:multiLevelType w:val="hybridMultilevel"/>
    <w:tmpl w:val="1DB05FBC"/>
    <w:lvl w:ilvl="0" w:tplc="19FAE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A42569"/>
    <w:multiLevelType w:val="multilevel"/>
    <w:tmpl w:val="D80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383B14"/>
    <w:multiLevelType w:val="multilevel"/>
    <w:tmpl w:val="7EC0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AE5C86"/>
    <w:multiLevelType w:val="multilevel"/>
    <w:tmpl w:val="B7E6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AB52EC"/>
    <w:multiLevelType w:val="multilevel"/>
    <w:tmpl w:val="BD26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964F0A"/>
    <w:multiLevelType w:val="hybridMultilevel"/>
    <w:tmpl w:val="04A8FE3C"/>
    <w:lvl w:ilvl="0" w:tplc="EF64799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C257B0F"/>
    <w:multiLevelType w:val="hybridMultilevel"/>
    <w:tmpl w:val="62943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EB53EE3"/>
    <w:multiLevelType w:val="hybridMultilevel"/>
    <w:tmpl w:val="ADD2D02C"/>
    <w:lvl w:ilvl="0" w:tplc="19FAEA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5B13799"/>
    <w:multiLevelType w:val="hybridMultilevel"/>
    <w:tmpl w:val="431E3062"/>
    <w:lvl w:ilvl="0" w:tplc="BB40358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7B053F1"/>
    <w:multiLevelType w:val="hybridMultilevel"/>
    <w:tmpl w:val="A2ECB6E0"/>
    <w:lvl w:ilvl="0" w:tplc="BB40358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ADF61F5"/>
    <w:multiLevelType w:val="multilevel"/>
    <w:tmpl w:val="5E70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970FFB"/>
    <w:multiLevelType w:val="hybridMultilevel"/>
    <w:tmpl w:val="632874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141206"/>
    <w:multiLevelType w:val="multilevel"/>
    <w:tmpl w:val="50B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AB5216"/>
    <w:multiLevelType w:val="multilevel"/>
    <w:tmpl w:val="DE0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F00712"/>
    <w:multiLevelType w:val="multilevel"/>
    <w:tmpl w:val="FE1A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14011D"/>
    <w:multiLevelType w:val="multilevel"/>
    <w:tmpl w:val="A83A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A12F5E"/>
    <w:multiLevelType w:val="multilevel"/>
    <w:tmpl w:val="AA2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A2017"/>
    <w:multiLevelType w:val="multilevel"/>
    <w:tmpl w:val="813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BD6A35"/>
    <w:multiLevelType w:val="hybridMultilevel"/>
    <w:tmpl w:val="8B8E3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995742"/>
    <w:multiLevelType w:val="multilevel"/>
    <w:tmpl w:val="9D4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D70B8D"/>
    <w:multiLevelType w:val="multilevel"/>
    <w:tmpl w:val="C4A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F039CD"/>
    <w:multiLevelType w:val="multilevel"/>
    <w:tmpl w:val="7878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39197F"/>
    <w:multiLevelType w:val="multilevel"/>
    <w:tmpl w:val="C6F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641376"/>
    <w:multiLevelType w:val="hybridMultilevel"/>
    <w:tmpl w:val="FD44DA88"/>
    <w:lvl w:ilvl="0" w:tplc="67D4AF3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11A38F5"/>
    <w:multiLevelType w:val="multilevel"/>
    <w:tmpl w:val="9EFA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0A1D55"/>
    <w:multiLevelType w:val="multilevel"/>
    <w:tmpl w:val="FC7E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82186D"/>
    <w:multiLevelType w:val="multilevel"/>
    <w:tmpl w:val="6A1C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5D2EA0"/>
    <w:multiLevelType w:val="multilevel"/>
    <w:tmpl w:val="D6B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B55A5B"/>
    <w:multiLevelType w:val="hybridMultilevel"/>
    <w:tmpl w:val="F9723AAC"/>
    <w:lvl w:ilvl="0" w:tplc="BB40358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6C23B31"/>
    <w:multiLevelType w:val="multilevel"/>
    <w:tmpl w:val="2E7C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FE398A"/>
    <w:multiLevelType w:val="multilevel"/>
    <w:tmpl w:val="5F442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805C1B"/>
    <w:multiLevelType w:val="hybridMultilevel"/>
    <w:tmpl w:val="841A7E1E"/>
    <w:lvl w:ilvl="0" w:tplc="19FAE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0C521E"/>
    <w:multiLevelType w:val="multilevel"/>
    <w:tmpl w:val="058C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4263A1"/>
    <w:multiLevelType w:val="multilevel"/>
    <w:tmpl w:val="D74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C3240D"/>
    <w:multiLevelType w:val="multilevel"/>
    <w:tmpl w:val="8678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7"/>
  </w:num>
  <w:num w:numId="3">
    <w:abstractNumId w:val="52"/>
  </w:num>
  <w:num w:numId="4">
    <w:abstractNumId w:val="33"/>
  </w:num>
  <w:num w:numId="5">
    <w:abstractNumId w:val="32"/>
  </w:num>
  <w:num w:numId="6">
    <w:abstractNumId w:val="31"/>
  </w:num>
  <w:num w:numId="7">
    <w:abstractNumId w:val="36"/>
  </w:num>
  <w:num w:numId="8">
    <w:abstractNumId w:val="35"/>
  </w:num>
  <w:num w:numId="9">
    <w:abstractNumId w:val="13"/>
  </w:num>
  <w:num w:numId="10">
    <w:abstractNumId w:val="20"/>
  </w:num>
  <w:num w:numId="11">
    <w:abstractNumId w:val="29"/>
  </w:num>
  <w:num w:numId="12">
    <w:abstractNumId w:val="42"/>
  </w:num>
  <w:num w:numId="13">
    <w:abstractNumId w:val="10"/>
  </w:num>
  <w:num w:numId="14">
    <w:abstractNumId w:val="17"/>
  </w:num>
  <w:num w:numId="15">
    <w:abstractNumId w:val="11"/>
  </w:num>
  <w:num w:numId="16">
    <w:abstractNumId w:val="15"/>
  </w:num>
  <w:num w:numId="17">
    <w:abstractNumId w:val="21"/>
  </w:num>
  <w:num w:numId="18">
    <w:abstractNumId w:val="1"/>
  </w:num>
  <w:num w:numId="19">
    <w:abstractNumId w:val="26"/>
  </w:num>
  <w:num w:numId="20">
    <w:abstractNumId w:val="39"/>
  </w:num>
  <w:num w:numId="21">
    <w:abstractNumId w:val="27"/>
  </w:num>
  <w:num w:numId="22">
    <w:abstractNumId w:val="58"/>
  </w:num>
  <w:num w:numId="23">
    <w:abstractNumId w:val="41"/>
  </w:num>
  <w:num w:numId="24">
    <w:abstractNumId w:val="43"/>
  </w:num>
  <w:num w:numId="25">
    <w:abstractNumId w:val="9"/>
  </w:num>
  <w:num w:numId="26">
    <w:abstractNumId w:val="49"/>
  </w:num>
  <w:num w:numId="27">
    <w:abstractNumId w:val="23"/>
  </w:num>
  <w:num w:numId="28">
    <w:abstractNumId w:val="56"/>
  </w:num>
  <w:num w:numId="29">
    <w:abstractNumId w:val="57"/>
  </w:num>
  <w:num w:numId="30">
    <w:abstractNumId w:val="46"/>
  </w:num>
  <w:num w:numId="31">
    <w:abstractNumId w:val="28"/>
  </w:num>
  <w:num w:numId="32">
    <w:abstractNumId w:val="38"/>
  </w:num>
  <w:num w:numId="33">
    <w:abstractNumId w:val="40"/>
  </w:num>
  <w:num w:numId="34">
    <w:abstractNumId w:val="8"/>
  </w:num>
  <w:num w:numId="35">
    <w:abstractNumId w:val="14"/>
  </w:num>
  <w:num w:numId="36">
    <w:abstractNumId w:val="45"/>
  </w:num>
  <w:num w:numId="37">
    <w:abstractNumId w:val="18"/>
  </w:num>
  <w:num w:numId="38">
    <w:abstractNumId w:val="0"/>
  </w:num>
  <w:num w:numId="39">
    <w:abstractNumId w:val="5"/>
  </w:num>
  <w:num w:numId="40">
    <w:abstractNumId w:val="25"/>
  </w:num>
  <w:num w:numId="41">
    <w:abstractNumId w:val="53"/>
  </w:num>
  <w:num w:numId="42">
    <w:abstractNumId w:val="6"/>
  </w:num>
  <w:num w:numId="43">
    <w:abstractNumId w:val="34"/>
  </w:num>
  <w:num w:numId="44">
    <w:abstractNumId w:val="50"/>
  </w:num>
  <w:num w:numId="45">
    <w:abstractNumId w:val="44"/>
  </w:num>
  <w:num w:numId="46">
    <w:abstractNumId w:val="3"/>
  </w:num>
  <w:num w:numId="47">
    <w:abstractNumId w:val="2"/>
  </w:num>
  <w:num w:numId="48">
    <w:abstractNumId w:val="37"/>
  </w:num>
  <w:num w:numId="49">
    <w:abstractNumId w:val="51"/>
  </w:num>
  <w:num w:numId="50">
    <w:abstractNumId w:val="7"/>
  </w:num>
  <w:num w:numId="51">
    <w:abstractNumId w:val="16"/>
  </w:num>
  <w:num w:numId="52">
    <w:abstractNumId w:val="54"/>
  </w:num>
  <w:num w:numId="53">
    <w:abstractNumId w:val="4"/>
  </w:num>
  <w:num w:numId="54">
    <w:abstractNumId w:val="48"/>
  </w:num>
  <w:num w:numId="55">
    <w:abstractNumId w:val="30"/>
  </w:num>
  <w:num w:numId="56">
    <w:abstractNumId w:val="24"/>
  </w:num>
  <w:num w:numId="57">
    <w:abstractNumId w:val="19"/>
  </w:num>
  <w:num w:numId="58">
    <w:abstractNumId w:val="55"/>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3951"/>
    <w:rsid w:val="00002C61"/>
    <w:rsid w:val="000049E4"/>
    <w:rsid w:val="0008021A"/>
    <w:rsid w:val="000A77D8"/>
    <w:rsid w:val="000B219F"/>
    <w:rsid w:val="00183531"/>
    <w:rsid w:val="00196E41"/>
    <w:rsid w:val="001A6BB4"/>
    <w:rsid w:val="001F7412"/>
    <w:rsid w:val="002351EA"/>
    <w:rsid w:val="002A11B3"/>
    <w:rsid w:val="002C6FE4"/>
    <w:rsid w:val="002D29B4"/>
    <w:rsid w:val="002D4561"/>
    <w:rsid w:val="002D48B2"/>
    <w:rsid w:val="0032379D"/>
    <w:rsid w:val="00346540"/>
    <w:rsid w:val="00353545"/>
    <w:rsid w:val="00390098"/>
    <w:rsid w:val="003A4ED0"/>
    <w:rsid w:val="003E7C44"/>
    <w:rsid w:val="00470349"/>
    <w:rsid w:val="00485A82"/>
    <w:rsid w:val="004E6A8D"/>
    <w:rsid w:val="00542320"/>
    <w:rsid w:val="00557503"/>
    <w:rsid w:val="00563F42"/>
    <w:rsid w:val="005701BC"/>
    <w:rsid w:val="00576B7E"/>
    <w:rsid w:val="00593507"/>
    <w:rsid w:val="00595CBD"/>
    <w:rsid w:val="005A066D"/>
    <w:rsid w:val="005F1F07"/>
    <w:rsid w:val="005F3DBE"/>
    <w:rsid w:val="00606210"/>
    <w:rsid w:val="006163A8"/>
    <w:rsid w:val="00660AF3"/>
    <w:rsid w:val="00663B19"/>
    <w:rsid w:val="00670E1F"/>
    <w:rsid w:val="00680A80"/>
    <w:rsid w:val="00691E50"/>
    <w:rsid w:val="006929FC"/>
    <w:rsid w:val="00694108"/>
    <w:rsid w:val="006B4361"/>
    <w:rsid w:val="006D1953"/>
    <w:rsid w:val="00723CD2"/>
    <w:rsid w:val="00736571"/>
    <w:rsid w:val="00742FE8"/>
    <w:rsid w:val="00780422"/>
    <w:rsid w:val="007B5EB2"/>
    <w:rsid w:val="007C6B69"/>
    <w:rsid w:val="007E6DCD"/>
    <w:rsid w:val="00814BE8"/>
    <w:rsid w:val="00826147"/>
    <w:rsid w:val="00826174"/>
    <w:rsid w:val="008334E8"/>
    <w:rsid w:val="008423B1"/>
    <w:rsid w:val="008545DF"/>
    <w:rsid w:val="00871A3B"/>
    <w:rsid w:val="008F6B82"/>
    <w:rsid w:val="00904B2A"/>
    <w:rsid w:val="00925ABF"/>
    <w:rsid w:val="00942DCD"/>
    <w:rsid w:val="00946FF2"/>
    <w:rsid w:val="00957C30"/>
    <w:rsid w:val="009E55BB"/>
    <w:rsid w:val="00A16C3F"/>
    <w:rsid w:val="00A70959"/>
    <w:rsid w:val="00AA541D"/>
    <w:rsid w:val="00AB3528"/>
    <w:rsid w:val="00AF67F4"/>
    <w:rsid w:val="00B35AFC"/>
    <w:rsid w:val="00B4344F"/>
    <w:rsid w:val="00BA4F25"/>
    <w:rsid w:val="00BB4F47"/>
    <w:rsid w:val="00BD4B15"/>
    <w:rsid w:val="00BD6545"/>
    <w:rsid w:val="00BE3515"/>
    <w:rsid w:val="00C16AF1"/>
    <w:rsid w:val="00C40C1C"/>
    <w:rsid w:val="00CA1D86"/>
    <w:rsid w:val="00D05799"/>
    <w:rsid w:val="00D23858"/>
    <w:rsid w:val="00D709AE"/>
    <w:rsid w:val="00DE008B"/>
    <w:rsid w:val="00DF6611"/>
    <w:rsid w:val="00E25733"/>
    <w:rsid w:val="00E512B0"/>
    <w:rsid w:val="00E55B3C"/>
    <w:rsid w:val="00EC3383"/>
    <w:rsid w:val="00EC38E1"/>
    <w:rsid w:val="00EF3951"/>
    <w:rsid w:val="00F048AB"/>
    <w:rsid w:val="00F62143"/>
    <w:rsid w:val="00F76A1A"/>
    <w:rsid w:val="00F918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51"/>
    <w:rPr>
      <w:rFonts w:ascii="Calibri" w:eastAsia="Calibri" w:hAnsi="Calibri" w:cs="Times New Roman"/>
    </w:rPr>
  </w:style>
  <w:style w:type="paragraph" w:styleId="Naslov1">
    <w:name w:val="heading 1"/>
    <w:basedOn w:val="Normal"/>
    <w:next w:val="Normal"/>
    <w:link w:val="Naslov1Char"/>
    <w:uiPriority w:val="9"/>
    <w:qFormat/>
    <w:rsid w:val="00EF3951"/>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rsid w:val="00736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36571"/>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qFormat/>
    <w:rsid w:val="00736571"/>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sz w:val="24"/>
      <w:szCs w:val="24"/>
      <w:lang w:eastAsia="hr-HR"/>
    </w:rPr>
  </w:style>
  <w:style w:type="paragraph" w:styleId="Naslov5">
    <w:name w:val="heading 5"/>
    <w:basedOn w:val="Normal"/>
    <w:next w:val="Normal"/>
    <w:link w:val="Naslov5Char"/>
    <w:uiPriority w:val="9"/>
    <w:semiHidden/>
    <w:unhideWhenUsed/>
    <w:qFormat/>
    <w:rsid w:val="00736571"/>
    <w:pPr>
      <w:spacing w:before="240" w:after="60"/>
      <w:outlineLvl w:val="4"/>
    </w:pPr>
    <w:rPr>
      <w:rFonts w:eastAsia="Times New Roman"/>
      <w:b/>
      <w:bCs/>
      <w:i/>
      <w:iCs/>
      <w:sz w:val="26"/>
      <w:szCs w:val="26"/>
    </w:rPr>
  </w:style>
  <w:style w:type="paragraph" w:styleId="Naslov6">
    <w:name w:val="heading 6"/>
    <w:basedOn w:val="Normal"/>
    <w:next w:val="Normal"/>
    <w:link w:val="Naslov6Char"/>
    <w:uiPriority w:val="9"/>
    <w:semiHidden/>
    <w:unhideWhenUsed/>
    <w:qFormat/>
    <w:rsid w:val="00736571"/>
    <w:pPr>
      <w:spacing w:before="240" w:after="60"/>
      <w:outlineLvl w:val="5"/>
    </w:pPr>
    <w:rPr>
      <w:rFonts w:eastAsia="Times New Roman"/>
      <w:b/>
      <w:bCs/>
    </w:rPr>
  </w:style>
  <w:style w:type="paragraph" w:styleId="Naslov7">
    <w:name w:val="heading 7"/>
    <w:basedOn w:val="Normal"/>
    <w:next w:val="Normal"/>
    <w:link w:val="Naslov7Char"/>
    <w:uiPriority w:val="9"/>
    <w:semiHidden/>
    <w:unhideWhenUsed/>
    <w:qFormat/>
    <w:rsid w:val="00736571"/>
    <w:pPr>
      <w:spacing w:before="240" w:after="60"/>
      <w:outlineLvl w:val="6"/>
    </w:pPr>
    <w:rPr>
      <w:rFonts w:eastAsia="Times New Roman"/>
      <w:sz w:val="24"/>
      <w:szCs w:val="24"/>
    </w:rPr>
  </w:style>
  <w:style w:type="paragraph" w:styleId="Naslov8">
    <w:name w:val="heading 8"/>
    <w:basedOn w:val="Normal"/>
    <w:next w:val="Normal"/>
    <w:link w:val="Naslov8Char"/>
    <w:uiPriority w:val="9"/>
    <w:semiHidden/>
    <w:unhideWhenUsed/>
    <w:qFormat/>
    <w:rsid w:val="00736571"/>
    <w:pPr>
      <w:spacing w:before="240" w:after="60"/>
      <w:outlineLvl w:val="7"/>
    </w:pPr>
    <w:rPr>
      <w:rFonts w:eastAsia="Times New Roman"/>
      <w:i/>
      <w:iCs/>
      <w:sz w:val="24"/>
      <w:szCs w:val="24"/>
    </w:rPr>
  </w:style>
  <w:style w:type="paragraph" w:styleId="Naslov9">
    <w:name w:val="heading 9"/>
    <w:basedOn w:val="Normal"/>
    <w:next w:val="Normal"/>
    <w:link w:val="Naslov9Char"/>
    <w:uiPriority w:val="9"/>
    <w:semiHidden/>
    <w:unhideWhenUsed/>
    <w:qFormat/>
    <w:rsid w:val="00736571"/>
    <w:pPr>
      <w:spacing w:before="240" w:after="60"/>
      <w:outlineLvl w:val="8"/>
    </w:pPr>
    <w:rPr>
      <w:rFonts w:ascii="Cambria" w:eastAsia="Times New Roman" w:hAnsi="Cambr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3951"/>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
    <w:semiHidden/>
    <w:rsid w:val="0073657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73657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rsid w:val="00736571"/>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uiPriority w:val="9"/>
    <w:semiHidden/>
    <w:rsid w:val="00736571"/>
    <w:rPr>
      <w:rFonts w:ascii="Calibri" w:eastAsia="Times New Roman" w:hAnsi="Calibri" w:cs="Times New Roman"/>
      <w:b/>
      <w:bCs/>
      <w:i/>
      <w:iCs/>
      <w:sz w:val="26"/>
      <w:szCs w:val="26"/>
    </w:rPr>
  </w:style>
  <w:style w:type="paragraph" w:styleId="Odlomakpopisa">
    <w:name w:val="List Paragraph"/>
    <w:basedOn w:val="Normal"/>
    <w:uiPriority w:val="34"/>
    <w:qFormat/>
    <w:rsid w:val="00EF3951"/>
    <w:pPr>
      <w:ind w:left="720"/>
      <w:contextualSpacing/>
    </w:pPr>
  </w:style>
  <w:style w:type="character" w:styleId="Naglaeno">
    <w:name w:val="Strong"/>
    <w:basedOn w:val="Zadanifontodlomka"/>
    <w:uiPriority w:val="22"/>
    <w:qFormat/>
    <w:rsid w:val="00EF3951"/>
    <w:rPr>
      <w:b/>
      <w:bCs/>
    </w:rPr>
  </w:style>
  <w:style w:type="paragraph" w:styleId="Tekstbalonia">
    <w:name w:val="Balloon Text"/>
    <w:basedOn w:val="Normal"/>
    <w:link w:val="TekstbaloniaChar"/>
    <w:uiPriority w:val="99"/>
    <w:semiHidden/>
    <w:unhideWhenUsed/>
    <w:rsid w:val="00EF39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F3951"/>
    <w:rPr>
      <w:rFonts w:ascii="Tahoma" w:eastAsia="Calibri" w:hAnsi="Tahoma" w:cs="Tahoma"/>
      <w:sz w:val="16"/>
      <w:szCs w:val="16"/>
    </w:rPr>
  </w:style>
  <w:style w:type="table" w:styleId="Reetkatablice">
    <w:name w:val="Table Grid"/>
    <w:basedOn w:val="Obinatablica"/>
    <w:uiPriority w:val="59"/>
    <w:rsid w:val="00EC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C38E1"/>
    <w:rPr>
      <w:color w:val="0000FF"/>
      <w:u w:val="single"/>
    </w:rPr>
  </w:style>
  <w:style w:type="paragraph" w:customStyle="1" w:styleId="BodyText21">
    <w:name w:val="Body Text 21"/>
    <w:basedOn w:val="Normal"/>
    <w:rsid w:val="00736571"/>
    <w:pPr>
      <w:widowControl w:val="0"/>
      <w:autoSpaceDE w:val="0"/>
      <w:autoSpaceDN w:val="0"/>
      <w:adjustRightInd w:val="0"/>
      <w:spacing w:after="0" w:line="240" w:lineRule="auto"/>
      <w:jc w:val="both"/>
    </w:pPr>
    <w:rPr>
      <w:rFonts w:ascii="Times New Roman" w:eastAsia="Times New Roman" w:hAnsi="Times New Roman"/>
      <w:sz w:val="24"/>
      <w:szCs w:val="24"/>
      <w:lang w:eastAsia="hr-HR"/>
    </w:rPr>
  </w:style>
  <w:style w:type="paragraph" w:styleId="Zaglavlje">
    <w:name w:val="header"/>
    <w:basedOn w:val="Normal"/>
    <w:link w:val="ZaglavljeChar"/>
    <w:semiHidden/>
    <w:unhideWhenUsed/>
    <w:rsid w:val="00736571"/>
    <w:pPr>
      <w:tabs>
        <w:tab w:val="center" w:pos="4536"/>
        <w:tab w:val="right" w:pos="9072"/>
      </w:tabs>
      <w:spacing w:after="0" w:line="240" w:lineRule="auto"/>
    </w:pPr>
  </w:style>
  <w:style w:type="character" w:customStyle="1" w:styleId="ZaglavljeChar">
    <w:name w:val="Zaglavlje Char"/>
    <w:basedOn w:val="Zadanifontodlomka"/>
    <w:link w:val="Zaglavlje"/>
    <w:semiHidden/>
    <w:rsid w:val="00736571"/>
    <w:rPr>
      <w:rFonts w:ascii="Calibri" w:eastAsia="Calibri" w:hAnsi="Calibri" w:cs="Times New Roman"/>
    </w:rPr>
  </w:style>
  <w:style w:type="paragraph" w:styleId="Podnoje">
    <w:name w:val="footer"/>
    <w:basedOn w:val="Normal"/>
    <w:link w:val="PodnojeChar"/>
    <w:uiPriority w:val="99"/>
    <w:unhideWhenUsed/>
    <w:rsid w:val="007365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6571"/>
    <w:rPr>
      <w:rFonts w:ascii="Calibri" w:eastAsia="Calibri" w:hAnsi="Calibri" w:cs="Times New Roman"/>
    </w:rPr>
  </w:style>
  <w:style w:type="character" w:customStyle="1" w:styleId="Naslov6Char">
    <w:name w:val="Naslov 6 Char"/>
    <w:basedOn w:val="Zadanifontodlomka"/>
    <w:link w:val="Naslov6"/>
    <w:uiPriority w:val="9"/>
    <w:semiHidden/>
    <w:rsid w:val="00736571"/>
    <w:rPr>
      <w:rFonts w:ascii="Calibri" w:eastAsia="Times New Roman" w:hAnsi="Calibri" w:cs="Times New Roman"/>
      <w:b/>
      <w:bCs/>
    </w:rPr>
  </w:style>
  <w:style w:type="character" w:customStyle="1" w:styleId="Naslov7Char">
    <w:name w:val="Naslov 7 Char"/>
    <w:basedOn w:val="Zadanifontodlomka"/>
    <w:link w:val="Naslov7"/>
    <w:uiPriority w:val="9"/>
    <w:semiHidden/>
    <w:rsid w:val="00736571"/>
    <w:rPr>
      <w:rFonts w:ascii="Calibri" w:eastAsia="Times New Roman" w:hAnsi="Calibri" w:cs="Times New Roman"/>
      <w:sz w:val="24"/>
      <w:szCs w:val="24"/>
    </w:rPr>
  </w:style>
  <w:style w:type="character" w:customStyle="1" w:styleId="Naslov8Char">
    <w:name w:val="Naslov 8 Char"/>
    <w:basedOn w:val="Zadanifontodlomka"/>
    <w:link w:val="Naslov8"/>
    <w:uiPriority w:val="9"/>
    <w:semiHidden/>
    <w:rsid w:val="00736571"/>
    <w:rPr>
      <w:rFonts w:ascii="Calibri" w:eastAsia="Times New Roman" w:hAnsi="Calibri" w:cs="Times New Roman"/>
      <w:i/>
      <w:iCs/>
      <w:sz w:val="24"/>
      <w:szCs w:val="24"/>
    </w:rPr>
  </w:style>
  <w:style w:type="character" w:customStyle="1" w:styleId="Naslov9Char">
    <w:name w:val="Naslov 9 Char"/>
    <w:basedOn w:val="Zadanifontodlomka"/>
    <w:link w:val="Naslov9"/>
    <w:uiPriority w:val="9"/>
    <w:semiHidden/>
    <w:rsid w:val="00736571"/>
    <w:rPr>
      <w:rFonts w:ascii="Cambria" w:eastAsia="Times New Roman" w:hAnsi="Cambria" w:cs="Times New Roman"/>
    </w:rPr>
  </w:style>
  <w:style w:type="paragraph" w:styleId="Tijeloteksta">
    <w:name w:val="Body Text"/>
    <w:basedOn w:val="Normal"/>
    <w:link w:val="TijelotekstaChar"/>
    <w:semiHidden/>
    <w:rsid w:val="00736571"/>
    <w:pPr>
      <w:overflowPunct w:val="0"/>
      <w:autoSpaceDE w:val="0"/>
      <w:autoSpaceDN w:val="0"/>
      <w:adjustRightInd w:val="0"/>
      <w:spacing w:after="0" w:line="240" w:lineRule="auto"/>
      <w:jc w:val="both"/>
      <w:textAlignment w:val="baseline"/>
    </w:pPr>
    <w:rPr>
      <w:rFonts w:ascii="Times New Roman" w:eastAsia="Times New Roman" w:hAnsi="Times New Roman"/>
      <w:lang w:eastAsia="hr-HR"/>
    </w:rPr>
  </w:style>
  <w:style w:type="character" w:customStyle="1" w:styleId="TijelotekstaChar">
    <w:name w:val="Tijelo teksta Char"/>
    <w:basedOn w:val="Zadanifontodlomka"/>
    <w:link w:val="Tijeloteksta"/>
    <w:semiHidden/>
    <w:rsid w:val="00736571"/>
    <w:rPr>
      <w:rFonts w:ascii="Times New Roman" w:eastAsia="Times New Roman" w:hAnsi="Times New Roman" w:cs="Times New Roman"/>
      <w:lang w:eastAsia="hr-HR"/>
    </w:rPr>
  </w:style>
  <w:style w:type="character" w:customStyle="1" w:styleId="Tijeloteksta3Char">
    <w:name w:val="Tijelo teksta 3 Char"/>
    <w:basedOn w:val="Zadanifontodlomka"/>
    <w:link w:val="Tijeloteksta3"/>
    <w:semiHidden/>
    <w:rsid w:val="00736571"/>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rsid w:val="00736571"/>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736571"/>
    <w:rPr>
      <w:rFonts w:ascii="Calibri" w:eastAsia="Calibri" w:hAnsi="Calibri" w:cs="Times New Roman"/>
    </w:rPr>
  </w:style>
  <w:style w:type="paragraph" w:styleId="Uvuenotijeloteksta">
    <w:name w:val="Body Text Indent"/>
    <w:basedOn w:val="Normal"/>
    <w:link w:val="UvuenotijelotekstaChar"/>
    <w:uiPriority w:val="99"/>
    <w:semiHidden/>
    <w:unhideWhenUsed/>
    <w:rsid w:val="00736571"/>
    <w:pPr>
      <w:spacing w:after="120"/>
      <w:ind w:left="283"/>
    </w:pPr>
  </w:style>
  <w:style w:type="paragraph" w:styleId="Tijeloteksta-uvlaka2">
    <w:name w:val="Body Text Indent 2"/>
    <w:basedOn w:val="Normal"/>
    <w:link w:val="Tijeloteksta-uvlaka2Char"/>
    <w:uiPriority w:val="99"/>
    <w:unhideWhenUsed/>
    <w:rsid w:val="00736571"/>
    <w:pPr>
      <w:spacing w:after="120" w:line="480" w:lineRule="auto"/>
      <w:ind w:left="283"/>
    </w:pPr>
  </w:style>
  <w:style w:type="character" w:customStyle="1" w:styleId="Tijeloteksta-uvlaka2Char">
    <w:name w:val="Tijelo teksta - uvlaka 2 Char"/>
    <w:basedOn w:val="Zadanifontodlomka"/>
    <w:link w:val="Tijeloteksta-uvlaka2"/>
    <w:uiPriority w:val="99"/>
    <w:rsid w:val="00736571"/>
    <w:rPr>
      <w:rFonts w:ascii="Calibri" w:eastAsia="Calibri" w:hAnsi="Calibri" w:cs="Times New Roman"/>
    </w:rPr>
  </w:style>
  <w:style w:type="character" w:customStyle="1" w:styleId="Tijeloteksta-uvlaka3Char">
    <w:name w:val="Tijelo teksta - uvlaka 3 Char"/>
    <w:basedOn w:val="Zadanifontodlomka"/>
    <w:link w:val="Tijeloteksta-uvlaka3"/>
    <w:uiPriority w:val="99"/>
    <w:semiHidden/>
    <w:rsid w:val="00736571"/>
    <w:rPr>
      <w:rFonts w:ascii="Calibri" w:eastAsia="Calibri" w:hAnsi="Calibri" w:cs="Times New Roman"/>
      <w:sz w:val="16"/>
      <w:szCs w:val="16"/>
    </w:rPr>
  </w:style>
  <w:style w:type="paragraph" w:styleId="Tijeloteksta-uvlaka3">
    <w:name w:val="Body Text Indent 3"/>
    <w:basedOn w:val="Normal"/>
    <w:link w:val="Tijeloteksta-uvlaka3Char"/>
    <w:uiPriority w:val="99"/>
    <w:semiHidden/>
    <w:unhideWhenUsed/>
    <w:rsid w:val="00736571"/>
    <w:pPr>
      <w:spacing w:after="120"/>
      <w:ind w:left="283"/>
    </w:pPr>
    <w:rPr>
      <w:sz w:val="16"/>
      <w:szCs w:val="16"/>
    </w:rPr>
  </w:style>
  <w:style w:type="character" w:customStyle="1" w:styleId="Tijeloteksta2Char">
    <w:name w:val="Tijelo teksta 2 Char"/>
    <w:basedOn w:val="Zadanifontodlomka"/>
    <w:link w:val="Tijeloteksta2"/>
    <w:uiPriority w:val="99"/>
    <w:semiHidden/>
    <w:rsid w:val="00736571"/>
    <w:rPr>
      <w:rFonts w:ascii="Calibri" w:eastAsia="Calibri" w:hAnsi="Calibri" w:cs="Times New Roman"/>
    </w:rPr>
  </w:style>
  <w:style w:type="paragraph" w:styleId="Tijeloteksta2">
    <w:name w:val="Body Text 2"/>
    <w:basedOn w:val="Normal"/>
    <w:link w:val="Tijeloteksta2Char"/>
    <w:uiPriority w:val="99"/>
    <w:semiHidden/>
    <w:unhideWhenUsed/>
    <w:rsid w:val="00736571"/>
    <w:pPr>
      <w:spacing w:after="120" w:line="480" w:lineRule="auto"/>
    </w:pPr>
  </w:style>
  <w:style w:type="paragraph" w:customStyle="1" w:styleId="BodyTextIndent31">
    <w:name w:val="Body Text Indent 31"/>
    <w:basedOn w:val="Normal"/>
    <w:rsid w:val="00736571"/>
    <w:pPr>
      <w:overflowPunct w:val="0"/>
      <w:autoSpaceDE w:val="0"/>
      <w:autoSpaceDN w:val="0"/>
      <w:adjustRightInd w:val="0"/>
      <w:spacing w:after="0" w:line="240" w:lineRule="auto"/>
      <w:ind w:firstLine="283"/>
      <w:jc w:val="both"/>
      <w:textAlignment w:val="baseline"/>
    </w:pPr>
    <w:rPr>
      <w:rFonts w:ascii="Times New Roman" w:eastAsia="Times New Roman" w:hAnsi="Times New Roman"/>
      <w:sz w:val="24"/>
      <w:szCs w:val="20"/>
      <w:lang w:val="en-GB" w:eastAsia="hr-HR"/>
    </w:rPr>
  </w:style>
  <w:style w:type="paragraph" w:styleId="Opisslike">
    <w:name w:val="caption"/>
    <w:basedOn w:val="Normal"/>
    <w:next w:val="Normal"/>
    <w:qFormat/>
    <w:rsid w:val="00736571"/>
    <w:pPr>
      <w:autoSpaceDE w:val="0"/>
      <w:autoSpaceDN w:val="0"/>
      <w:adjustRightInd w:val="0"/>
      <w:spacing w:after="0" w:line="240" w:lineRule="auto"/>
      <w:jc w:val="both"/>
    </w:pPr>
    <w:rPr>
      <w:rFonts w:ascii="Times New Roman" w:eastAsia="Times New Roman" w:hAnsi="Times New Roman"/>
      <w:b/>
      <w:bCs/>
      <w:sz w:val="18"/>
      <w:szCs w:val="24"/>
      <w:lang w:eastAsia="hr-HR"/>
    </w:rPr>
  </w:style>
  <w:style w:type="paragraph" w:customStyle="1" w:styleId="PlainText1">
    <w:name w:val="Plain Text1"/>
    <w:basedOn w:val="Normal"/>
    <w:rsid w:val="00736571"/>
    <w:pPr>
      <w:overflowPunct w:val="0"/>
      <w:autoSpaceDE w:val="0"/>
      <w:autoSpaceDN w:val="0"/>
      <w:adjustRightInd w:val="0"/>
      <w:spacing w:after="0" w:line="240" w:lineRule="auto"/>
      <w:textAlignment w:val="baseline"/>
    </w:pPr>
    <w:rPr>
      <w:rFonts w:ascii="Courier New" w:eastAsia="Times New Roman" w:hAnsi="Courier New"/>
      <w:sz w:val="20"/>
      <w:szCs w:val="20"/>
      <w:lang w:val="en-US" w:eastAsia="hr-HR"/>
    </w:rPr>
  </w:style>
  <w:style w:type="paragraph" w:styleId="StandardWeb">
    <w:name w:val="Normal (Web)"/>
    <w:basedOn w:val="Normal"/>
    <w:uiPriority w:val="99"/>
    <w:unhideWhenUsed/>
    <w:rsid w:val="0073657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dyText31">
    <w:name w:val="Body Text 31"/>
    <w:basedOn w:val="Normal"/>
    <w:rsid w:val="0073657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hr-HR"/>
    </w:rPr>
  </w:style>
  <w:style w:type="paragraph" w:styleId="Obinitekst">
    <w:name w:val="Plain Text"/>
    <w:basedOn w:val="Normal"/>
    <w:link w:val="ObinitekstChar"/>
    <w:semiHidden/>
    <w:rsid w:val="00736571"/>
    <w:pPr>
      <w:spacing w:after="0" w:line="240" w:lineRule="auto"/>
    </w:pPr>
    <w:rPr>
      <w:rFonts w:ascii="Courier New" w:eastAsia="Times New Roman" w:hAnsi="Courier New"/>
      <w:sz w:val="20"/>
      <w:szCs w:val="20"/>
      <w:lang w:val="en-US" w:eastAsia="hr-HR"/>
    </w:rPr>
  </w:style>
  <w:style w:type="character" w:customStyle="1" w:styleId="ObinitekstChar">
    <w:name w:val="Obični tekst Char"/>
    <w:basedOn w:val="Zadanifontodlomka"/>
    <w:link w:val="Obinitekst"/>
    <w:semiHidden/>
    <w:rsid w:val="00736571"/>
    <w:rPr>
      <w:rFonts w:ascii="Courier New" w:eastAsia="Times New Roman" w:hAnsi="Courier New" w:cs="Times New Roman"/>
      <w:sz w:val="20"/>
      <w:szCs w:val="20"/>
      <w:lang w:val="en-US" w:eastAsia="hr-HR"/>
    </w:rPr>
  </w:style>
  <w:style w:type="character" w:styleId="Istaknuto">
    <w:name w:val="Emphasis"/>
    <w:basedOn w:val="Zadanifontodlomka"/>
    <w:uiPriority w:val="20"/>
    <w:qFormat/>
    <w:rsid w:val="00736571"/>
    <w:rPr>
      <w:i/>
      <w:iCs/>
    </w:rPr>
  </w:style>
  <w:style w:type="paragraph" w:customStyle="1" w:styleId="Default">
    <w:name w:val="Default"/>
    <w:rsid w:val="00736571"/>
    <w:pPr>
      <w:autoSpaceDE w:val="0"/>
      <w:autoSpaceDN w:val="0"/>
      <w:adjustRightInd w:val="0"/>
      <w:spacing w:after="0" w:line="240" w:lineRule="auto"/>
    </w:pPr>
    <w:rPr>
      <w:rFonts w:ascii="Arial" w:eastAsia="Calibri" w:hAnsi="Arial" w:cs="Arial"/>
      <w:color w:val="000000"/>
      <w:sz w:val="24"/>
      <w:szCs w:val="24"/>
    </w:rPr>
  </w:style>
  <w:style w:type="paragraph" w:styleId="Sadraj1">
    <w:name w:val="toc 1"/>
    <w:basedOn w:val="Normal"/>
    <w:next w:val="Normal"/>
    <w:autoRedefine/>
    <w:uiPriority w:val="39"/>
    <w:unhideWhenUsed/>
    <w:rsid w:val="00736571"/>
  </w:style>
  <w:style w:type="paragraph" w:styleId="Sadraj3">
    <w:name w:val="toc 3"/>
    <w:basedOn w:val="Normal"/>
    <w:next w:val="Normal"/>
    <w:autoRedefine/>
    <w:uiPriority w:val="39"/>
    <w:unhideWhenUsed/>
    <w:rsid w:val="00736571"/>
    <w:pPr>
      <w:ind w:left="440"/>
    </w:pPr>
  </w:style>
  <w:style w:type="paragraph" w:styleId="Sadraj2">
    <w:name w:val="toc 2"/>
    <w:basedOn w:val="Normal"/>
    <w:next w:val="Normal"/>
    <w:autoRedefine/>
    <w:uiPriority w:val="39"/>
    <w:unhideWhenUsed/>
    <w:rsid w:val="00736571"/>
    <w:pPr>
      <w:ind w:left="220"/>
    </w:pPr>
  </w:style>
  <w:style w:type="paragraph" w:styleId="Bezproreda">
    <w:name w:val="No Spacing"/>
    <w:link w:val="BezproredaChar"/>
    <w:uiPriority w:val="1"/>
    <w:qFormat/>
    <w:rsid w:val="00736571"/>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736571"/>
    <w:rPr>
      <w:rFonts w:ascii="Calibri" w:eastAsia="Times New Roman" w:hAnsi="Calibri" w:cs="Times New Roman"/>
    </w:rPr>
  </w:style>
  <w:style w:type="paragraph" w:styleId="TOCNaslov">
    <w:name w:val="TOC Heading"/>
    <w:basedOn w:val="Naslov1"/>
    <w:next w:val="Normal"/>
    <w:uiPriority w:val="39"/>
    <w:semiHidden/>
    <w:unhideWhenUsed/>
    <w:qFormat/>
    <w:rsid w:val="00C40C1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Referencakomentara">
    <w:name w:val="annotation reference"/>
    <w:basedOn w:val="Zadanifontodlomka"/>
    <w:uiPriority w:val="99"/>
    <w:semiHidden/>
    <w:unhideWhenUsed/>
    <w:rsid w:val="00563F42"/>
    <w:rPr>
      <w:sz w:val="16"/>
      <w:szCs w:val="16"/>
    </w:rPr>
  </w:style>
  <w:style w:type="paragraph" w:styleId="Tekstkomentara">
    <w:name w:val="annotation text"/>
    <w:basedOn w:val="Normal"/>
    <w:link w:val="TekstkomentaraChar"/>
    <w:uiPriority w:val="99"/>
    <w:semiHidden/>
    <w:unhideWhenUsed/>
    <w:rsid w:val="00563F42"/>
    <w:pPr>
      <w:spacing w:line="240" w:lineRule="auto"/>
    </w:pPr>
    <w:rPr>
      <w:sz w:val="20"/>
      <w:szCs w:val="20"/>
    </w:rPr>
  </w:style>
  <w:style w:type="character" w:customStyle="1" w:styleId="TekstkomentaraChar">
    <w:name w:val="Tekst komentara Char"/>
    <w:basedOn w:val="Zadanifontodlomka"/>
    <w:link w:val="Tekstkomentara"/>
    <w:uiPriority w:val="99"/>
    <w:semiHidden/>
    <w:rsid w:val="00563F4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563F42"/>
    <w:rPr>
      <w:b/>
      <w:bCs/>
    </w:rPr>
  </w:style>
  <w:style w:type="character" w:customStyle="1" w:styleId="PredmetkomentaraChar">
    <w:name w:val="Predmet komentara Char"/>
    <w:basedOn w:val="TekstkomentaraChar"/>
    <w:link w:val="Predmetkomentara"/>
    <w:uiPriority w:val="99"/>
    <w:semiHidden/>
    <w:rsid w:val="00563F4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or.minpo.hr/detalji.htm?id=1080780" TargetMode="External"/><Relationship Id="rId26" Type="http://schemas.openxmlformats.org/officeDocument/2006/relationships/hyperlink" Target="http://or.minpo.hr/detalji.htm?id=826351" TargetMode="External"/><Relationship Id="rId39" Type="http://schemas.openxmlformats.org/officeDocument/2006/relationships/hyperlink" Target="http://or.minpo.hr/detalji.htm?id=644185" TargetMode="External"/><Relationship Id="rId21" Type="http://schemas.openxmlformats.org/officeDocument/2006/relationships/hyperlink" Target="http://or.minpo.hr/detalji.htm?id=891678" TargetMode="External"/><Relationship Id="rId34" Type="http://schemas.openxmlformats.org/officeDocument/2006/relationships/hyperlink" Target="http://or.minpo.hr/detalji.htm?id=1097303" TargetMode="External"/><Relationship Id="rId42" Type="http://schemas.openxmlformats.org/officeDocument/2006/relationships/hyperlink" Target="http://or.minpo.hr/detalji.htm?id=848847" TargetMode="External"/><Relationship Id="rId47" Type="http://schemas.openxmlformats.org/officeDocument/2006/relationships/hyperlink" Target="http://or.minpo.hr/detalji.htm?id=922628" TargetMode="External"/><Relationship Id="rId50" Type="http://schemas.openxmlformats.org/officeDocument/2006/relationships/hyperlink" Target="http://or.minpo.hr/detalji.htm?id=1060732" TargetMode="External"/><Relationship Id="rId55" Type="http://schemas.openxmlformats.org/officeDocument/2006/relationships/hyperlink" Target="http://or.minpo.hr/detalji.htm?id=1188134" TargetMode="External"/><Relationship Id="rId63" Type="http://schemas.openxmlformats.org/officeDocument/2006/relationships/hyperlink" Target="http://or.minpo.hr/detalji.htm?id=1016121" TargetMode="External"/><Relationship Id="rId68" Type="http://schemas.openxmlformats.org/officeDocument/2006/relationships/hyperlink" Target="http://or.minpo.hr/detalji.htm?id=940254" TargetMode="External"/><Relationship Id="rId76" Type="http://schemas.openxmlformats.org/officeDocument/2006/relationships/hyperlink" Target="http://or.minpo.hr/detalji.htm?id=645077"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or.minpo.hr/detalji.htm?id=643222" TargetMode="External"/><Relationship Id="rId2" Type="http://schemas.openxmlformats.org/officeDocument/2006/relationships/numbering" Target="numbering.xml"/><Relationship Id="rId16" Type="http://schemas.openxmlformats.org/officeDocument/2006/relationships/hyperlink" Target="http://or.minpo.hr/detalji.htm?id=1171637" TargetMode="External"/><Relationship Id="rId29" Type="http://schemas.openxmlformats.org/officeDocument/2006/relationships/hyperlink" Target="http://or.minpo.hr/detalji.htm?id=1086951" TargetMode="External"/><Relationship Id="rId11" Type="http://schemas.openxmlformats.org/officeDocument/2006/relationships/chart" Target="charts/chart1.xml"/><Relationship Id="rId24" Type="http://schemas.openxmlformats.org/officeDocument/2006/relationships/hyperlink" Target="http://or.minpo.hr/detalji.htm?id=645709" TargetMode="External"/><Relationship Id="rId32" Type="http://schemas.openxmlformats.org/officeDocument/2006/relationships/hyperlink" Target="http://or.minpo.hr/detalji.htm?id=654388" TargetMode="External"/><Relationship Id="rId37" Type="http://schemas.openxmlformats.org/officeDocument/2006/relationships/hyperlink" Target="http://or.minpo.hr/detalji.htm?id=894435" TargetMode="External"/><Relationship Id="rId40" Type="http://schemas.openxmlformats.org/officeDocument/2006/relationships/hyperlink" Target="http://or.minpo.hr/detalji.htm?id=644185" TargetMode="External"/><Relationship Id="rId45" Type="http://schemas.openxmlformats.org/officeDocument/2006/relationships/hyperlink" Target="http://or.minpo.hr/detalji.htm?id=940691" TargetMode="External"/><Relationship Id="rId53" Type="http://schemas.openxmlformats.org/officeDocument/2006/relationships/hyperlink" Target="http://or.minpo.hr/detalji.htm?id=640752" TargetMode="External"/><Relationship Id="rId58" Type="http://schemas.openxmlformats.org/officeDocument/2006/relationships/hyperlink" Target="http://or.minpo.hr/detalji.htm?id=999657" TargetMode="External"/><Relationship Id="rId66" Type="http://schemas.openxmlformats.org/officeDocument/2006/relationships/hyperlink" Target="http://or.minpo.hr/detalji.htm?id=644834" TargetMode="External"/><Relationship Id="rId74" Type="http://schemas.openxmlformats.org/officeDocument/2006/relationships/hyperlink" Target="http://or.minpo.hr/detalji.htm?id=925008" TargetMode="External"/><Relationship Id="rId79" Type="http://schemas.openxmlformats.org/officeDocument/2006/relationships/diagramQuickStyle" Target="diagrams/quickStyle1.xml"/><Relationship Id="rId5" Type="http://schemas.openxmlformats.org/officeDocument/2006/relationships/settings" Target="settings.xml"/><Relationship Id="rId61" Type="http://schemas.openxmlformats.org/officeDocument/2006/relationships/hyperlink" Target="http://or.minpo.hr/detalji.htm?id=937612" TargetMode="External"/><Relationship Id="rId82"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hyperlink" Target="http://or.minpo.hr/detalji.htm?id=796642" TargetMode="External"/><Relationship Id="rId31" Type="http://schemas.openxmlformats.org/officeDocument/2006/relationships/hyperlink" Target="http://or.minpo.hr/detalji.htm?id=654388" TargetMode="External"/><Relationship Id="rId44" Type="http://schemas.openxmlformats.org/officeDocument/2006/relationships/hyperlink" Target="http://or.minpo.hr/detalji.htm?id=908246" TargetMode="External"/><Relationship Id="rId52" Type="http://schemas.openxmlformats.org/officeDocument/2006/relationships/hyperlink" Target="http://or.minpo.hr/detalji.htm?id=849856" TargetMode="External"/><Relationship Id="rId60" Type="http://schemas.openxmlformats.org/officeDocument/2006/relationships/hyperlink" Target="http://or.minpo.hr/detalji.htm?id=1060280" TargetMode="External"/><Relationship Id="rId65" Type="http://schemas.openxmlformats.org/officeDocument/2006/relationships/hyperlink" Target="http://or.minpo.hr/detalji.htm?id=644834" TargetMode="External"/><Relationship Id="rId73" Type="http://schemas.openxmlformats.org/officeDocument/2006/relationships/hyperlink" Target="http://or.minpo.hr/detalji.htm?id=925008" TargetMode="External"/><Relationship Id="rId78" Type="http://schemas.openxmlformats.org/officeDocument/2006/relationships/diagramLayout" Target="diagrams/layout1.xml"/><Relationship Id="rId8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or.minpo.hr/detalji.htm?id=891678" TargetMode="External"/><Relationship Id="rId27" Type="http://schemas.openxmlformats.org/officeDocument/2006/relationships/hyperlink" Target="http://or.minpo.hr/detalji.htm?id=939170" TargetMode="External"/><Relationship Id="rId30" Type="http://schemas.openxmlformats.org/officeDocument/2006/relationships/hyperlink" Target="http://or.minpo.hr/detalji.htm?id=1086951" TargetMode="External"/><Relationship Id="rId35" Type="http://schemas.openxmlformats.org/officeDocument/2006/relationships/hyperlink" Target="http://or.minpo.hr/detalji.htm?id=1143910" TargetMode="External"/><Relationship Id="rId43" Type="http://schemas.openxmlformats.org/officeDocument/2006/relationships/hyperlink" Target="http://or.minpo.hr/detalji.htm?id=908246" TargetMode="External"/><Relationship Id="rId48" Type="http://schemas.openxmlformats.org/officeDocument/2006/relationships/hyperlink" Target="http://or.minpo.hr/detalji.htm?id=922628" TargetMode="External"/><Relationship Id="rId56" Type="http://schemas.openxmlformats.org/officeDocument/2006/relationships/hyperlink" Target="http://or.minpo.hr/detalji.htm?id=1188134" TargetMode="External"/><Relationship Id="rId64" Type="http://schemas.openxmlformats.org/officeDocument/2006/relationships/hyperlink" Target="http://or.minpo.hr/detalji.htm?id=1016121" TargetMode="External"/><Relationship Id="rId69" Type="http://schemas.openxmlformats.org/officeDocument/2006/relationships/hyperlink" Target="http://or.minpo.hr/detalji.htm?id=1119076" TargetMode="External"/><Relationship Id="rId77" Type="http://schemas.openxmlformats.org/officeDocument/2006/relationships/diagramData" Target="diagrams/data1.xml"/><Relationship Id="rId8" Type="http://schemas.openxmlformats.org/officeDocument/2006/relationships/endnotes" Target="endnotes.xml"/><Relationship Id="rId51" Type="http://schemas.openxmlformats.org/officeDocument/2006/relationships/hyperlink" Target="http://or.minpo.hr/detalji.htm?id=849856" TargetMode="External"/><Relationship Id="rId72" Type="http://schemas.openxmlformats.org/officeDocument/2006/relationships/hyperlink" Target="http://or.minpo.hr/detalji.htm?id=643222" TargetMode="External"/><Relationship Id="rId80" Type="http://schemas.openxmlformats.org/officeDocument/2006/relationships/diagramColors" Target="diagrams/colors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or.minpo.hr/detalji.htm?id=1080780" TargetMode="External"/><Relationship Id="rId25" Type="http://schemas.openxmlformats.org/officeDocument/2006/relationships/hyperlink" Target="http://or.minpo.hr/detalji.htm?id=826351" TargetMode="External"/><Relationship Id="rId33" Type="http://schemas.openxmlformats.org/officeDocument/2006/relationships/hyperlink" Target="http://or.minpo.hr/detalji.htm?id=1097303" TargetMode="External"/><Relationship Id="rId38" Type="http://schemas.openxmlformats.org/officeDocument/2006/relationships/hyperlink" Target="http://or.minpo.hr/detalji.htm?id=894435" TargetMode="External"/><Relationship Id="rId46" Type="http://schemas.openxmlformats.org/officeDocument/2006/relationships/hyperlink" Target="http://or.minpo.hr/detalji.htm?id=940691" TargetMode="External"/><Relationship Id="rId59" Type="http://schemas.openxmlformats.org/officeDocument/2006/relationships/hyperlink" Target="http://or.minpo.hr/detalji.htm?id=1060280" TargetMode="External"/><Relationship Id="rId67" Type="http://schemas.openxmlformats.org/officeDocument/2006/relationships/hyperlink" Target="http://or.minpo.hr/detalji.htm?id=940254" TargetMode="External"/><Relationship Id="rId20" Type="http://schemas.openxmlformats.org/officeDocument/2006/relationships/hyperlink" Target="http://or.minpo.hr/detalji.htm?id=796642" TargetMode="External"/><Relationship Id="rId41" Type="http://schemas.openxmlformats.org/officeDocument/2006/relationships/hyperlink" Target="http://or.minpo.hr/detalji.htm?id=848847" TargetMode="External"/><Relationship Id="rId54" Type="http://schemas.openxmlformats.org/officeDocument/2006/relationships/hyperlink" Target="http://or.minpo.hr/detalji.htm?id=640752" TargetMode="External"/><Relationship Id="rId62" Type="http://schemas.openxmlformats.org/officeDocument/2006/relationships/hyperlink" Target="http://or.minpo.hr/detalji.htm?id=937612" TargetMode="External"/><Relationship Id="rId70" Type="http://schemas.openxmlformats.org/officeDocument/2006/relationships/hyperlink" Target="http://or.minpo.hr/detalji.htm?id=1119076" TargetMode="External"/><Relationship Id="rId75" Type="http://schemas.openxmlformats.org/officeDocument/2006/relationships/hyperlink" Target="http://or.minpo.hr/detalji.htm?id=645077"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r.minpo.hr/detalji.htm?id=1171637" TargetMode="External"/><Relationship Id="rId23" Type="http://schemas.openxmlformats.org/officeDocument/2006/relationships/hyperlink" Target="http://or.minpo.hr/detalji.htm?id=645709" TargetMode="External"/><Relationship Id="rId28" Type="http://schemas.openxmlformats.org/officeDocument/2006/relationships/hyperlink" Target="http://or.minpo.hr/detalji.htm?id=939170" TargetMode="External"/><Relationship Id="rId36" Type="http://schemas.openxmlformats.org/officeDocument/2006/relationships/hyperlink" Target="http://or.minpo.hr/detalji.htm?id=1143910" TargetMode="External"/><Relationship Id="rId49" Type="http://schemas.openxmlformats.org/officeDocument/2006/relationships/hyperlink" Target="http://or.minpo.hr/detalji.htm?id=1060732" TargetMode="External"/><Relationship Id="rId57" Type="http://schemas.openxmlformats.org/officeDocument/2006/relationships/hyperlink" Target="http://or.minpo.hr/detalji.htm?id=99965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Beletinec</c:v>
          </c:tx>
          <c:marker>
            <c:symbol val="none"/>
          </c:marker>
          <c:cat>
            <c:strRef>
              <c:f>List1!$E$27:$G$27</c:f>
              <c:strCache>
                <c:ptCount val="3"/>
                <c:pt idx="0">
                  <c:v>1991.</c:v>
                </c:pt>
                <c:pt idx="1">
                  <c:v>2001.</c:v>
                </c:pt>
                <c:pt idx="2">
                  <c:v>2011.</c:v>
                </c:pt>
              </c:strCache>
            </c:strRef>
          </c:cat>
          <c:val>
            <c:numRef>
              <c:f>List1!$E$28:$G$28</c:f>
              <c:numCache>
                <c:formatCode>#,##0</c:formatCode>
                <c:ptCount val="3"/>
                <c:pt idx="0">
                  <c:v>1061</c:v>
                </c:pt>
                <c:pt idx="1">
                  <c:v>1032</c:v>
                </c:pt>
                <c:pt idx="2" formatCode="General">
                  <c:v>956</c:v>
                </c:pt>
              </c:numCache>
            </c:numRef>
          </c:val>
          <c:smooth val="0"/>
        </c:ser>
        <c:ser>
          <c:idx val="1"/>
          <c:order val="1"/>
          <c:tx>
            <c:v>Doljan</c:v>
          </c:tx>
          <c:marker>
            <c:symbol val="none"/>
          </c:marker>
          <c:cat>
            <c:strRef>
              <c:f>List1!$E$27:$G$27</c:f>
              <c:strCache>
                <c:ptCount val="3"/>
                <c:pt idx="0">
                  <c:v>1991.</c:v>
                </c:pt>
                <c:pt idx="1">
                  <c:v>2001.</c:v>
                </c:pt>
                <c:pt idx="2">
                  <c:v>2011.</c:v>
                </c:pt>
              </c:strCache>
            </c:strRef>
          </c:cat>
          <c:val>
            <c:numRef>
              <c:f>List1!$E$29:$G$29</c:f>
              <c:numCache>
                <c:formatCode>General</c:formatCode>
                <c:ptCount val="3"/>
                <c:pt idx="0">
                  <c:v>392</c:v>
                </c:pt>
                <c:pt idx="1">
                  <c:v>391</c:v>
                </c:pt>
                <c:pt idx="2">
                  <c:v>409</c:v>
                </c:pt>
              </c:numCache>
            </c:numRef>
          </c:val>
          <c:smooth val="0"/>
        </c:ser>
        <c:ser>
          <c:idx val="2"/>
          <c:order val="2"/>
          <c:tx>
            <c:strRef>
              <c:f>List1!$D$30</c:f>
              <c:strCache>
                <c:ptCount val="1"/>
                <c:pt idx="0">
                  <c:v>Križanec</c:v>
                </c:pt>
              </c:strCache>
            </c:strRef>
          </c:tx>
          <c:marker>
            <c:symbol val="none"/>
          </c:marker>
          <c:cat>
            <c:strRef>
              <c:f>List1!$E$27:$G$27</c:f>
              <c:strCache>
                <c:ptCount val="3"/>
                <c:pt idx="0">
                  <c:v>1991.</c:v>
                </c:pt>
                <c:pt idx="1">
                  <c:v>2001.</c:v>
                </c:pt>
                <c:pt idx="2">
                  <c:v>2011.</c:v>
                </c:pt>
              </c:strCache>
            </c:strRef>
          </c:cat>
          <c:val>
            <c:numRef>
              <c:f>List1!$E$30:$G$30</c:f>
              <c:numCache>
                <c:formatCode>General</c:formatCode>
                <c:ptCount val="3"/>
                <c:pt idx="0">
                  <c:v>313</c:v>
                </c:pt>
                <c:pt idx="1">
                  <c:v>329</c:v>
                </c:pt>
                <c:pt idx="2">
                  <c:v>324</c:v>
                </c:pt>
              </c:numCache>
            </c:numRef>
          </c:val>
          <c:smooth val="0"/>
        </c:ser>
        <c:ser>
          <c:idx val="3"/>
          <c:order val="3"/>
          <c:tx>
            <c:strRef>
              <c:f>List1!$D$31</c:f>
              <c:strCache>
                <c:ptCount val="1"/>
                <c:pt idx="0">
                  <c:v>Krušljevec</c:v>
                </c:pt>
              </c:strCache>
            </c:strRef>
          </c:tx>
          <c:marker>
            <c:symbol val="none"/>
          </c:marker>
          <c:cat>
            <c:strRef>
              <c:f>List1!$E$27:$G$27</c:f>
              <c:strCache>
                <c:ptCount val="3"/>
                <c:pt idx="0">
                  <c:v>1991.</c:v>
                </c:pt>
                <c:pt idx="1">
                  <c:v>2001.</c:v>
                </c:pt>
                <c:pt idx="2">
                  <c:v>2011.</c:v>
                </c:pt>
              </c:strCache>
            </c:strRef>
          </c:cat>
          <c:val>
            <c:numRef>
              <c:f>List1!$E$31:$G$31</c:f>
              <c:numCache>
                <c:formatCode>General</c:formatCode>
                <c:ptCount val="3"/>
                <c:pt idx="0">
                  <c:v>260</c:v>
                </c:pt>
                <c:pt idx="1">
                  <c:v>253</c:v>
                </c:pt>
                <c:pt idx="2">
                  <c:v>230</c:v>
                </c:pt>
              </c:numCache>
            </c:numRef>
          </c:val>
          <c:smooth val="0"/>
        </c:ser>
        <c:ser>
          <c:idx val="4"/>
          <c:order val="4"/>
          <c:tx>
            <c:strRef>
              <c:f>List1!$D$32</c:f>
              <c:strCache>
                <c:ptCount val="1"/>
                <c:pt idx="0">
                  <c:v>Seketin</c:v>
                </c:pt>
              </c:strCache>
            </c:strRef>
          </c:tx>
          <c:marker>
            <c:symbol val="none"/>
          </c:marker>
          <c:cat>
            <c:strRef>
              <c:f>List1!$E$27:$G$27</c:f>
              <c:strCache>
                <c:ptCount val="3"/>
                <c:pt idx="0">
                  <c:v>1991.</c:v>
                </c:pt>
                <c:pt idx="1">
                  <c:v>2001.</c:v>
                </c:pt>
                <c:pt idx="2">
                  <c:v>2011.</c:v>
                </c:pt>
              </c:strCache>
            </c:strRef>
          </c:cat>
          <c:val>
            <c:numRef>
              <c:f>List1!$E$32:$G$32</c:f>
              <c:numCache>
                <c:formatCode>General</c:formatCode>
                <c:ptCount val="3"/>
                <c:pt idx="0">
                  <c:v>417</c:v>
                </c:pt>
                <c:pt idx="1">
                  <c:v>376</c:v>
                </c:pt>
                <c:pt idx="2">
                  <c:v>387</c:v>
                </c:pt>
              </c:numCache>
            </c:numRef>
          </c:val>
          <c:smooth val="0"/>
        </c:ser>
        <c:ser>
          <c:idx val="5"/>
          <c:order val="5"/>
          <c:tx>
            <c:strRef>
              <c:f>List1!$D$33</c:f>
              <c:strCache>
                <c:ptCount val="1"/>
                <c:pt idx="0">
                  <c:v>Sveti Ilija</c:v>
                </c:pt>
              </c:strCache>
            </c:strRef>
          </c:tx>
          <c:marker>
            <c:symbol val="none"/>
          </c:marker>
          <c:cat>
            <c:strRef>
              <c:f>List1!$E$27:$G$27</c:f>
              <c:strCache>
                <c:ptCount val="3"/>
                <c:pt idx="0">
                  <c:v>1991.</c:v>
                </c:pt>
                <c:pt idx="1">
                  <c:v>2001.</c:v>
                </c:pt>
                <c:pt idx="2">
                  <c:v>2011.</c:v>
                </c:pt>
              </c:strCache>
            </c:strRef>
          </c:cat>
          <c:val>
            <c:numRef>
              <c:f>List1!$E$33:$G$33</c:f>
              <c:numCache>
                <c:formatCode>General</c:formatCode>
                <c:ptCount val="3"/>
                <c:pt idx="0">
                  <c:v>542</c:v>
                </c:pt>
                <c:pt idx="1">
                  <c:v>544</c:v>
                </c:pt>
                <c:pt idx="2">
                  <c:v>615</c:v>
                </c:pt>
              </c:numCache>
            </c:numRef>
          </c:val>
          <c:smooth val="0"/>
        </c:ser>
        <c:ser>
          <c:idx val="6"/>
          <c:order val="6"/>
          <c:tx>
            <c:strRef>
              <c:f>List1!$D$34</c:f>
              <c:strCache>
                <c:ptCount val="1"/>
                <c:pt idx="0">
                  <c:v>Tomaševec Biškupečki</c:v>
                </c:pt>
              </c:strCache>
            </c:strRef>
          </c:tx>
          <c:marker>
            <c:symbol val="none"/>
          </c:marker>
          <c:cat>
            <c:strRef>
              <c:f>List1!$E$27:$G$27</c:f>
              <c:strCache>
                <c:ptCount val="3"/>
                <c:pt idx="0">
                  <c:v>1991.</c:v>
                </c:pt>
                <c:pt idx="1">
                  <c:v>2001.</c:v>
                </c:pt>
                <c:pt idx="2">
                  <c:v>2011.</c:v>
                </c:pt>
              </c:strCache>
            </c:strRef>
          </c:cat>
          <c:val>
            <c:numRef>
              <c:f>List1!$E$34:$G$34</c:f>
              <c:numCache>
                <c:formatCode>General</c:formatCode>
                <c:ptCount val="3"/>
                <c:pt idx="0">
                  <c:v>390</c:v>
                </c:pt>
                <c:pt idx="1">
                  <c:v>390</c:v>
                </c:pt>
                <c:pt idx="2">
                  <c:v>379</c:v>
                </c:pt>
              </c:numCache>
            </c:numRef>
          </c:val>
          <c:smooth val="0"/>
        </c:ser>
        <c:ser>
          <c:idx val="7"/>
          <c:order val="7"/>
          <c:tx>
            <c:strRef>
              <c:f>List1!$D$35</c:f>
              <c:strCache>
                <c:ptCount val="1"/>
                <c:pt idx="0">
                  <c:v>Žigrovec</c:v>
                </c:pt>
              </c:strCache>
            </c:strRef>
          </c:tx>
          <c:marker>
            <c:symbol val="none"/>
          </c:marker>
          <c:cat>
            <c:strRef>
              <c:f>List1!$E$27:$G$27</c:f>
              <c:strCache>
                <c:ptCount val="3"/>
                <c:pt idx="0">
                  <c:v>1991.</c:v>
                </c:pt>
                <c:pt idx="1">
                  <c:v>2001.</c:v>
                </c:pt>
                <c:pt idx="2">
                  <c:v>2011.</c:v>
                </c:pt>
              </c:strCache>
            </c:strRef>
          </c:cat>
          <c:val>
            <c:numRef>
              <c:f>List1!$E$35:$G$35</c:f>
              <c:numCache>
                <c:formatCode>General</c:formatCode>
                <c:ptCount val="3"/>
                <c:pt idx="0">
                  <c:v>212</c:v>
                </c:pt>
                <c:pt idx="1">
                  <c:v>217</c:v>
                </c:pt>
                <c:pt idx="2">
                  <c:v>211</c:v>
                </c:pt>
              </c:numCache>
            </c:numRef>
          </c:val>
          <c:smooth val="0"/>
        </c:ser>
        <c:dLbls>
          <c:showLegendKey val="0"/>
          <c:showVal val="0"/>
          <c:showCatName val="0"/>
          <c:showSerName val="0"/>
          <c:showPercent val="0"/>
          <c:showBubbleSize val="0"/>
        </c:dLbls>
        <c:marker val="1"/>
        <c:smooth val="0"/>
        <c:axId val="42320256"/>
        <c:axId val="42321792"/>
      </c:lineChart>
      <c:catAx>
        <c:axId val="42320256"/>
        <c:scaling>
          <c:orientation val="minMax"/>
        </c:scaling>
        <c:delete val="0"/>
        <c:axPos val="b"/>
        <c:majorTickMark val="out"/>
        <c:minorTickMark val="none"/>
        <c:tickLblPos val="nextTo"/>
        <c:crossAx val="42321792"/>
        <c:crosses val="autoZero"/>
        <c:auto val="1"/>
        <c:lblAlgn val="ctr"/>
        <c:lblOffset val="100"/>
        <c:noMultiLvlLbl val="0"/>
      </c:catAx>
      <c:valAx>
        <c:axId val="42321792"/>
        <c:scaling>
          <c:orientation val="minMax"/>
        </c:scaling>
        <c:delete val="0"/>
        <c:axPos val="l"/>
        <c:majorGridlines/>
        <c:numFmt formatCode="#,##0" sourceLinked="1"/>
        <c:majorTickMark val="out"/>
        <c:minorTickMark val="none"/>
        <c:tickLblPos val="nextTo"/>
        <c:crossAx val="423202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0"/>
            <c:showBubbleSize val="0"/>
            <c:showLeaderLines val="1"/>
          </c:dLbls>
          <c:cat>
            <c:strRef>
              <c:f>List1!$H$54:$J$55</c:f>
              <c:strCache>
                <c:ptCount val="3"/>
                <c:pt idx="0">
                  <c:v>0-19</c:v>
                </c:pt>
                <c:pt idx="1">
                  <c:v>20-59</c:v>
                </c:pt>
                <c:pt idx="2">
                  <c:v>&gt;60</c:v>
                </c:pt>
              </c:strCache>
            </c:strRef>
          </c:cat>
          <c:val>
            <c:numRef>
              <c:f>List1!$H$56:$J$56</c:f>
              <c:numCache>
                <c:formatCode>General</c:formatCode>
                <c:ptCount val="3"/>
                <c:pt idx="0">
                  <c:v>813</c:v>
                </c:pt>
                <c:pt idx="1">
                  <c:v>1947</c:v>
                </c:pt>
                <c:pt idx="2">
                  <c:v>751</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sr-Latn-R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Obrazovna struktura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Prodaja</c:v>
                </c:pt>
              </c:strCache>
            </c:strRef>
          </c:tx>
          <c:explosion val="25"/>
          <c:cat>
            <c:strRef>
              <c:f>List1!$A$2:$A$7</c:f>
              <c:strCache>
                <c:ptCount val="6"/>
                <c:pt idx="0">
                  <c:v>bez škole</c:v>
                </c:pt>
                <c:pt idx="1">
                  <c:v>1-3 razreda OŠ</c:v>
                </c:pt>
                <c:pt idx="2">
                  <c:v>4-7 razreda OŠ</c:v>
                </c:pt>
                <c:pt idx="3">
                  <c:v>OŠ</c:v>
                </c:pt>
                <c:pt idx="4">
                  <c:v>Srednja škola</c:v>
                </c:pt>
                <c:pt idx="5">
                  <c:v>visoko obrazovanje</c:v>
                </c:pt>
              </c:strCache>
            </c:strRef>
          </c:cat>
          <c:val>
            <c:numRef>
              <c:f>List1!$B$2:$B$7</c:f>
              <c:numCache>
                <c:formatCode>General</c:formatCode>
                <c:ptCount val="6"/>
                <c:pt idx="0">
                  <c:v>16</c:v>
                </c:pt>
                <c:pt idx="1">
                  <c:v>13</c:v>
                </c:pt>
                <c:pt idx="2">
                  <c:v>234</c:v>
                </c:pt>
                <c:pt idx="3">
                  <c:v>796</c:v>
                </c:pt>
                <c:pt idx="4">
                  <c:v>1645</c:v>
                </c:pt>
                <c:pt idx="5">
                  <c:v>236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0F030-8012-469C-9C3E-736BE2538E71}"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hr-HR"/>
        </a:p>
      </dgm:t>
    </dgm:pt>
    <dgm:pt modelId="{930ABB61-6325-4916-9CCB-9DC42C2887E8}">
      <dgm:prSet phldrT="[Tekst]"/>
      <dgm:spPr/>
      <dgm:t>
        <a:bodyPr/>
        <a:lstStyle/>
        <a:p>
          <a:r>
            <a:rPr lang="hr-HR" b="1"/>
            <a:t>Strateški cilj 1. Razvijeno gospodarstvo temeljeno na malom i srednjem poduzetništvu</a:t>
          </a:r>
          <a:endParaRPr lang="hr-HR"/>
        </a:p>
      </dgm:t>
    </dgm:pt>
    <dgm:pt modelId="{8BCDF39C-1B06-4940-8C89-EBDA633CF7AA}" type="parTrans" cxnId="{EBE5EEB9-6FF1-4167-B155-F57659DF961D}">
      <dgm:prSet/>
      <dgm:spPr/>
      <dgm:t>
        <a:bodyPr/>
        <a:lstStyle/>
        <a:p>
          <a:endParaRPr lang="hr-HR"/>
        </a:p>
      </dgm:t>
    </dgm:pt>
    <dgm:pt modelId="{59D77CDA-DD13-4C84-A441-7EEE403BA9D5}" type="sibTrans" cxnId="{EBE5EEB9-6FF1-4167-B155-F57659DF961D}">
      <dgm:prSet/>
      <dgm:spPr/>
      <dgm:t>
        <a:bodyPr/>
        <a:lstStyle/>
        <a:p>
          <a:endParaRPr lang="hr-HR"/>
        </a:p>
      </dgm:t>
    </dgm:pt>
    <dgm:pt modelId="{5E0E3FF8-1F96-49C3-899F-6E10D59972B0}">
      <dgm:prSet phldrT="[Tekst]"/>
      <dgm:spPr/>
      <dgm:t>
        <a:bodyPr/>
        <a:lstStyle/>
        <a:p>
          <a:r>
            <a:rPr lang="hr-HR" b="1"/>
            <a:t>Strateški cilj 3. Poboljšan sustav održivog gospodarenja i korištenja obnovljivih izvora energije</a:t>
          </a:r>
          <a:endParaRPr lang="hr-HR"/>
        </a:p>
      </dgm:t>
    </dgm:pt>
    <dgm:pt modelId="{A5953F20-CE17-475A-B864-733EC9A1DF61}" type="parTrans" cxnId="{6E2FE3D0-0B0D-4D9D-9BD9-F30C0A6C0399}">
      <dgm:prSet/>
      <dgm:spPr/>
      <dgm:t>
        <a:bodyPr/>
        <a:lstStyle/>
        <a:p>
          <a:endParaRPr lang="hr-HR"/>
        </a:p>
      </dgm:t>
    </dgm:pt>
    <dgm:pt modelId="{AC5E9E81-97D2-4391-BDEF-144993EC18F2}" type="sibTrans" cxnId="{6E2FE3D0-0B0D-4D9D-9BD9-F30C0A6C0399}">
      <dgm:prSet/>
      <dgm:spPr/>
      <dgm:t>
        <a:bodyPr/>
        <a:lstStyle/>
        <a:p>
          <a:endParaRPr lang="hr-HR"/>
        </a:p>
      </dgm:t>
    </dgm:pt>
    <dgm:pt modelId="{15157921-5EC4-4742-A763-35D1364BE07E}">
      <dgm:prSet phldrT="[Tekst]" custT="1"/>
      <dgm:spPr/>
      <dgm:t>
        <a:bodyPr/>
        <a:lstStyle/>
        <a:p>
          <a:r>
            <a:rPr lang="hr-HR" sz="1800" b="1" i="1"/>
            <a:t>Vizija razvoja</a:t>
          </a:r>
        </a:p>
        <a:p>
          <a:r>
            <a:rPr lang="hr-HR" sz="1400" i="1"/>
            <a:t>Općina koja pruža sve uvjete za kvalitetan život kroz razvijenu komunalnu i društvenu  infrastrukturu,  stvorena radna mjesta  temeljena na malom i srednjem poduzetništvu, poljoprivredi i turizmu vodeći brigu o zaštiti okoliša, te kulturnim i prirodnim vrijednostima.</a:t>
          </a:r>
          <a:endParaRPr lang="hr-HR" sz="1400"/>
        </a:p>
      </dgm:t>
    </dgm:pt>
    <dgm:pt modelId="{BB2E94CB-327F-49DE-A199-FEA86EE83472}" type="sibTrans" cxnId="{379120EC-9EE9-4213-8C30-12BEC228DE56}">
      <dgm:prSet/>
      <dgm:spPr/>
      <dgm:t>
        <a:bodyPr/>
        <a:lstStyle/>
        <a:p>
          <a:endParaRPr lang="hr-HR"/>
        </a:p>
      </dgm:t>
    </dgm:pt>
    <dgm:pt modelId="{10349642-975C-4C9C-A976-03009C8C2B4A}" type="parTrans" cxnId="{379120EC-9EE9-4213-8C30-12BEC228DE56}">
      <dgm:prSet/>
      <dgm:spPr/>
      <dgm:t>
        <a:bodyPr/>
        <a:lstStyle/>
        <a:p>
          <a:endParaRPr lang="hr-HR"/>
        </a:p>
      </dgm:t>
    </dgm:pt>
    <dgm:pt modelId="{D3A9102C-B040-4A19-A4A2-BF79E62379BE}">
      <dgm:prSet/>
      <dgm:spPr/>
      <dgm:t>
        <a:bodyPr/>
        <a:lstStyle/>
        <a:p>
          <a:r>
            <a:rPr lang="hr-HR" b="1"/>
            <a:t>Strateški cilj 2. Razvijena komunalna i društvena infrastruktura</a:t>
          </a:r>
          <a:endParaRPr lang="hr-HR"/>
        </a:p>
      </dgm:t>
    </dgm:pt>
    <dgm:pt modelId="{6C7AEDF1-A9AA-44E5-B2B1-13CF9B9803CD}" type="parTrans" cxnId="{7B17AE35-C2BA-430E-B632-83B9DBDB4DB5}">
      <dgm:prSet/>
      <dgm:spPr/>
      <dgm:t>
        <a:bodyPr/>
        <a:lstStyle/>
        <a:p>
          <a:endParaRPr lang="hr-HR"/>
        </a:p>
      </dgm:t>
    </dgm:pt>
    <dgm:pt modelId="{7BADD254-B98F-412F-B24E-799DCF9BA207}" type="sibTrans" cxnId="{7B17AE35-C2BA-430E-B632-83B9DBDB4DB5}">
      <dgm:prSet/>
      <dgm:spPr/>
      <dgm:t>
        <a:bodyPr/>
        <a:lstStyle/>
        <a:p>
          <a:endParaRPr lang="hr-HR"/>
        </a:p>
      </dgm:t>
    </dgm:pt>
    <dgm:pt modelId="{E0C1EE1F-A421-4B44-997C-9B0BCA3EE847}" type="pres">
      <dgm:prSet presAssocID="{DF50F030-8012-469C-9C3E-736BE2538E71}" presName="Name0" presStyleCnt="0">
        <dgm:presLayoutVars>
          <dgm:chPref val="1"/>
          <dgm:dir/>
          <dgm:animOne val="branch"/>
          <dgm:animLvl val="lvl"/>
          <dgm:resizeHandles/>
        </dgm:presLayoutVars>
      </dgm:prSet>
      <dgm:spPr/>
      <dgm:t>
        <a:bodyPr/>
        <a:lstStyle/>
        <a:p>
          <a:endParaRPr lang="hr-HR"/>
        </a:p>
      </dgm:t>
    </dgm:pt>
    <dgm:pt modelId="{543CCE3D-59AB-480C-83A6-1E31FB3F78B5}" type="pres">
      <dgm:prSet presAssocID="{15157921-5EC4-4742-A763-35D1364BE07E}" presName="vertOne" presStyleCnt="0"/>
      <dgm:spPr/>
    </dgm:pt>
    <dgm:pt modelId="{6D6AE409-0EF4-418F-8AD4-FA500787C7E1}" type="pres">
      <dgm:prSet presAssocID="{15157921-5EC4-4742-A763-35D1364BE07E}" presName="txOne" presStyleLbl="node0" presStyleIdx="0" presStyleCnt="1">
        <dgm:presLayoutVars>
          <dgm:chPref val="3"/>
        </dgm:presLayoutVars>
      </dgm:prSet>
      <dgm:spPr/>
      <dgm:t>
        <a:bodyPr/>
        <a:lstStyle/>
        <a:p>
          <a:endParaRPr lang="hr-HR"/>
        </a:p>
      </dgm:t>
    </dgm:pt>
    <dgm:pt modelId="{1C2661A5-DDCC-494C-BE6D-DBDF61EA2A63}" type="pres">
      <dgm:prSet presAssocID="{15157921-5EC4-4742-A763-35D1364BE07E}" presName="parTransOne" presStyleCnt="0"/>
      <dgm:spPr/>
    </dgm:pt>
    <dgm:pt modelId="{2E79C1B4-4E5E-46AA-8752-03EC6FA65685}" type="pres">
      <dgm:prSet presAssocID="{15157921-5EC4-4742-A763-35D1364BE07E}" presName="horzOne" presStyleCnt="0"/>
      <dgm:spPr/>
    </dgm:pt>
    <dgm:pt modelId="{3CC8F850-AC55-4BAB-950E-16BF8CB71227}" type="pres">
      <dgm:prSet presAssocID="{930ABB61-6325-4916-9CCB-9DC42C2887E8}" presName="vertTwo" presStyleCnt="0"/>
      <dgm:spPr/>
    </dgm:pt>
    <dgm:pt modelId="{51136195-478D-495B-A5C3-D1DD7A2496B0}" type="pres">
      <dgm:prSet presAssocID="{930ABB61-6325-4916-9CCB-9DC42C2887E8}" presName="txTwo" presStyleLbl="node2" presStyleIdx="0" presStyleCnt="3">
        <dgm:presLayoutVars>
          <dgm:chPref val="3"/>
        </dgm:presLayoutVars>
      </dgm:prSet>
      <dgm:spPr/>
      <dgm:t>
        <a:bodyPr/>
        <a:lstStyle/>
        <a:p>
          <a:endParaRPr lang="hr-HR"/>
        </a:p>
      </dgm:t>
    </dgm:pt>
    <dgm:pt modelId="{ECFF2C25-51BF-480B-B217-34674693BC2D}" type="pres">
      <dgm:prSet presAssocID="{930ABB61-6325-4916-9CCB-9DC42C2887E8}" presName="horzTwo" presStyleCnt="0"/>
      <dgm:spPr/>
    </dgm:pt>
    <dgm:pt modelId="{250B1ED2-A78F-4A7A-B2D7-9D8EED6CF8C4}" type="pres">
      <dgm:prSet presAssocID="{59D77CDA-DD13-4C84-A441-7EEE403BA9D5}" presName="sibSpaceTwo" presStyleCnt="0"/>
      <dgm:spPr/>
    </dgm:pt>
    <dgm:pt modelId="{91004B76-3F1A-4922-A7CD-2832113E8629}" type="pres">
      <dgm:prSet presAssocID="{D3A9102C-B040-4A19-A4A2-BF79E62379BE}" presName="vertTwo" presStyleCnt="0"/>
      <dgm:spPr/>
    </dgm:pt>
    <dgm:pt modelId="{74FC4C87-477D-4589-8D4A-34BC1296E084}" type="pres">
      <dgm:prSet presAssocID="{D3A9102C-B040-4A19-A4A2-BF79E62379BE}" presName="txTwo" presStyleLbl="node2" presStyleIdx="1" presStyleCnt="3">
        <dgm:presLayoutVars>
          <dgm:chPref val="3"/>
        </dgm:presLayoutVars>
      </dgm:prSet>
      <dgm:spPr/>
      <dgm:t>
        <a:bodyPr/>
        <a:lstStyle/>
        <a:p>
          <a:endParaRPr lang="hr-HR"/>
        </a:p>
      </dgm:t>
    </dgm:pt>
    <dgm:pt modelId="{7AF13E12-4801-4428-979E-0D5E0BBCB3C3}" type="pres">
      <dgm:prSet presAssocID="{D3A9102C-B040-4A19-A4A2-BF79E62379BE}" presName="horzTwo" presStyleCnt="0"/>
      <dgm:spPr/>
    </dgm:pt>
    <dgm:pt modelId="{728859F8-A8F4-4F69-9F92-67E754A4581E}" type="pres">
      <dgm:prSet presAssocID="{7BADD254-B98F-412F-B24E-799DCF9BA207}" presName="sibSpaceTwo" presStyleCnt="0"/>
      <dgm:spPr/>
    </dgm:pt>
    <dgm:pt modelId="{07CEE997-D128-4F90-9BF0-4FBFEAE52D3B}" type="pres">
      <dgm:prSet presAssocID="{5E0E3FF8-1F96-49C3-899F-6E10D59972B0}" presName="vertTwo" presStyleCnt="0"/>
      <dgm:spPr/>
    </dgm:pt>
    <dgm:pt modelId="{580B2EA1-0F7B-406C-B777-5BF1573D8C8F}" type="pres">
      <dgm:prSet presAssocID="{5E0E3FF8-1F96-49C3-899F-6E10D59972B0}" presName="txTwo" presStyleLbl="node2" presStyleIdx="2" presStyleCnt="3">
        <dgm:presLayoutVars>
          <dgm:chPref val="3"/>
        </dgm:presLayoutVars>
      </dgm:prSet>
      <dgm:spPr/>
      <dgm:t>
        <a:bodyPr/>
        <a:lstStyle/>
        <a:p>
          <a:endParaRPr lang="hr-HR"/>
        </a:p>
      </dgm:t>
    </dgm:pt>
    <dgm:pt modelId="{8340B901-0792-4CF8-9A88-463A744E0D14}" type="pres">
      <dgm:prSet presAssocID="{5E0E3FF8-1F96-49C3-899F-6E10D59972B0}" presName="horzTwo" presStyleCnt="0"/>
      <dgm:spPr/>
    </dgm:pt>
  </dgm:ptLst>
  <dgm:cxnLst>
    <dgm:cxn modelId="{9C27ABBC-0924-47F0-BAC7-8AB050DB158D}" type="presOf" srcId="{15157921-5EC4-4742-A763-35D1364BE07E}" destId="{6D6AE409-0EF4-418F-8AD4-FA500787C7E1}" srcOrd="0" destOrd="0" presId="urn:microsoft.com/office/officeart/2005/8/layout/hierarchy4"/>
    <dgm:cxn modelId="{8EC8DFB7-0049-4747-80CA-E594B7F17AF4}" type="presOf" srcId="{D3A9102C-B040-4A19-A4A2-BF79E62379BE}" destId="{74FC4C87-477D-4589-8D4A-34BC1296E084}" srcOrd="0" destOrd="0" presId="urn:microsoft.com/office/officeart/2005/8/layout/hierarchy4"/>
    <dgm:cxn modelId="{2B81BF2D-5734-4FBF-AE75-0C3FF3E2DC5D}" type="presOf" srcId="{930ABB61-6325-4916-9CCB-9DC42C2887E8}" destId="{51136195-478D-495B-A5C3-D1DD7A2496B0}" srcOrd="0" destOrd="0" presId="urn:microsoft.com/office/officeart/2005/8/layout/hierarchy4"/>
    <dgm:cxn modelId="{6E2FE3D0-0B0D-4D9D-9BD9-F30C0A6C0399}" srcId="{15157921-5EC4-4742-A763-35D1364BE07E}" destId="{5E0E3FF8-1F96-49C3-899F-6E10D59972B0}" srcOrd="2" destOrd="0" parTransId="{A5953F20-CE17-475A-B864-733EC9A1DF61}" sibTransId="{AC5E9E81-97D2-4391-BDEF-144993EC18F2}"/>
    <dgm:cxn modelId="{379120EC-9EE9-4213-8C30-12BEC228DE56}" srcId="{DF50F030-8012-469C-9C3E-736BE2538E71}" destId="{15157921-5EC4-4742-A763-35D1364BE07E}" srcOrd="0" destOrd="0" parTransId="{10349642-975C-4C9C-A976-03009C8C2B4A}" sibTransId="{BB2E94CB-327F-49DE-A199-FEA86EE83472}"/>
    <dgm:cxn modelId="{7B17AE35-C2BA-430E-B632-83B9DBDB4DB5}" srcId="{15157921-5EC4-4742-A763-35D1364BE07E}" destId="{D3A9102C-B040-4A19-A4A2-BF79E62379BE}" srcOrd="1" destOrd="0" parTransId="{6C7AEDF1-A9AA-44E5-B2B1-13CF9B9803CD}" sibTransId="{7BADD254-B98F-412F-B24E-799DCF9BA207}"/>
    <dgm:cxn modelId="{B3AE5AFC-0BFB-4034-881E-E18EB4E796A7}" type="presOf" srcId="{DF50F030-8012-469C-9C3E-736BE2538E71}" destId="{E0C1EE1F-A421-4B44-997C-9B0BCA3EE847}" srcOrd="0" destOrd="0" presId="urn:microsoft.com/office/officeart/2005/8/layout/hierarchy4"/>
    <dgm:cxn modelId="{A343119E-2519-4C8A-AD08-3CFB79E7481B}" type="presOf" srcId="{5E0E3FF8-1F96-49C3-899F-6E10D59972B0}" destId="{580B2EA1-0F7B-406C-B777-5BF1573D8C8F}" srcOrd="0" destOrd="0" presId="urn:microsoft.com/office/officeart/2005/8/layout/hierarchy4"/>
    <dgm:cxn modelId="{EBE5EEB9-6FF1-4167-B155-F57659DF961D}" srcId="{15157921-5EC4-4742-A763-35D1364BE07E}" destId="{930ABB61-6325-4916-9CCB-9DC42C2887E8}" srcOrd="0" destOrd="0" parTransId="{8BCDF39C-1B06-4940-8C89-EBDA633CF7AA}" sibTransId="{59D77CDA-DD13-4C84-A441-7EEE403BA9D5}"/>
    <dgm:cxn modelId="{6A91C7F4-DAC9-4D3C-AE9B-55D98236767C}" type="presParOf" srcId="{E0C1EE1F-A421-4B44-997C-9B0BCA3EE847}" destId="{543CCE3D-59AB-480C-83A6-1E31FB3F78B5}" srcOrd="0" destOrd="0" presId="urn:microsoft.com/office/officeart/2005/8/layout/hierarchy4"/>
    <dgm:cxn modelId="{B60BE976-F63C-440B-8E17-A3F57F5D6CC0}" type="presParOf" srcId="{543CCE3D-59AB-480C-83A6-1E31FB3F78B5}" destId="{6D6AE409-0EF4-418F-8AD4-FA500787C7E1}" srcOrd="0" destOrd="0" presId="urn:microsoft.com/office/officeart/2005/8/layout/hierarchy4"/>
    <dgm:cxn modelId="{DFD8EC38-90E8-4146-8151-8EA764D0DE0C}" type="presParOf" srcId="{543CCE3D-59AB-480C-83A6-1E31FB3F78B5}" destId="{1C2661A5-DDCC-494C-BE6D-DBDF61EA2A63}" srcOrd="1" destOrd="0" presId="urn:microsoft.com/office/officeart/2005/8/layout/hierarchy4"/>
    <dgm:cxn modelId="{06045C08-05C3-40CC-BE16-5A9E6A3D2751}" type="presParOf" srcId="{543CCE3D-59AB-480C-83A6-1E31FB3F78B5}" destId="{2E79C1B4-4E5E-46AA-8752-03EC6FA65685}" srcOrd="2" destOrd="0" presId="urn:microsoft.com/office/officeart/2005/8/layout/hierarchy4"/>
    <dgm:cxn modelId="{F077AA7E-DE9D-4767-9772-1E5E54D13B07}" type="presParOf" srcId="{2E79C1B4-4E5E-46AA-8752-03EC6FA65685}" destId="{3CC8F850-AC55-4BAB-950E-16BF8CB71227}" srcOrd="0" destOrd="0" presId="urn:microsoft.com/office/officeart/2005/8/layout/hierarchy4"/>
    <dgm:cxn modelId="{273D109C-A1D9-4A65-BB66-1AA14B0E1066}" type="presParOf" srcId="{3CC8F850-AC55-4BAB-950E-16BF8CB71227}" destId="{51136195-478D-495B-A5C3-D1DD7A2496B0}" srcOrd="0" destOrd="0" presId="urn:microsoft.com/office/officeart/2005/8/layout/hierarchy4"/>
    <dgm:cxn modelId="{56F71AFD-AB4A-4898-AF14-A78301F7B4C8}" type="presParOf" srcId="{3CC8F850-AC55-4BAB-950E-16BF8CB71227}" destId="{ECFF2C25-51BF-480B-B217-34674693BC2D}" srcOrd="1" destOrd="0" presId="urn:microsoft.com/office/officeart/2005/8/layout/hierarchy4"/>
    <dgm:cxn modelId="{2C263610-AA01-4AD3-A2C1-EEC88B464568}" type="presParOf" srcId="{2E79C1B4-4E5E-46AA-8752-03EC6FA65685}" destId="{250B1ED2-A78F-4A7A-B2D7-9D8EED6CF8C4}" srcOrd="1" destOrd="0" presId="urn:microsoft.com/office/officeart/2005/8/layout/hierarchy4"/>
    <dgm:cxn modelId="{D62C6F7D-DE83-47C8-9B4C-4E27749CAC2F}" type="presParOf" srcId="{2E79C1B4-4E5E-46AA-8752-03EC6FA65685}" destId="{91004B76-3F1A-4922-A7CD-2832113E8629}" srcOrd="2" destOrd="0" presId="urn:microsoft.com/office/officeart/2005/8/layout/hierarchy4"/>
    <dgm:cxn modelId="{F1C8A7BD-B93B-4FB1-9896-9576233C98EB}" type="presParOf" srcId="{91004B76-3F1A-4922-A7CD-2832113E8629}" destId="{74FC4C87-477D-4589-8D4A-34BC1296E084}" srcOrd="0" destOrd="0" presId="urn:microsoft.com/office/officeart/2005/8/layout/hierarchy4"/>
    <dgm:cxn modelId="{B99212CB-9284-4AAB-965F-67C32A48E0D9}" type="presParOf" srcId="{91004B76-3F1A-4922-A7CD-2832113E8629}" destId="{7AF13E12-4801-4428-979E-0D5E0BBCB3C3}" srcOrd="1" destOrd="0" presId="urn:microsoft.com/office/officeart/2005/8/layout/hierarchy4"/>
    <dgm:cxn modelId="{3A98EFE9-401D-4035-9460-3B743577EDB0}" type="presParOf" srcId="{2E79C1B4-4E5E-46AA-8752-03EC6FA65685}" destId="{728859F8-A8F4-4F69-9F92-67E754A4581E}" srcOrd="3" destOrd="0" presId="urn:microsoft.com/office/officeart/2005/8/layout/hierarchy4"/>
    <dgm:cxn modelId="{5FD39CDB-27A9-4391-B5AA-CE5C2875853E}" type="presParOf" srcId="{2E79C1B4-4E5E-46AA-8752-03EC6FA65685}" destId="{07CEE997-D128-4F90-9BF0-4FBFEAE52D3B}" srcOrd="4" destOrd="0" presId="urn:microsoft.com/office/officeart/2005/8/layout/hierarchy4"/>
    <dgm:cxn modelId="{5724B694-9275-414C-8D57-B9EBDA98761D}" type="presParOf" srcId="{07CEE997-D128-4F90-9BF0-4FBFEAE52D3B}" destId="{580B2EA1-0F7B-406C-B777-5BF1573D8C8F}" srcOrd="0" destOrd="0" presId="urn:microsoft.com/office/officeart/2005/8/layout/hierarchy4"/>
    <dgm:cxn modelId="{714AAEA0-AEC8-49FB-A741-8764BF4257DA}" type="presParOf" srcId="{07CEE997-D128-4F90-9BF0-4FBFEAE52D3B}" destId="{8340B901-0792-4CF8-9A88-463A744E0D14}" srcOrd="1" destOrd="0" presId="urn:microsoft.com/office/officeart/2005/8/layout/hierarchy4"/>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AE409-0EF4-418F-8AD4-FA500787C7E1}">
      <dsp:nvSpPr>
        <dsp:cNvPr id="0" name=""/>
        <dsp:cNvSpPr/>
      </dsp:nvSpPr>
      <dsp:spPr>
        <a:xfrm>
          <a:off x="1971" y="162"/>
          <a:ext cx="5482456" cy="1526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hr-HR" sz="1800" b="1" i="1" kern="1200"/>
            <a:t>Vizija razvoja</a:t>
          </a:r>
        </a:p>
        <a:p>
          <a:pPr lvl="0" algn="ctr" defTabSz="800100">
            <a:lnSpc>
              <a:spcPct val="90000"/>
            </a:lnSpc>
            <a:spcBef>
              <a:spcPct val="0"/>
            </a:spcBef>
            <a:spcAft>
              <a:spcPct val="35000"/>
            </a:spcAft>
          </a:pPr>
          <a:r>
            <a:rPr lang="hr-HR" sz="1400" i="1" kern="1200"/>
            <a:t>Općina koja pruža sve uvjete za kvalitetan život kroz razvijenu komunalnu i društvenu  infrastrukturu,  stvorena radna mjesta  temeljena na malom i srednjem poduzetništvu, poljoprivredi i turizmu vodeći brigu o zaštiti okoliša, te kulturnim i prirodnim vrijednostima.</a:t>
          </a:r>
          <a:endParaRPr lang="hr-HR" sz="1400" kern="1200"/>
        </a:p>
      </dsp:txBody>
      <dsp:txXfrm>
        <a:off x="46688" y="44879"/>
        <a:ext cx="5393022" cy="1437319"/>
      </dsp:txXfrm>
    </dsp:sp>
    <dsp:sp modelId="{51136195-478D-495B-A5C3-D1DD7A2496B0}">
      <dsp:nvSpPr>
        <dsp:cNvPr id="0" name=""/>
        <dsp:cNvSpPr/>
      </dsp:nvSpPr>
      <dsp:spPr>
        <a:xfrm>
          <a:off x="1971" y="1673484"/>
          <a:ext cx="1730573" cy="1526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hr-HR" sz="1300" b="1" kern="1200"/>
            <a:t>Strateški cilj 1. Razvijeno gospodarstvo temeljeno na malom i srednjem poduzetništvu</a:t>
          </a:r>
          <a:endParaRPr lang="hr-HR" sz="1300" kern="1200"/>
        </a:p>
      </dsp:txBody>
      <dsp:txXfrm>
        <a:off x="46688" y="1718201"/>
        <a:ext cx="1641139" cy="1437319"/>
      </dsp:txXfrm>
    </dsp:sp>
    <dsp:sp modelId="{74FC4C87-477D-4589-8D4A-34BC1296E084}">
      <dsp:nvSpPr>
        <dsp:cNvPr id="0" name=""/>
        <dsp:cNvSpPr/>
      </dsp:nvSpPr>
      <dsp:spPr>
        <a:xfrm>
          <a:off x="1877913" y="1673484"/>
          <a:ext cx="1730573" cy="1526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hr-HR" sz="1300" b="1" kern="1200"/>
            <a:t>Strateški cilj 2. Razvijena komunalna i društvena infrastruktura</a:t>
          </a:r>
          <a:endParaRPr lang="hr-HR" sz="1300" kern="1200"/>
        </a:p>
      </dsp:txBody>
      <dsp:txXfrm>
        <a:off x="1922630" y="1718201"/>
        <a:ext cx="1641139" cy="1437319"/>
      </dsp:txXfrm>
    </dsp:sp>
    <dsp:sp modelId="{580B2EA1-0F7B-406C-B777-5BF1573D8C8F}">
      <dsp:nvSpPr>
        <dsp:cNvPr id="0" name=""/>
        <dsp:cNvSpPr/>
      </dsp:nvSpPr>
      <dsp:spPr>
        <a:xfrm>
          <a:off x="3753854" y="1673484"/>
          <a:ext cx="1730573" cy="1526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hr-HR" sz="1300" b="1" kern="1200"/>
            <a:t>Strateški cilj 3. Poboljšan sustav održivog gospodarenja i korištenja obnovljivih izvora energije</a:t>
          </a:r>
          <a:endParaRPr lang="hr-HR" sz="1300" kern="1200"/>
        </a:p>
      </dsp:txBody>
      <dsp:txXfrm>
        <a:off x="3798571" y="1718201"/>
        <a:ext cx="1641139" cy="1437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867EE96-1457-49E5-8416-EAF0B352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27086</Words>
  <Characters>154396</Characters>
  <Application>Microsoft Office Word</Application>
  <DocSecurity>0</DocSecurity>
  <Lines>1286</Lines>
  <Paragraphs>362</Paragraphs>
  <ScaleCrop>false</ScaleCrop>
  <HeadingPairs>
    <vt:vector size="2" baseType="variant">
      <vt:variant>
        <vt:lpstr>Naslov</vt:lpstr>
      </vt:variant>
      <vt:variant>
        <vt:i4>1</vt:i4>
      </vt:variant>
    </vt:vector>
  </HeadingPairs>
  <TitlesOfParts>
    <vt:vector size="1" baseType="lpstr">
      <vt:lpstr>Strateški razvojni program Općine Sveti Ilija</vt:lpstr>
    </vt:vector>
  </TitlesOfParts>
  <Company/>
  <LinksUpToDate>false</LinksUpToDate>
  <CharactersWithSpaces>181120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Strateški razvojni program Općine Sveti Ilija</dc:title>
  <dc:creator>Ivan Biškup</dc:creator>
  <cp:lastModifiedBy>Kiki</cp:lastModifiedBy>
  <cp:revision>9</cp:revision>
  <dcterms:created xsi:type="dcterms:W3CDTF">2017-03-03T05:42:00Z</dcterms:created>
  <dcterms:modified xsi:type="dcterms:W3CDTF">2017-07-03T08:56:00Z</dcterms:modified>
</cp:coreProperties>
</file>