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3AEC" w14:textId="77777777" w:rsidR="002D7526" w:rsidRDefault="002D7526" w:rsidP="005A2316">
      <w:pPr>
        <w:jc w:val="both"/>
      </w:pPr>
      <w:r>
        <w:t xml:space="preserve">        </w:t>
      </w:r>
    </w:p>
    <w:p w14:paraId="13D949A7" w14:textId="77777777" w:rsidR="002D7526" w:rsidRDefault="002D7526" w:rsidP="005A2316">
      <w:pPr>
        <w:jc w:val="both"/>
      </w:pPr>
    </w:p>
    <w:p w14:paraId="11EB54F3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0C26BA7C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E4E4C71" wp14:editId="1CD78CD4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CCD01C" w14:textId="77777777"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588A55" w14:textId="77777777"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5FBF8F48" w14:textId="77777777"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1F152C">
        <w:rPr>
          <w:rFonts w:ascii="Times New Roman" w:hAnsi="Times New Roman" w:cs="Times New Roman"/>
          <w:b/>
          <w:sz w:val="28"/>
          <w:szCs w:val="28"/>
        </w:rPr>
        <w:t>SVETI ILIJA</w:t>
      </w:r>
    </w:p>
    <w:p w14:paraId="52E8A409" w14:textId="77777777"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E9BE31" w14:textId="77777777"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23E3C" w14:textId="77777777"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A54E0" w14:textId="77777777"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E6B705" w14:textId="77777777"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C0803A5" w14:textId="77777777"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14:paraId="5A80C00F" w14:textId="77777777" w:rsidR="002D7526" w:rsidRPr="002729C1" w:rsidRDefault="00F171A2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14:paraId="1854E7AD" w14:textId="77777777"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</w:t>
      </w:r>
      <w:r w:rsidR="00931766">
        <w:rPr>
          <w:rFonts w:ascii="Times New Roman" w:hAnsi="Times New Roman" w:cs="Times New Roman"/>
          <w:b/>
          <w:sz w:val="36"/>
          <w:szCs w:val="36"/>
        </w:rPr>
        <w:t>RORAČUN</w:t>
      </w:r>
      <w:r w:rsidRPr="002729C1">
        <w:rPr>
          <w:rFonts w:ascii="Times New Roman" w:hAnsi="Times New Roman" w:cs="Times New Roman"/>
          <w:b/>
          <w:sz w:val="36"/>
          <w:szCs w:val="36"/>
        </w:rPr>
        <w:t xml:space="preserve"> OPĆINE </w:t>
      </w:r>
      <w:r w:rsidR="001F152C">
        <w:rPr>
          <w:rFonts w:ascii="Times New Roman" w:hAnsi="Times New Roman" w:cs="Times New Roman"/>
          <w:b/>
          <w:sz w:val="36"/>
          <w:szCs w:val="36"/>
        </w:rPr>
        <w:t>SVETI ILIJA</w:t>
      </w:r>
    </w:p>
    <w:p w14:paraId="0C48A4BA" w14:textId="06F30C62" w:rsidR="002D7526" w:rsidRPr="002729C1" w:rsidRDefault="00EC5511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="008D0EB0">
        <w:rPr>
          <w:rFonts w:ascii="Times New Roman" w:hAnsi="Times New Roman" w:cs="Times New Roman"/>
          <w:b/>
          <w:sz w:val="36"/>
          <w:szCs w:val="36"/>
        </w:rPr>
        <w:t>RAZDOBLJE OD</w:t>
      </w:r>
      <w:r w:rsidR="00931766">
        <w:rPr>
          <w:rFonts w:ascii="Times New Roman" w:hAnsi="Times New Roman" w:cs="Times New Roman"/>
          <w:b/>
          <w:sz w:val="36"/>
          <w:szCs w:val="36"/>
        </w:rPr>
        <w:t xml:space="preserve"> 01. SIJEČNJA DO 31. PROSINCA</w:t>
      </w:r>
      <w:r w:rsidR="0044092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456A34">
        <w:rPr>
          <w:rFonts w:ascii="Times New Roman" w:hAnsi="Times New Roman" w:cs="Times New Roman"/>
          <w:b/>
          <w:sz w:val="36"/>
          <w:szCs w:val="36"/>
        </w:rPr>
        <w:t>2</w:t>
      </w:r>
      <w:r w:rsidR="0059568F">
        <w:rPr>
          <w:rFonts w:ascii="Times New Roman" w:hAnsi="Times New Roman" w:cs="Times New Roman"/>
          <w:b/>
          <w:sz w:val="36"/>
          <w:szCs w:val="36"/>
        </w:rPr>
        <w:t>2</w:t>
      </w:r>
      <w:r w:rsidR="008D0EB0">
        <w:rPr>
          <w:rFonts w:ascii="Times New Roman" w:hAnsi="Times New Roman" w:cs="Times New Roman"/>
          <w:b/>
          <w:sz w:val="36"/>
          <w:szCs w:val="36"/>
        </w:rPr>
        <w:t>. GODINE</w:t>
      </w:r>
    </w:p>
    <w:p w14:paraId="59E434FB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170FB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800F5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9A48C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A7E21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587C9" w14:textId="77777777"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71505" w14:textId="77777777" w:rsidR="002729C1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E22FB" w14:textId="77777777" w:rsidR="00931766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0B992" w14:textId="4F98AE87"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UZ PRORAČUN OPĆINE </w:t>
      </w:r>
      <w:r w:rsidR="001F152C">
        <w:rPr>
          <w:rFonts w:ascii="Times New Roman" w:hAnsi="Times New Roman" w:cs="Times New Roman"/>
          <w:b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ZA RAZDOBLJE 20</w:t>
      </w:r>
      <w:r w:rsidR="00456A34">
        <w:rPr>
          <w:rFonts w:ascii="Times New Roman" w:hAnsi="Times New Roman" w:cs="Times New Roman"/>
          <w:b/>
          <w:sz w:val="24"/>
          <w:szCs w:val="24"/>
        </w:rPr>
        <w:t>2</w:t>
      </w:r>
      <w:r w:rsidR="000E2E4F">
        <w:rPr>
          <w:rFonts w:ascii="Times New Roman" w:hAnsi="Times New Roman" w:cs="Times New Roman"/>
          <w:b/>
          <w:sz w:val="24"/>
          <w:szCs w:val="24"/>
        </w:rPr>
        <w:t>2</w:t>
      </w:r>
      <w:r w:rsidRPr="005D0E14">
        <w:rPr>
          <w:rFonts w:ascii="Times New Roman" w:hAnsi="Times New Roman" w:cs="Times New Roman"/>
          <w:b/>
          <w:sz w:val="24"/>
          <w:szCs w:val="24"/>
        </w:rPr>
        <w:t>. – 202</w:t>
      </w:r>
      <w:r w:rsidR="000E2E4F">
        <w:rPr>
          <w:rFonts w:ascii="Times New Roman" w:hAnsi="Times New Roman" w:cs="Times New Roman"/>
          <w:b/>
          <w:sz w:val="24"/>
          <w:szCs w:val="24"/>
        </w:rPr>
        <w:t>4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408BED55" w14:textId="60BC366B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članka 39. Zakona o proračunu (NN 87/08,136/12 i 15/15) predstavničko tijelo jedinice lokalne i područne (regionalne) samouprave obvezno je do kraja tekuće godine donijeti proračun za iduću, kao i projekciju proračuna za sljedeće dvije proračunske godine. Metodologija izrade proračuna propisana je Zakonom o proračunu (NN 87/08,136/12 i 15/15) i podzakonskim aktima kojima se regulira provedba Zakona–Pravilnikom o proračunskim klasifikacijama (NN 26/10</w:t>
      </w:r>
      <w:r w:rsidR="006D10C0">
        <w:rPr>
          <w:rFonts w:ascii="Times New Roman" w:hAnsi="Times New Roman" w:cs="Times New Roman"/>
          <w:sz w:val="24"/>
          <w:szCs w:val="24"/>
        </w:rPr>
        <w:t xml:space="preserve">, </w:t>
      </w:r>
      <w:r w:rsidRPr="005D0E14">
        <w:rPr>
          <w:rFonts w:ascii="Times New Roman" w:hAnsi="Times New Roman" w:cs="Times New Roman"/>
          <w:sz w:val="24"/>
          <w:szCs w:val="24"/>
        </w:rPr>
        <w:t>120/13</w:t>
      </w:r>
      <w:r w:rsidR="006D10C0">
        <w:rPr>
          <w:rFonts w:ascii="Times New Roman" w:hAnsi="Times New Roman" w:cs="Times New Roman"/>
          <w:sz w:val="24"/>
          <w:szCs w:val="24"/>
        </w:rPr>
        <w:t xml:space="preserve"> i 01/20</w:t>
      </w:r>
      <w:r w:rsidRPr="005D0E14">
        <w:rPr>
          <w:rFonts w:ascii="Times New Roman" w:hAnsi="Times New Roman" w:cs="Times New Roman"/>
          <w:sz w:val="24"/>
          <w:szCs w:val="24"/>
        </w:rPr>
        <w:t>) i novim Pravilnikom o proračunskom računovodstvu i računskom planu (NN 114/10,</w:t>
      </w:r>
      <w:r w:rsidR="00061BAD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31/11,</w:t>
      </w:r>
      <w:r w:rsidR="00061BAD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124/14</w:t>
      </w:r>
      <w:r w:rsidR="00061BAD">
        <w:rPr>
          <w:rFonts w:ascii="Times New Roman" w:hAnsi="Times New Roman" w:cs="Times New Roman"/>
          <w:sz w:val="24"/>
          <w:szCs w:val="24"/>
        </w:rPr>
        <w:t>, 115/15</w:t>
      </w:r>
      <w:r w:rsidR="00C27B6A">
        <w:rPr>
          <w:rFonts w:ascii="Times New Roman" w:hAnsi="Times New Roman" w:cs="Times New Roman"/>
          <w:sz w:val="24"/>
          <w:szCs w:val="24"/>
        </w:rPr>
        <w:t>,</w:t>
      </w:r>
      <w:r w:rsidRPr="005D0E14">
        <w:rPr>
          <w:rFonts w:ascii="Times New Roman" w:hAnsi="Times New Roman" w:cs="Times New Roman"/>
          <w:sz w:val="24"/>
          <w:szCs w:val="24"/>
        </w:rPr>
        <w:t xml:space="preserve"> 87/16</w:t>
      </w:r>
      <w:r w:rsidR="00C27B6A">
        <w:rPr>
          <w:rFonts w:ascii="Times New Roman" w:hAnsi="Times New Roman" w:cs="Times New Roman"/>
          <w:sz w:val="24"/>
          <w:szCs w:val="24"/>
        </w:rPr>
        <w:t>, 3/18 i 108/20</w:t>
      </w:r>
      <w:r w:rsidRPr="005D0E14">
        <w:rPr>
          <w:rFonts w:ascii="Times New Roman" w:hAnsi="Times New Roman" w:cs="Times New Roman"/>
          <w:sz w:val="24"/>
          <w:szCs w:val="24"/>
        </w:rPr>
        <w:t xml:space="preserve">) koji se primjenjuje od 2017.g.. Metodologija izrade proračuna nije se mijenjala. Smjernicama ekonomske i fiskalne politike Vlada Republike Hrvatske daju se parametri Ministarstvu financija za izradu Upute za izradu državnog proračuna </w:t>
      </w:r>
      <w:r w:rsidR="00061BAD">
        <w:rPr>
          <w:rFonts w:ascii="Times New Roman" w:hAnsi="Times New Roman" w:cs="Times New Roman"/>
          <w:sz w:val="24"/>
          <w:szCs w:val="24"/>
        </w:rPr>
        <w:t>i</w:t>
      </w:r>
      <w:r w:rsidRPr="005D0E14">
        <w:rPr>
          <w:rFonts w:ascii="Times New Roman" w:hAnsi="Times New Roman" w:cs="Times New Roman"/>
          <w:sz w:val="24"/>
          <w:szCs w:val="24"/>
        </w:rPr>
        <w:t xml:space="preserve"> Uputa za izradu proračuna jedinica lokalne i područne (regionalne) samouprave Proračun Općine </w:t>
      </w:r>
      <w:r w:rsidR="007E2CCB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 w:rsidR="00392597">
        <w:rPr>
          <w:rFonts w:ascii="Times New Roman" w:hAnsi="Times New Roman" w:cs="Times New Roman"/>
          <w:sz w:val="24"/>
          <w:szCs w:val="24"/>
        </w:rPr>
        <w:t>2</w:t>
      </w:r>
      <w:r w:rsidR="00C27B6A">
        <w:rPr>
          <w:rFonts w:ascii="Times New Roman" w:hAnsi="Times New Roman" w:cs="Times New Roman"/>
          <w:sz w:val="24"/>
          <w:szCs w:val="24"/>
        </w:rPr>
        <w:t>2</w:t>
      </w:r>
      <w:r w:rsidRPr="005D0E14">
        <w:rPr>
          <w:rFonts w:ascii="Times New Roman" w:hAnsi="Times New Roman" w:cs="Times New Roman"/>
          <w:sz w:val="24"/>
          <w:szCs w:val="24"/>
        </w:rPr>
        <w:t>.g. temelji se na ranije usvojenoj projekciji uz određena odstupanja u odnosu na projekciju uvjetovana izmjenama zakonskih okvira, posebno izmjenama poreznih propisa te općinskih odluka, kao i dinamikom realizacije planiranih aktivnosti i projekata. Temeljem navedenog, proračun za 20</w:t>
      </w:r>
      <w:r w:rsidR="00061BAD">
        <w:rPr>
          <w:rFonts w:ascii="Times New Roman" w:hAnsi="Times New Roman" w:cs="Times New Roman"/>
          <w:sz w:val="24"/>
          <w:szCs w:val="24"/>
        </w:rPr>
        <w:t>2</w:t>
      </w:r>
      <w:r w:rsidR="00F17809">
        <w:rPr>
          <w:rFonts w:ascii="Times New Roman" w:hAnsi="Times New Roman" w:cs="Times New Roman"/>
          <w:sz w:val="24"/>
          <w:szCs w:val="24"/>
        </w:rPr>
        <w:t>2</w:t>
      </w:r>
      <w:r w:rsidRPr="005D0E14">
        <w:rPr>
          <w:rFonts w:ascii="Times New Roman" w:hAnsi="Times New Roman" w:cs="Times New Roman"/>
          <w:sz w:val="24"/>
          <w:szCs w:val="24"/>
        </w:rPr>
        <w:t>. godinu donosi se na razini podskupine računa (treća razina računskog plana), dok se projekcija za 202</w:t>
      </w:r>
      <w:r w:rsidR="00F17809">
        <w:rPr>
          <w:rFonts w:ascii="Times New Roman" w:hAnsi="Times New Roman" w:cs="Times New Roman"/>
          <w:sz w:val="24"/>
          <w:szCs w:val="24"/>
        </w:rPr>
        <w:t>3</w:t>
      </w:r>
      <w:r w:rsidR="008B4C32">
        <w:rPr>
          <w:rFonts w:ascii="Times New Roman" w:hAnsi="Times New Roman" w:cs="Times New Roman"/>
          <w:sz w:val="24"/>
          <w:szCs w:val="24"/>
        </w:rPr>
        <w:t>.</w:t>
      </w:r>
      <w:r w:rsidRPr="005D0E14">
        <w:rPr>
          <w:rFonts w:ascii="Times New Roman" w:hAnsi="Times New Roman" w:cs="Times New Roman"/>
          <w:sz w:val="24"/>
          <w:szCs w:val="24"/>
        </w:rPr>
        <w:t xml:space="preserve"> i 202</w:t>
      </w:r>
      <w:r w:rsidR="00F17809">
        <w:rPr>
          <w:rFonts w:ascii="Times New Roman" w:hAnsi="Times New Roman" w:cs="Times New Roman"/>
          <w:sz w:val="24"/>
          <w:szCs w:val="24"/>
        </w:rPr>
        <w:t>4</w:t>
      </w:r>
      <w:r w:rsidRPr="005D0E14">
        <w:rPr>
          <w:rFonts w:ascii="Times New Roman" w:hAnsi="Times New Roman" w:cs="Times New Roman"/>
          <w:sz w:val="24"/>
          <w:szCs w:val="24"/>
        </w:rPr>
        <w:t>. godinu donosi na razini skupine (druga razina računskog plana). Ova, zakonom propisana, manje detaljna razina prikazivanja planskih podataka opravdava se većom mogućom fleksibilnosti u izvršavanju proračuna. Naglasak se stavlja na planiranje po programima</w:t>
      </w:r>
      <w:r w:rsidR="00DD609B">
        <w:rPr>
          <w:rFonts w:ascii="Times New Roman" w:hAnsi="Times New Roman" w:cs="Times New Roman"/>
          <w:sz w:val="24"/>
          <w:szCs w:val="24"/>
        </w:rPr>
        <w:t>,</w:t>
      </w:r>
      <w:r w:rsidRPr="005D0E14">
        <w:rPr>
          <w:rFonts w:ascii="Times New Roman" w:hAnsi="Times New Roman" w:cs="Times New Roman"/>
          <w:sz w:val="24"/>
          <w:szCs w:val="24"/>
        </w:rPr>
        <w:t xml:space="preserve"> (a unutar njih po aktivnostima i projektima)</w:t>
      </w:r>
      <w:r w:rsidR="00DD609B">
        <w:rPr>
          <w:rFonts w:ascii="Times New Roman" w:hAnsi="Times New Roman" w:cs="Times New Roman"/>
          <w:sz w:val="24"/>
          <w:szCs w:val="24"/>
        </w:rPr>
        <w:t>,</w:t>
      </w:r>
      <w:r w:rsidRPr="005D0E14">
        <w:rPr>
          <w:rFonts w:ascii="Times New Roman" w:hAnsi="Times New Roman" w:cs="Times New Roman"/>
          <w:sz w:val="24"/>
          <w:szCs w:val="24"/>
        </w:rPr>
        <w:t xml:space="preserve"> a ne na vrstu i visinu pojedinačnog troška u okviru nekog programa (planiranog na nekom nižem nivou). U pisanom obrazloženju koje prati proračun važno je utvrditi i istaknuti zakonsku podlogu te ciljeve i željene rezultate svakog pojedinačnog programa. </w:t>
      </w:r>
    </w:p>
    <w:p w14:paraId="531CA0CE" w14:textId="77777777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Proračun se sastoji od: </w:t>
      </w:r>
    </w:p>
    <w:p w14:paraId="0C51F141" w14:textId="77777777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Općeg dijela </w:t>
      </w:r>
    </w:p>
    <w:p w14:paraId="3EA10C1A" w14:textId="77777777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Posebnog dijela </w:t>
      </w:r>
    </w:p>
    <w:p w14:paraId="3F87BFF8" w14:textId="5C820C96" w:rsid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Posebni dio proračuna sastoji se od rashoda i izdataka raspoređenih po programima (aktivnostima i projektima) unutar razdjela/glava definiranih u skladu s organizacijskom klasifikacijom Proračuna. Stoga su sve aktivnosti i projekti raspoređeni u odnosu na program i funkciju. </w:t>
      </w:r>
    </w:p>
    <w:p w14:paraId="44604F44" w14:textId="77777777"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OPĆI DIO </w:t>
      </w:r>
    </w:p>
    <w:p w14:paraId="3DCDBF1E" w14:textId="223BEBA1"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Opći dio proračuna čini Račun prihoda i rashoda i Račun financiranja. U računu prihoda i rashoda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</w:t>
      </w:r>
      <w:r w:rsidR="00C71678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naredno trogodišnje razdoblje planirani su temeljem ostvarenja za prethodnu </w:t>
      </w:r>
      <w:r w:rsidRPr="005D0E14">
        <w:rPr>
          <w:rFonts w:ascii="Times New Roman" w:hAnsi="Times New Roman" w:cs="Times New Roman"/>
          <w:sz w:val="24"/>
          <w:szCs w:val="24"/>
        </w:rPr>
        <w:lastRenderedPageBreak/>
        <w:t>godinu i Uputama za izradu proračuna jedinica lokalne i područne (regionalne) samouprave za razdoblje 20</w:t>
      </w:r>
      <w:r w:rsidR="00392EAD">
        <w:rPr>
          <w:rFonts w:ascii="Times New Roman" w:hAnsi="Times New Roman" w:cs="Times New Roman"/>
          <w:sz w:val="24"/>
          <w:szCs w:val="24"/>
        </w:rPr>
        <w:t>2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="00334221">
        <w:rPr>
          <w:rFonts w:ascii="Times New Roman" w:hAnsi="Times New Roman" w:cs="Times New Roman"/>
          <w:sz w:val="24"/>
          <w:szCs w:val="24"/>
        </w:rPr>
        <w:t>.</w:t>
      </w:r>
      <w:r w:rsidRPr="005D0E14">
        <w:rPr>
          <w:rFonts w:ascii="Times New Roman" w:hAnsi="Times New Roman" w:cs="Times New Roman"/>
          <w:sz w:val="24"/>
          <w:szCs w:val="24"/>
        </w:rPr>
        <w:t xml:space="preserve"> – 202</w:t>
      </w:r>
      <w:r w:rsidR="00D220A6">
        <w:rPr>
          <w:rFonts w:ascii="Times New Roman" w:hAnsi="Times New Roman" w:cs="Times New Roman"/>
          <w:sz w:val="24"/>
          <w:szCs w:val="24"/>
        </w:rPr>
        <w:t>4</w:t>
      </w:r>
      <w:r w:rsidRPr="005D0E14">
        <w:rPr>
          <w:rFonts w:ascii="Times New Roman" w:hAnsi="Times New Roman" w:cs="Times New Roman"/>
          <w:sz w:val="24"/>
          <w:szCs w:val="24"/>
        </w:rPr>
        <w:t xml:space="preserve">. RH kojima su utvrđene odrednice prihoda i rashoda lokalnih jedinica. </w:t>
      </w:r>
    </w:p>
    <w:p w14:paraId="1929BAD7" w14:textId="719E9E55"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Ukupni prihodi i primici proračuna Općine </w:t>
      </w:r>
      <w:r w:rsidR="00F61B9F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 w:rsidR="00392EAD">
        <w:rPr>
          <w:rFonts w:ascii="Times New Roman" w:hAnsi="Times New Roman" w:cs="Times New Roman"/>
          <w:sz w:val="24"/>
          <w:szCs w:val="24"/>
        </w:rPr>
        <w:t>2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Pr="005D0E14">
        <w:rPr>
          <w:rFonts w:ascii="Times New Roman" w:hAnsi="Times New Roman" w:cs="Times New Roman"/>
          <w:sz w:val="24"/>
          <w:szCs w:val="24"/>
        </w:rPr>
        <w:t>. godinu planir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ani su u iznosu od </w:t>
      </w:r>
      <w:r w:rsidR="00363850">
        <w:rPr>
          <w:rFonts w:ascii="Times New Roman" w:hAnsi="Times New Roman" w:cs="Times New Roman"/>
          <w:sz w:val="24"/>
          <w:szCs w:val="24"/>
        </w:rPr>
        <w:t xml:space="preserve">   </w:t>
      </w:r>
      <w:r w:rsidR="00BD3AC4">
        <w:rPr>
          <w:rFonts w:ascii="Times New Roman" w:hAnsi="Times New Roman" w:cs="Times New Roman"/>
          <w:sz w:val="24"/>
          <w:szCs w:val="24"/>
        </w:rPr>
        <w:t>2</w:t>
      </w:r>
      <w:r w:rsidR="00D220A6">
        <w:rPr>
          <w:rFonts w:ascii="Times New Roman" w:hAnsi="Times New Roman" w:cs="Times New Roman"/>
          <w:sz w:val="24"/>
          <w:szCs w:val="24"/>
        </w:rPr>
        <w:t>3.202.000,00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</w:t>
      </w:r>
      <w:r w:rsidR="001A13CE">
        <w:rPr>
          <w:rFonts w:ascii="Times New Roman" w:hAnsi="Times New Roman" w:cs="Times New Roman"/>
          <w:sz w:val="24"/>
          <w:szCs w:val="24"/>
        </w:rPr>
        <w:t>, dok Konsolidirani</w:t>
      </w:r>
      <w:r w:rsidR="00341E82">
        <w:rPr>
          <w:rFonts w:ascii="Times New Roman" w:hAnsi="Times New Roman" w:cs="Times New Roman"/>
          <w:sz w:val="24"/>
          <w:szCs w:val="24"/>
        </w:rPr>
        <w:t xml:space="preserve"> proračun iznosi 25.232.100,00 kn</w:t>
      </w:r>
      <w:r w:rsidR="00AF5848">
        <w:rPr>
          <w:rFonts w:ascii="Times New Roman" w:hAnsi="Times New Roman" w:cs="Times New Roman"/>
          <w:sz w:val="24"/>
          <w:szCs w:val="24"/>
        </w:rPr>
        <w:t xml:space="preserve"> jer Općina Sveti Ilija ima proračunskog kori</w:t>
      </w:r>
      <w:r w:rsidR="00186A12">
        <w:rPr>
          <w:rFonts w:ascii="Times New Roman" w:hAnsi="Times New Roman" w:cs="Times New Roman"/>
          <w:sz w:val="24"/>
          <w:szCs w:val="24"/>
        </w:rPr>
        <w:t>s</w:t>
      </w:r>
      <w:r w:rsidR="00AF5848">
        <w:rPr>
          <w:rFonts w:ascii="Times New Roman" w:hAnsi="Times New Roman" w:cs="Times New Roman"/>
          <w:sz w:val="24"/>
          <w:szCs w:val="24"/>
        </w:rPr>
        <w:t>nika</w:t>
      </w:r>
      <w:r w:rsidR="00186A12">
        <w:rPr>
          <w:rFonts w:ascii="Times New Roman" w:hAnsi="Times New Roman" w:cs="Times New Roman"/>
          <w:sz w:val="24"/>
          <w:szCs w:val="24"/>
        </w:rPr>
        <w:t xml:space="preserve"> dječji vrtić „</w:t>
      </w:r>
      <w:proofErr w:type="spellStart"/>
      <w:r w:rsidR="00186A12">
        <w:rPr>
          <w:rFonts w:ascii="Times New Roman" w:hAnsi="Times New Roman" w:cs="Times New Roman"/>
          <w:sz w:val="24"/>
          <w:szCs w:val="24"/>
        </w:rPr>
        <w:t>Gumbek</w:t>
      </w:r>
      <w:proofErr w:type="spellEnd"/>
      <w:r w:rsidR="00186A12">
        <w:rPr>
          <w:rFonts w:ascii="Times New Roman" w:hAnsi="Times New Roman" w:cs="Times New Roman"/>
          <w:sz w:val="24"/>
          <w:szCs w:val="24"/>
        </w:rPr>
        <w:t>“</w:t>
      </w:r>
      <w:r w:rsidR="00341E82">
        <w:rPr>
          <w:rFonts w:ascii="Times New Roman" w:hAnsi="Times New Roman" w:cs="Times New Roman"/>
          <w:sz w:val="24"/>
          <w:szCs w:val="24"/>
        </w:rPr>
        <w:t xml:space="preserve">. </w:t>
      </w:r>
      <w:r w:rsidR="00334221">
        <w:rPr>
          <w:rFonts w:ascii="Times New Roman" w:hAnsi="Times New Roman" w:cs="Times New Roman"/>
          <w:sz w:val="24"/>
          <w:szCs w:val="24"/>
        </w:rPr>
        <w:t>P</w:t>
      </w:r>
      <w:r w:rsidRPr="005D0E14">
        <w:rPr>
          <w:rFonts w:ascii="Times New Roman" w:hAnsi="Times New Roman" w:cs="Times New Roman"/>
          <w:sz w:val="24"/>
          <w:szCs w:val="24"/>
        </w:rPr>
        <w:t>orezne prihode i vlastite prihode Općine za naredne dvije godine moguće</w:t>
      </w:r>
      <w:r w:rsidR="00334221">
        <w:rPr>
          <w:rFonts w:ascii="Times New Roman" w:hAnsi="Times New Roman" w:cs="Times New Roman"/>
          <w:sz w:val="24"/>
          <w:szCs w:val="24"/>
        </w:rPr>
        <w:t xml:space="preserve"> je </w:t>
      </w:r>
      <w:r w:rsidRPr="005D0E14">
        <w:rPr>
          <w:rFonts w:ascii="Times New Roman" w:hAnsi="Times New Roman" w:cs="Times New Roman"/>
          <w:sz w:val="24"/>
          <w:szCs w:val="24"/>
        </w:rPr>
        <w:t xml:space="preserve"> predvidjeti s više ili manje odstupanja, prihode skupine 63 vrlo je teško planirati, budući da za isto ne postoje dugoročne naznake. Informacije o mogućim prihodima iz ovih izvora, obično su izvjesne tek u jednogodišnjem periodu. Obzirom na obvezu uravnoteženosti proračuna, pripadajući rashodi i izdaci planiraju se na razini očekivanih prihoda i primitaka. Rashodi se u općem dijelu proračuna navode zbirno (za </w:t>
      </w:r>
      <w:r w:rsidR="009B0434">
        <w:rPr>
          <w:rFonts w:ascii="Times New Roman" w:hAnsi="Times New Roman" w:cs="Times New Roman"/>
          <w:sz w:val="24"/>
          <w:szCs w:val="24"/>
        </w:rPr>
        <w:t>predstavnička tijela, izvršna tijela i JUO</w:t>
      </w:r>
      <w:r w:rsidRPr="005D0E14">
        <w:rPr>
          <w:rFonts w:ascii="Times New Roman" w:hAnsi="Times New Roman" w:cs="Times New Roman"/>
          <w:sz w:val="24"/>
          <w:szCs w:val="24"/>
        </w:rPr>
        <w:t>), a detaljno su razrađeni u posebnom dijelu proračuna. U računu financiranja navode se (također po ekonomskoj klasifikaciji) planirani primici od financijske imovine i zaduživanja /skupina konta 8/ i planirani izdaci za financijsku imovinu i otplatu kredita i zajmova /skupina ko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nta 5/. U proračunu Općine </w:t>
      </w:r>
      <w:r w:rsidR="00D043CF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 w:rsidR="00AB26DF">
        <w:rPr>
          <w:rFonts w:ascii="Times New Roman" w:hAnsi="Times New Roman" w:cs="Times New Roman"/>
          <w:sz w:val="24"/>
          <w:szCs w:val="24"/>
        </w:rPr>
        <w:t>2</w:t>
      </w:r>
      <w:r w:rsidR="00E10C4D">
        <w:rPr>
          <w:rFonts w:ascii="Times New Roman" w:hAnsi="Times New Roman" w:cs="Times New Roman"/>
          <w:sz w:val="24"/>
          <w:szCs w:val="24"/>
        </w:rPr>
        <w:t>2</w:t>
      </w:r>
      <w:r w:rsidR="008B4C32">
        <w:rPr>
          <w:rFonts w:ascii="Times New Roman" w:hAnsi="Times New Roman" w:cs="Times New Roman"/>
          <w:sz w:val="24"/>
          <w:szCs w:val="24"/>
        </w:rPr>
        <w:t>.-</w:t>
      </w:r>
      <w:r w:rsidRPr="005D0E14">
        <w:rPr>
          <w:rFonts w:ascii="Times New Roman" w:hAnsi="Times New Roman" w:cs="Times New Roman"/>
          <w:sz w:val="24"/>
          <w:szCs w:val="24"/>
        </w:rPr>
        <w:t>202</w:t>
      </w:r>
      <w:r w:rsidR="00E10C4D">
        <w:rPr>
          <w:rFonts w:ascii="Times New Roman" w:hAnsi="Times New Roman" w:cs="Times New Roman"/>
          <w:sz w:val="24"/>
          <w:szCs w:val="24"/>
        </w:rPr>
        <w:t>4</w:t>
      </w:r>
      <w:r w:rsidRPr="005D0E14">
        <w:rPr>
          <w:rFonts w:ascii="Times New Roman" w:hAnsi="Times New Roman" w:cs="Times New Roman"/>
          <w:sz w:val="24"/>
          <w:szCs w:val="24"/>
        </w:rPr>
        <w:t xml:space="preserve">. </w:t>
      </w:r>
      <w:r w:rsidR="008B01FA">
        <w:rPr>
          <w:rFonts w:ascii="Times New Roman" w:hAnsi="Times New Roman" w:cs="Times New Roman"/>
          <w:sz w:val="24"/>
          <w:szCs w:val="24"/>
        </w:rPr>
        <w:t>p</w:t>
      </w:r>
      <w:r w:rsidRPr="005D0E14">
        <w:rPr>
          <w:rFonts w:ascii="Times New Roman" w:hAnsi="Times New Roman" w:cs="Times New Roman"/>
          <w:sz w:val="24"/>
          <w:szCs w:val="24"/>
        </w:rPr>
        <w:t xml:space="preserve">lanirani su izdaci skupine 5. Planirani iznosi izdataka odnose se na otplatu 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manjka na računu, odnosno </w:t>
      </w:r>
      <w:proofErr w:type="spellStart"/>
      <w:r w:rsidR="00266F77" w:rsidRPr="005D0E14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="00266F77" w:rsidRPr="005D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F77" w:rsidRPr="005D0E14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="007F201A">
        <w:rPr>
          <w:rFonts w:ascii="Times New Roman" w:hAnsi="Times New Roman" w:cs="Times New Roman"/>
          <w:sz w:val="24"/>
          <w:szCs w:val="24"/>
        </w:rPr>
        <w:t xml:space="preserve"> i otplatu glavnice </w:t>
      </w:r>
      <w:r w:rsidR="00E10C4D">
        <w:rPr>
          <w:rFonts w:ascii="Times New Roman" w:hAnsi="Times New Roman" w:cs="Times New Roman"/>
          <w:sz w:val="24"/>
          <w:szCs w:val="24"/>
        </w:rPr>
        <w:t xml:space="preserve">Croatia </w:t>
      </w:r>
      <w:r w:rsidR="007F201A">
        <w:rPr>
          <w:rFonts w:ascii="Times New Roman" w:hAnsi="Times New Roman" w:cs="Times New Roman"/>
          <w:sz w:val="24"/>
          <w:szCs w:val="24"/>
        </w:rPr>
        <w:t>banci za katastarsku izmjeru Općine Sveti Ilij</w:t>
      </w:r>
      <w:r w:rsidR="00E10C4D">
        <w:rPr>
          <w:rFonts w:ascii="Times New Roman" w:hAnsi="Times New Roman" w:cs="Times New Roman"/>
          <w:sz w:val="24"/>
          <w:szCs w:val="24"/>
        </w:rPr>
        <w:t>a i ZABI za</w:t>
      </w:r>
      <w:r w:rsidR="001A13CE">
        <w:rPr>
          <w:rFonts w:ascii="Times New Roman" w:hAnsi="Times New Roman" w:cs="Times New Roman"/>
          <w:sz w:val="24"/>
          <w:szCs w:val="24"/>
        </w:rPr>
        <w:t xml:space="preserve"> izgradnju dječjeg vrtića u naselju Beletinec.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194E2" w14:textId="2529367F" w:rsidR="00266F77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PRIHODI PRORAČUNA U 20</w:t>
      </w:r>
      <w:r w:rsidR="00AB26DF">
        <w:rPr>
          <w:rFonts w:ascii="Times New Roman" w:hAnsi="Times New Roman" w:cs="Times New Roman"/>
          <w:b/>
          <w:sz w:val="24"/>
          <w:szCs w:val="24"/>
        </w:rPr>
        <w:t>2</w:t>
      </w:r>
      <w:r w:rsidR="008B4C32">
        <w:rPr>
          <w:rFonts w:ascii="Times New Roman" w:hAnsi="Times New Roman" w:cs="Times New Roman"/>
          <w:b/>
          <w:sz w:val="24"/>
          <w:szCs w:val="24"/>
        </w:rPr>
        <w:t>2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. GODINI </w:t>
      </w:r>
    </w:p>
    <w:p w14:paraId="7EE98694" w14:textId="5D058EE5"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Ukupni </w:t>
      </w:r>
      <w:r w:rsidR="007334C3">
        <w:rPr>
          <w:rFonts w:ascii="Times New Roman" w:hAnsi="Times New Roman" w:cs="Times New Roman"/>
          <w:sz w:val="24"/>
          <w:szCs w:val="24"/>
        </w:rPr>
        <w:t xml:space="preserve">Konsolidirani </w:t>
      </w:r>
      <w:r w:rsidRPr="005D0E14">
        <w:rPr>
          <w:rFonts w:ascii="Times New Roman" w:hAnsi="Times New Roman" w:cs="Times New Roman"/>
          <w:sz w:val="24"/>
          <w:szCs w:val="24"/>
        </w:rPr>
        <w:t>Prihodi i primici Proračuna za 20</w:t>
      </w:r>
      <w:r w:rsidR="00AB26DF">
        <w:rPr>
          <w:rFonts w:ascii="Times New Roman" w:hAnsi="Times New Roman" w:cs="Times New Roman"/>
          <w:sz w:val="24"/>
          <w:szCs w:val="24"/>
        </w:rPr>
        <w:t>2</w:t>
      </w:r>
      <w:r w:rsidR="00186A12">
        <w:rPr>
          <w:rFonts w:ascii="Times New Roman" w:hAnsi="Times New Roman" w:cs="Times New Roman"/>
          <w:sz w:val="24"/>
          <w:szCs w:val="24"/>
        </w:rPr>
        <w:t>2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g. predlažu se u iznosu od </w:t>
      </w:r>
      <w:r w:rsidR="00D92C21">
        <w:rPr>
          <w:rFonts w:ascii="Times New Roman" w:hAnsi="Times New Roman" w:cs="Times New Roman"/>
          <w:sz w:val="24"/>
          <w:szCs w:val="24"/>
        </w:rPr>
        <w:t>2</w:t>
      </w:r>
      <w:r w:rsidR="007334C3">
        <w:rPr>
          <w:rFonts w:ascii="Times New Roman" w:hAnsi="Times New Roman" w:cs="Times New Roman"/>
          <w:sz w:val="24"/>
          <w:szCs w:val="24"/>
        </w:rPr>
        <w:t>5.232.100,00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kn, a u tome prihod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i poslovanja iznose </w:t>
      </w:r>
      <w:r w:rsidR="007334C3">
        <w:rPr>
          <w:rFonts w:ascii="Times New Roman" w:hAnsi="Times New Roman" w:cs="Times New Roman"/>
          <w:sz w:val="24"/>
          <w:szCs w:val="24"/>
        </w:rPr>
        <w:t>24.215.100,00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kuna, </w:t>
      </w:r>
      <w:r w:rsidR="006B49B4">
        <w:rPr>
          <w:rFonts w:ascii="Times New Roman" w:hAnsi="Times New Roman" w:cs="Times New Roman"/>
          <w:sz w:val="24"/>
          <w:szCs w:val="24"/>
        </w:rPr>
        <w:t xml:space="preserve">prihodi od prodaje nefinancijske imovine </w:t>
      </w:r>
      <w:r w:rsidR="007334C3">
        <w:rPr>
          <w:rFonts w:ascii="Times New Roman" w:hAnsi="Times New Roman" w:cs="Times New Roman"/>
          <w:sz w:val="24"/>
          <w:szCs w:val="24"/>
        </w:rPr>
        <w:t>217</w:t>
      </w:r>
      <w:r w:rsidR="006B49B4">
        <w:rPr>
          <w:rFonts w:ascii="Times New Roman" w:hAnsi="Times New Roman" w:cs="Times New Roman"/>
          <w:sz w:val="24"/>
          <w:szCs w:val="24"/>
        </w:rPr>
        <w:t>.000,00 kn</w:t>
      </w:r>
      <w:r w:rsidR="00F33268">
        <w:rPr>
          <w:rFonts w:ascii="Times New Roman" w:hAnsi="Times New Roman" w:cs="Times New Roman"/>
          <w:sz w:val="24"/>
          <w:szCs w:val="24"/>
        </w:rPr>
        <w:t xml:space="preserve"> i</w:t>
      </w:r>
      <w:r w:rsidRPr="005D0E14">
        <w:rPr>
          <w:rFonts w:ascii="Times New Roman" w:hAnsi="Times New Roman" w:cs="Times New Roman"/>
          <w:sz w:val="24"/>
          <w:szCs w:val="24"/>
        </w:rPr>
        <w:t xml:space="preserve"> primici od financijske imovine i zaduživanja plani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raju se u iznosu od </w:t>
      </w:r>
      <w:r w:rsidR="009E6CB0">
        <w:rPr>
          <w:rFonts w:ascii="Times New Roman" w:hAnsi="Times New Roman" w:cs="Times New Roman"/>
          <w:sz w:val="24"/>
          <w:szCs w:val="24"/>
        </w:rPr>
        <w:t>1</w:t>
      </w:r>
      <w:r w:rsidR="00CE1941">
        <w:rPr>
          <w:rFonts w:ascii="Times New Roman" w:hAnsi="Times New Roman" w:cs="Times New Roman"/>
          <w:sz w:val="24"/>
          <w:szCs w:val="24"/>
        </w:rPr>
        <w:t>.</w:t>
      </w:r>
      <w:r w:rsidR="009E6CB0">
        <w:rPr>
          <w:rFonts w:ascii="Times New Roman" w:hAnsi="Times New Roman" w:cs="Times New Roman"/>
          <w:sz w:val="24"/>
          <w:szCs w:val="24"/>
        </w:rPr>
        <w:t>6</w:t>
      </w:r>
      <w:r w:rsidR="00266F77" w:rsidRPr="005D0E14">
        <w:rPr>
          <w:rFonts w:ascii="Times New Roman" w:hAnsi="Times New Roman" w:cs="Times New Roman"/>
          <w:sz w:val="24"/>
          <w:szCs w:val="24"/>
        </w:rPr>
        <w:t>00.000,00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</w:t>
      </w:r>
      <w:r w:rsidR="00F33268">
        <w:rPr>
          <w:rFonts w:ascii="Times New Roman" w:hAnsi="Times New Roman" w:cs="Times New Roman"/>
          <w:sz w:val="24"/>
          <w:szCs w:val="24"/>
        </w:rPr>
        <w:t xml:space="preserve"> i dio manjka iz prethodne godine </w:t>
      </w:r>
      <w:r w:rsidR="00AF0290">
        <w:rPr>
          <w:rFonts w:ascii="Times New Roman" w:hAnsi="Times New Roman" w:cs="Times New Roman"/>
          <w:sz w:val="24"/>
          <w:szCs w:val="24"/>
        </w:rPr>
        <w:t>-</w:t>
      </w:r>
      <w:r w:rsidR="009E6CB0">
        <w:rPr>
          <w:rFonts w:ascii="Times New Roman" w:hAnsi="Times New Roman" w:cs="Times New Roman"/>
          <w:sz w:val="24"/>
          <w:szCs w:val="24"/>
        </w:rPr>
        <w:t>800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  <w:r w:rsidR="00AF0290">
        <w:rPr>
          <w:rFonts w:ascii="Times New Roman" w:hAnsi="Times New Roman" w:cs="Times New Roman"/>
          <w:sz w:val="24"/>
          <w:szCs w:val="24"/>
        </w:rPr>
        <w:t>000,00 kn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CCBEF" w14:textId="77777777"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poreza </w:t>
      </w:r>
    </w:p>
    <w:p w14:paraId="34886684" w14:textId="2D7D8281"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potrošnju, porez na kuće za odmor, porez na potrošnju alkoholnih i bezalkoholnih pića), te prihode od poreza na promet nekretni</w:t>
      </w:r>
      <w:r w:rsidR="00266F77" w:rsidRPr="005D0E14">
        <w:rPr>
          <w:rFonts w:ascii="Times New Roman" w:hAnsi="Times New Roman" w:cs="Times New Roman"/>
          <w:sz w:val="24"/>
          <w:szCs w:val="24"/>
        </w:rPr>
        <w:t>na koje Općina dijeli s državom</w:t>
      </w:r>
      <w:r w:rsidRPr="005D0E14">
        <w:rPr>
          <w:rFonts w:ascii="Times New Roman" w:hAnsi="Times New Roman" w:cs="Times New Roman"/>
          <w:sz w:val="24"/>
          <w:szCs w:val="24"/>
        </w:rPr>
        <w:t xml:space="preserve">. </w:t>
      </w:r>
      <w:r w:rsidR="00266F77" w:rsidRPr="005D0E14">
        <w:rPr>
          <w:rFonts w:ascii="Times New Roman" w:hAnsi="Times New Roman" w:cs="Times New Roman"/>
          <w:sz w:val="24"/>
          <w:szCs w:val="24"/>
        </w:rPr>
        <w:t>Prihodi od poreza 61</w:t>
      </w:r>
      <w:r w:rsidR="00C80E2D">
        <w:rPr>
          <w:rFonts w:ascii="Times New Roman" w:hAnsi="Times New Roman" w:cs="Times New Roman"/>
          <w:sz w:val="24"/>
          <w:szCs w:val="24"/>
        </w:rPr>
        <w:t xml:space="preserve"> 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planiraju se u iznosu od </w:t>
      </w:r>
      <w:r w:rsidR="00FB52B8">
        <w:rPr>
          <w:rFonts w:ascii="Times New Roman" w:hAnsi="Times New Roman" w:cs="Times New Roman"/>
          <w:sz w:val="24"/>
          <w:szCs w:val="24"/>
        </w:rPr>
        <w:t>8.</w:t>
      </w:r>
      <w:r w:rsidR="003D3C4D">
        <w:rPr>
          <w:rFonts w:ascii="Times New Roman" w:hAnsi="Times New Roman" w:cs="Times New Roman"/>
          <w:sz w:val="24"/>
          <w:szCs w:val="24"/>
        </w:rPr>
        <w:t>737</w:t>
      </w:r>
      <w:r w:rsidR="00FB52B8">
        <w:rPr>
          <w:rFonts w:ascii="Times New Roman" w:hAnsi="Times New Roman" w:cs="Times New Roman"/>
          <w:sz w:val="24"/>
          <w:szCs w:val="24"/>
        </w:rPr>
        <w:t>.</w:t>
      </w:r>
      <w:r w:rsidR="003D3C4D">
        <w:rPr>
          <w:rFonts w:ascii="Times New Roman" w:hAnsi="Times New Roman" w:cs="Times New Roman"/>
          <w:sz w:val="24"/>
          <w:szCs w:val="24"/>
        </w:rPr>
        <w:t>0</w:t>
      </w:r>
      <w:r w:rsidR="00FB52B8">
        <w:rPr>
          <w:rFonts w:ascii="Times New Roman" w:hAnsi="Times New Roman" w:cs="Times New Roman"/>
          <w:sz w:val="24"/>
          <w:szCs w:val="24"/>
        </w:rPr>
        <w:t>00,00</w:t>
      </w:r>
      <w:r w:rsidR="003D3C4D">
        <w:rPr>
          <w:rFonts w:ascii="Times New Roman" w:hAnsi="Times New Roman" w:cs="Times New Roman"/>
          <w:sz w:val="24"/>
          <w:szCs w:val="24"/>
        </w:rPr>
        <w:t xml:space="preserve"> kn</w:t>
      </w:r>
      <w:r w:rsidR="00266F77" w:rsidRPr="005D0E14">
        <w:rPr>
          <w:rFonts w:ascii="Times New Roman" w:hAnsi="Times New Roman" w:cs="Times New Roman"/>
          <w:sz w:val="24"/>
          <w:szCs w:val="24"/>
        </w:rPr>
        <w:t>.</w:t>
      </w:r>
    </w:p>
    <w:p w14:paraId="6FD1B5DC" w14:textId="77777777"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Pomoći iz inozemstva i od subjekata unutar općeg proračuna</w:t>
      </w:r>
    </w:p>
    <w:p w14:paraId="5B3AA5F1" w14:textId="254B78CC"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 okviru planiranih prihod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a skupine 63 iznos </w:t>
      </w:r>
      <w:r w:rsidR="003D3C4D">
        <w:rPr>
          <w:rFonts w:ascii="Times New Roman" w:hAnsi="Times New Roman" w:cs="Times New Roman"/>
          <w:sz w:val="24"/>
          <w:szCs w:val="24"/>
        </w:rPr>
        <w:t>11.595.</w:t>
      </w:r>
      <w:r w:rsidR="00C80E2D">
        <w:rPr>
          <w:rFonts w:ascii="Times New Roman" w:hAnsi="Times New Roman" w:cs="Times New Roman"/>
          <w:sz w:val="24"/>
          <w:szCs w:val="24"/>
        </w:rPr>
        <w:t>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očekuje se od Pomoći </w:t>
      </w:r>
      <w:r w:rsidR="00F01C2D">
        <w:rPr>
          <w:rFonts w:ascii="Times New Roman" w:hAnsi="Times New Roman" w:cs="Times New Roman"/>
          <w:sz w:val="24"/>
          <w:szCs w:val="24"/>
        </w:rPr>
        <w:t>proračunu iz drugih proračuna</w:t>
      </w:r>
      <w:r w:rsidRPr="005D0E14">
        <w:rPr>
          <w:rFonts w:ascii="Times New Roman" w:hAnsi="Times New Roman" w:cs="Times New Roman"/>
          <w:sz w:val="24"/>
          <w:szCs w:val="24"/>
        </w:rPr>
        <w:t xml:space="preserve"> (skupina 63</w:t>
      </w:r>
      <w:r w:rsidR="002120FA">
        <w:rPr>
          <w:rFonts w:ascii="Times New Roman" w:hAnsi="Times New Roman" w:cs="Times New Roman"/>
          <w:sz w:val="24"/>
          <w:szCs w:val="24"/>
        </w:rPr>
        <w:t>3</w:t>
      </w:r>
      <w:r w:rsidRPr="005D0E14">
        <w:rPr>
          <w:rFonts w:ascii="Times New Roman" w:hAnsi="Times New Roman" w:cs="Times New Roman"/>
          <w:sz w:val="24"/>
          <w:szCs w:val="24"/>
        </w:rPr>
        <w:t>)</w:t>
      </w:r>
      <w:r w:rsidR="001C2DBF">
        <w:rPr>
          <w:rFonts w:ascii="Times New Roman" w:hAnsi="Times New Roman" w:cs="Times New Roman"/>
          <w:sz w:val="24"/>
          <w:szCs w:val="24"/>
        </w:rPr>
        <w:t>, pomoći od izvanproračunskih korisnika (skupina 634</w:t>
      </w:r>
      <w:r w:rsidR="00656E66">
        <w:rPr>
          <w:rFonts w:ascii="Times New Roman" w:hAnsi="Times New Roman" w:cs="Times New Roman"/>
          <w:sz w:val="24"/>
          <w:szCs w:val="24"/>
        </w:rPr>
        <w:t>), te pomoći iz državnog proračuna temeljem prijenosa EU sred</w:t>
      </w:r>
      <w:r w:rsidR="00A841FB">
        <w:rPr>
          <w:rFonts w:ascii="Times New Roman" w:hAnsi="Times New Roman" w:cs="Times New Roman"/>
          <w:sz w:val="24"/>
          <w:szCs w:val="24"/>
        </w:rPr>
        <w:t>stava</w:t>
      </w:r>
      <w:r w:rsidR="000E1959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(skupina 63</w:t>
      </w:r>
      <w:r w:rsidR="00A841FB">
        <w:rPr>
          <w:rFonts w:ascii="Times New Roman" w:hAnsi="Times New Roman" w:cs="Times New Roman"/>
          <w:sz w:val="24"/>
          <w:szCs w:val="24"/>
        </w:rPr>
        <w:t>8</w:t>
      </w:r>
      <w:r w:rsidRPr="005D0E14">
        <w:rPr>
          <w:rFonts w:ascii="Times New Roman" w:hAnsi="Times New Roman" w:cs="Times New Roman"/>
          <w:sz w:val="24"/>
          <w:szCs w:val="24"/>
        </w:rPr>
        <w:t>)</w:t>
      </w:r>
      <w:r w:rsidR="003F6A5C">
        <w:rPr>
          <w:rFonts w:ascii="Times New Roman" w:hAnsi="Times New Roman" w:cs="Times New Roman"/>
          <w:sz w:val="24"/>
          <w:szCs w:val="24"/>
        </w:rPr>
        <w:t xml:space="preserve"> za izgradnju dječjeg vrtića </w:t>
      </w:r>
      <w:r w:rsidR="00AE656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F6A5C">
        <w:rPr>
          <w:rFonts w:ascii="Times New Roman" w:hAnsi="Times New Roman" w:cs="Times New Roman"/>
          <w:sz w:val="24"/>
          <w:szCs w:val="24"/>
        </w:rPr>
        <w:t>Gumbek</w:t>
      </w:r>
      <w:proofErr w:type="spellEnd"/>
      <w:r w:rsidR="00AE6569">
        <w:rPr>
          <w:rFonts w:ascii="Times New Roman" w:hAnsi="Times New Roman" w:cs="Times New Roman"/>
          <w:sz w:val="24"/>
          <w:szCs w:val="24"/>
        </w:rPr>
        <w:t>“</w:t>
      </w:r>
      <w:r w:rsidRPr="005D0E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02FAD6" w14:textId="77777777" w:rsidR="000E1959" w:rsidRDefault="000E1959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5B0AFB" w14:textId="77777777" w:rsidR="000E1959" w:rsidRDefault="000E1959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FCF37A" w14:textId="545DD256"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Prihodi od imovine </w:t>
      </w:r>
    </w:p>
    <w:p w14:paraId="4A1582DC" w14:textId="07801FAE"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svoje imovine (skupina 64) Općin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a </w:t>
      </w:r>
      <w:r w:rsidR="00953847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planira tijekom 20</w:t>
      </w:r>
      <w:r w:rsidR="00E24FD3">
        <w:rPr>
          <w:rFonts w:ascii="Times New Roman" w:hAnsi="Times New Roman" w:cs="Times New Roman"/>
          <w:sz w:val="24"/>
          <w:szCs w:val="24"/>
        </w:rPr>
        <w:t>2</w:t>
      </w:r>
      <w:r w:rsidR="00E1595D">
        <w:rPr>
          <w:rFonts w:ascii="Times New Roman" w:hAnsi="Times New Roman" w:cs="Times New Roman"/>
          <w:sz w:val="24"/>
          <w:szCs w:val="24"/>
        </w:rPr>
        <w:t>2</w:t>
      </w:r>
      <w:r w:rsidR="00CA470E" w:rsidRPr="005D0E14">
        <w:rPr>
          <w:rFonts w:ascii="Times New Roman" w:hAnsi="Times New Roman" w:cs="Times New Roman"/>
          <w:sz w:val="24"/>
          <w:szCs w:val="24"/>
        </w:rPr>
        <w:t xml:space="preserve">. godine ostvariti </w:t>
      </w:r>
      <w:r w:rsidR="003C4F1C">
        <w:rPr>
          <w:rFonts w:ascii="Times New Roman" w:hAnsi="Times New Roman" w:cs="Times New Roman"/>
          <w:sz w:val="24"/>
          <w:szCs w:val="24"/>
        </w:rPr>
        <w:t>2</w:t>
      </w:r>
      <w:r w:rsidR="008422D7">
        <w:rPr>
          <w:rFonts w:ascii="Times New Roman" w:hAnsi="Times New Roman" w:cs="Times New Roman"/>
          <w:sz w:val="24"/>
          <w:szCs w:val="24"/>
        </w:rPr>
        <w:t>62.100</w:t>
      </w:r>
      <w:r w:rsidR="00953847">
        <w:rPr>
          <w:rFonts w:ascii="Times New Roman" w:hAnsi="Times New Roman" w:cs="Times New Roman"/>
          <w:sz w:val="24"/>
          <w:szCs w:val="24"/>
        </w:rPr>
        <w:t>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prihoda i to s osnova iznajmljivanja imovine </w:t>
      </w:r>
      <w:r w:rsidR="004B4E82">
        <w:rPr>
          <w:rFonts w:ascii="Times New Roman" w:hAnsi="Times New Roman" w:cs="Times New Roman"/>
          <w:sz w:val="24"/>
          <w:szCs w:val="24"/>
        </w:rPr>
        <w:t>(</w:t>
      </w:r>
      <w:r w:rsidR="003C4F1C">
        <w:rPr>
          <w:rFonts w:ascii="Times New Roman" w:hAnsi="Times New Roman" w:cs="Times New Roman"/>
          <w:sz w:val="24"/>
          <w:szCs w:val="24"/>
        </w:rPr>
        <w:t>kam</w:t>
      </w:r>
      <w:r w:rsidR="004B4E82">
        <w:rPr>
          <w:rFonts w:ascii="Times New Roman" w:hAnsi="Times New Roman" w:cs="Times New Roman"/>
          <w:sz w:val="24"/>
          <w:szCs w:val="24"/>
        </w:rPr>
        <w:t>a</w:t>
      </w:r>
      <w:r w:rsidR="003C4F1C">
        <w:rPr>
          <w:rFonts w:ascii="Times New Roman" w:hAnsi="Times New Roman" w:cs="Times New Roman"/>
          <w:sz w:val="24"/>
          <w:szCs w:val="24"/>
        </w:rPr>
        <w:t>te</w:t>
      </w:r>
      <w:r w:rsidR="004B4E82">
        <w:rPr>
          <w:rFonts w:ascii="Times New Roman" w:hAnsi="Times New Roman" w:cs="Times New Roman"/>
          <w:sz w:val="24"/>
          <w:szCs w:val="24"/>
        </w:rPr>
        <w:t xml:space="preserve"> na depozite, </w:t>
      </w:r>
      <w:r w:rsidRPr="005D0E14">
        <w:rPr>
          <w:rFonts w:ascii="Times New Roman" w:hAnsi="Times New Roman" w:cs="Times New Roman"/>
          <w:sz w:val="24"/>
          <w:szCs w:val="24"/>
        </w:rPr>
        <w:t>poslovni prostori, javno-prometne površine), od spomeničke rente te propisanih pripadajućih naknada (služnost javnih površina), naknada za koncesije</w:t>
      </w:r>
      <w:r w:rsidR="000C1D65">
        <w:rPr>
          <w:rFonts w:ascii="Times New Roman" w:hAnsi="Times New Roman" w:cs="Times New Roman"/>
          <w:sz w:val="24"/>
          <w:szCs w:val="24"/>
        </w:rPr>
        <w:t>, zadržavanje nezakonito izgrađenih zgrada, promjena poljoprivrednih zemljišta</w:t>
      </w:r>
      <w:r w:rsidRPr="005D0E14">
        <w:rPr>
          <w:rFonts w:ascii="Times New Roman" w:hAnsi="Times New Roman" w:cs="Times New Roman"/>
          <w:sz w:val="24"/>
          <w:szCs w:val="24"/>
        </w:rPr>
        <w:t xml:space="preserve"> i sl. </w:t>
      </w:r>
    </w:p>
    <w:p w14:paraId="364A0F5C" w14:textId="77777777"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upravnih i administrativnih pristojbi, pristojbi po posebnim propisima </w:t>
      </w:r>
    </w:p>
    <w:p w14:paraId="523C034E" w14:textId="50D5AF5E" w:rsidR="00CA470E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Skupina 65 obuhvaća prihode od upravnih pristojbi te prihode po posebnim propisima kao što su komunalna naknada, komunalni doprinos, te ostale prihode </w:t>
      </w:r>
      <w:r w:rsidR="007140C4">
        <w:rPr>
          <w:rFonts w:ascii="Times New Roman" w:hAnsi="Times New Roman" w:cs="Times New Roman"/>
          <w:sz w:val="24"/>
          <w:szCs w:val="24"/>
        </w:rPr>
        <w:t>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okviru ovih prihoda planirani su prihodi od upravnih i administrativnih, odnosno državnih biljega, boravišne pri</w:t>
      </w:r>
      <w:r w:rsidR="00CA470E" w:rsidRPr="005D0E14">
        <w:rPr>
          <w:rFonts w:ascii="Times New Roman" w:hAnsi="Times New Roman" w:cs="Times New Roman"/>
          <w:sz w:val="24"/>
          <w:szCs w:val="24"/>
        </w:rPr>
        <w:t xml:space="preserve">stojbe, u iznosu od </w:t>
      </w:r>
      <w:r w:rsidR="008422D7">
        <w:rPr>
          <w:rFonts w:ascii="Times New Roman" w:hAnsi="Times New Roman" w:cs="Times New Roman"/>
          <w:sz w:val="24"/>
          <w:szCs w:val="24"/>
        </w:rPr>
        <w:t>3.221.</w:t>
      </w:r>
      <w:r w:rsidR="00B420D7">
        <w:rPr>
          <w:rFonts w:ascii="Times New Roman" w:hAnsi="Times New Roman" w:cs="Times New Roman"/>
          <w:sz w:val="24"/>
          <w:szCs w:val="24"/>
        </w:rPr>
        <w:t>0</w:t>
      </w:r>
      <w:r w:rsidR="007140C4">
        <w:rPr>
          <w:rFonts w:ascii="Times New Roman" w:hAnsi="Times New Roman" w:cs="Times New Roman"/>
          <w:sz w:val="24"/>
          <w:szCs w:val="24"/>
        </w:rPr>
        <w:t>00</w:t>
      </w:r>
      <w:r w:rsidR="00CA470E" w:rsidRPr="005D0E14">
        <w:rPr>
          <w:rFonts w:ascii="Times New Roman" w:hAnsi="Times New Roman" w:cs="Times New Roman"/>
          <w:sz w:val="24"/>
          <w:szCs w:val="24"/>
        </w:rPr>
        <w:t>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kn. U okviru ove skupine prihoda najveći dio imaju prihodi po posebnim propisima koji se odnose na prihode od komunalnih doprinosa</w:t>
      </w:r>
      <w:r w:rsidR="00566AEB">
        <w:rPr>
          <w:rFonts w:ascii="Times New Roman" w:hAnsi="Times New Roman" w:cs="Times New Roman"/>
          <w:sz w:val="24"/>
          <w:szCs w:val="24"/>
        </w:rPr>
        <w:t>,</w:t>
      </w:r>
      <w:r w:rsidRPr="005D0E14">
        <w:rPr>
          <w:rFonts w:ascii="Times New Roman" w:hAnsi="Times New Roman" w:cs="Times New Roman"/>
          <w:sz w:val="24"/>
          <w:szCs w:val="24"/>
        </w:rPr>
        <w:t xml:space="preserve"> komunalnih naknada</w:t>
      </w:r>
      <w:r w:rsidR="00472247">
        <w:rPr>
          <w:rFonts w:ascii="Times New Roman" w:hAnsi="Times New Roman" w:cs="Times New Roman"/>
          <w:sz w:val="24"/>
          <w:szCs w:val="24"/>
        </w:rPr>
        <w:t>,</w:t>
      </w:r>
      <w:r w:rsidR="00566AEB">
        <w:rPr>
          <w:rFonts w:ascii="Times New Roman" w:hAnsi="Times New Roman" w:cs="Times New Roman"/>
          <w:sz w:val="24"/>
          <w:szCs w:val="24"/>
        </w:rPr>
        <w:t xml:space="preserve"> grobnih naknada</w:t>
      </w:r>
      <w:r w:rsidR="00472247">
        <w:rPr>
          <w:rFonts w:ascii="Times New Roman" w:hAnsi="Times New Roman" w:cs="Times New Roman"/>
          <w:sz w:val="24"/>
          <w:szCs w:val="24"/>
        </w:rPr>
        <w:t xml:space="preserve"> i sufinanciranje </w:t>
      </w:r>
      <w:r w:rsidR="00DD1BB6">
        <w:rPr>
          <w:rFonts w:ascii="Times New Roman" w:hAnsi="Times New Roman" w:cs="Times New Roman"/>
          <w:sz w:val="24"/>
          <w:szCs w:val="24"/>
        </w:rPr>
        <w:t xml:space="preserve">smještaja djece u dječjem vrtiću </w:t>
      </w:r>
      <w:proofErr w:type="spellStart"/>
      <w:r w:rsidR="00DD1BB6">
        <w:rPr>
          <w:rFonts w:ascii="Times New Roman" w:hAnsi="Times New Roman" w:cs="Times New Roman"/>
          <w:sz w:val="24"/>
          <w:szCs w:val="24"/>
        </w:rPr>
        <w:t>Gumbek</w:t>
      </w:r>
      <w:proofErr w:type="spellEnd"/>
      <w:r w:rsidR="00566AEB">
        <w:rPr>
          <w:rFonts w:ascii="Times New Roman" w:hAnsi="Times New Roman" w:cs="Times New Roman"/>
          <w:sz w:val="24"/>
          <w:szCs w:val="24"/>
        </w:rPr>
        <w:t>.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79ABB" w14:textId="77777777" w:rsid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Prihodi od prodaje proizvoda i robe te pruženih usluga i prihodi od donacija</w:t>
      </w:r>
    </w:p>
    <w:p w14:paraId="32D7D825" w14:textId="5B43A6CC" w:rsid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66 obuhvaća prihode od naplaćene naknade za uređenje voda koju uplaćuju Hrvatske vode</w:t>
      </w:r>
      <w:r w:rsidR="006B6471">
        <w:rPr>
          <w:rFonts w:ascii="Times New Roman" w:hAnsi="Times New Roman" w:cs="Times New Roman"/>
          <w:sz w:val="24"/>
          <w:szCs w:val="24"/>
        </w:rPr>
        <w:t xml:space="preserve"> u iznosu od 10 % naplaćene naknade za uređenje voda</w:t>
      </w:r>
      <w:r w:rsidRPr="005D0E14">
        <w:rPr>
          <w:rFonts w:ascii="Times New Roman" w:hAnsi="Times New Roman" w:cs="Times New Roman"/>
          <w:sz w:val="24"/>
          <w:szCs w:val="24"/>
        </w:rPr>
        <w:t xml:space="preserve"> obzirom da Općina </w:t>
      </w:r>
      <w:r w:rsidR="00410709"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uz komunalnu naknadu naplaćuje i naknadu za uređenje voda</w:t>
      </w:r>
      <w:r w:rsidR="00EA4957">
        <w:rPr>
          <w:rFonts w:ascii="Times New Roman" w:hAnsi="Times New Roman" w:cs="Times New Roman"/>
          <w:sz w:val="24"/>
          <w:szCs w:val="24"/>
        </w:rPr>
        <w:t xml:space="preserve"> i prihodi od pruženih usluga-rad općinskog stroja</w:t>
      </w:r>
      <w:r w:rsidR="009A550F">
        <w:rPr>
          <w:rFonts w:ascii="Times New Roman" w:hAnsi="Times New Roman" w:cs="Times New Roman"/>
          <w:sz w:val="24"/>
          <w:szCs w:val="24"/>
        </w:rPr>
        <w:t xml:space="preserve"> u iznosu od 280.000,00 kn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14:paraId="4D62CCD4" w14:textId="6B4FB1D1" w:rsidR="009A550F" w:rsidRDefault="005A3ADF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3DF">
        <w:rPr>
          <w:rFonts w:ascii="Times New Roman" w:hAnsi="Times New Roman" w:cs="Times New Roman"/>
          <w:sz w:val="24"/>
          <w:szCs w:val="24"/>
          <w:u w:val="single"/>
        </w:rPr>
        <w:t xml:space="preserve">Prihodi iz nadležnog proračuna </w:t>
      </w:r>
    </w:p>
    <w:p w14:paraId="6B658DBE" w14:textId="23E368EA" w:rsidR="00E553DF" w:rsidRPr="00E553DF" w:rsidRDefault="00E553DF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E553DF">
        <w:rPr>
          <w:rFonts w:ascii="Times New Roman" w:hAnsi="Times New Roman" w:cs="Times New Roman"/>
          <w:sz w:val="24"/>
          <w:szCs w:val="24"/>
        </w:rPr>
        <w:t xml:space="preserve">Skupina 67 </w:t>
      </w:r>
      <w:r w:rsidR="009A1D62">
        <w:rPr>
          <w:rFonts w:ascii="Times New Roman" w:hAnsi="Times New Roman" w:cs="Times New Roman"/>
          <w:sz w:val="24"/>
          <w:szCs w:val="24"/>
        </w:rPr>
        <w:t xml:space="preserve">obuhvaća prihode iz nadležnog proračuna za financiranje redovne djelatnosti proračunskog </w:t>
      </w:r>
      <w:proofErr w:type="spellStart"/>
      <w:r w:rsidR="009A1D62">
        <w:rPr>
          <w:rFonts w:ascii="Times New Roman" w:hAnsi="Times New Roman" w:cs="Times New Roman"/>
          <w:sz w:val="24"/>
          <w:szCs w:val="24"/>
        </w:rPr>
        <w:t>korinika</w:t>
      </w:r>
      <w:proofErr w:type="spellEnd"/>
      <w:r w:rsidR="009A1D62">
        <w:rPr>
          <w:rFonts w:ascii="Times New Roman" w:hAnsi="Times New Roman" w:cs="Times New Roman"/>
          <w:sz w:val="24"/>
          <w:szCs w:val="24"/>
        </w:rPr>
        <w:t xml:space="preserve"> dječji vrtić </w:t>
      </w:r>
      <w:proofErr w:type="spellStart"/>
      <w:r w:rsidR="009A1D62">
        <w:rPr>
          <w:rFonts w:ascii="Times New Roman" w:hAnsi="Times New Roman" w:cs="Times New Roman"/>
          <w:sz w:val="24"/>
          <w:szCs w:val="24"/>
        </w:rPr>
        <w:t>Gumbek</w:t>
      </w:r>
      <w:proofErr w:type="spellEnd"/>
      <w:r w:rsidR="009A1D62">
        <w:rPr>
          <w:rFonts w:ascii="Times New Roman" w:hAnsi="Times New Roman" w:cs="Times New Roman"/>
          <w:sz w:val="24"/>
          <w:szCs w:val="24"/>
        </w:rPr>
        <w:t xml:space="preserve"> u iznosu od 100.000,00 kn</w:t>
      </w:r>
    </w:p>
    <w:p w14:paraId="1D8BBF9C" w14:textId="77777777"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Kazne upravne mjere i ostali prihodi </w:t>
      </w:r>
    </w:p>
    <w:p w14:paraId="1542980B" w14:textId="0DB8CEB5" w:rsidR="00CA470E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68 obuhvaća prihode koji najvećim dijelom proizlaze iz aktivnosti prometnog i komunalnog redarstva (kazne) te ostale prihode, a planira</w:t>
      </w:r>
      <w:r w:rsidR="00CA470E" w:rsidRPr="005D0E14">
        <w:rPr>
          <w:rFonts w:ascii="Times New Roman" w:hAnsi="Times New Roman" w:cs="Times New Roman"/>
          <w:sz w:val="24"/>
          <w:szCs w:val="24"/>
        </w:rPr>
        <w:t xml:space="preserve">ni su u iznosu od </w:t>
      </w:r>
      <w:r w:rsidR="009A1D62">
        <w:rPr>
          <w:rFonts w:ascii="Times New Roman" w:hAnsi="Times New Roman" w:cs="Times New Roman"/>
          <w:sz w:val="24"/>
          <w:szCs w:val="24"/>
        </w:rPr>
        <w:t>20</w:t>
      </w:r>
      <w:r w:rsidRPr="005D0E14">
        <w:rPr>
          <w:rFonts w:ascii="Times New Roman" w:hAnsi="Times New Roman" w:cs="Times New Roman"/>
          <w:sz w:val="24"/>
          <w:szCs w:val="24"/>
        </w:rPr>
        <w:t xml:space="preserve">.000,00 kuna. </w:t>
      </w:r>
    </w:p>
    <w:p w14:paraId="36CFA5B4" w14:textId="77777777" w:rsidR="00410709" w:rsidRDefault="00410709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425">
        <w:rPr>
          <w:rFonts w:ascii="Times New Roman" w:hAnsi="Times New Roman" w:cs="Times New Roman"/>
          <w:sz w:val="24"/>
          <w:szCs w:val="24"/>
          <w:u w:val="single"/>
        </w:rPr>
        <w:t>Prihodi od prodaje proizvedene dugotrajne imovine</w:t>
      </w:r>
    </w:p>
    <w:p w14:paraId="5714BDB6" w14:textId="5A2F4CE7" w:rsidR="000C5B77" w:rsidRPr="00C10F92" w:rsidRDefault="000C5B77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C10F92">
        <w:rPr>
          <w:rFonts w:ascii="Times New Roman" w:hAnsi="Times New Roman" w:cs="Times New Roman"/>
          <w:sz w:val="24"/>
          <w:szCs w:val="24"/>
        </w:rPr>
        <w:t>Skupina 71 obuhvaća prodaju zemljišta</w:t>
      </w:r>
      <w:r w:rsidR="00C10F92">
        <w:rPr>
          <w:rFonts w:ascii="Times New Roman" w:hAnsi="Times New Roman" w:cs="Times New Roman"/>
          <w:sz w:val="24"/>
          <w:szCs w:val="24"/>
        </w:rPr>
        <w:t xml:space="preserve"> naslijeđenom </w:t>
      </w:r>
      <w:proofErr w:type="spellStart"/>
      <w:r w:rsidR="00C10F92">
        <w:rPr>
          <w:rFonts w:ascii="Times New Roman" w:hAnsi="Times New Roman" w:cs="Times New Roman"/>
          <w:sz w:val="24"/>
          <w:szCs w:val="24"/>
        </w:rPr>
        <w:t>ošasnom</w:t>
      </w:r>
      <w:proofErr w:type="spellEnd"/>
      <w:r w:rsidR="00C10F92">
        <w:rPr>
          <w:rFonts w:ascii="Times New Roman" w:hAnsi="Times New Roman" w:cs="Times New Roman"/>
          <w:sz w:val="24"/>
          <w:szCs w:val="24"/>
        </w:rPr>
        <w:t xml:space="preserve"> imovinom</w:t>
      </w:r>
      <w:r w:rsidR="000D0C4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B640F">
        <w:rPr>
          <w:rFonts w:ascii="Times New Roman" w:hAnsi="Times New Roman" w:cs="Times New Roman"/>
          <w:sz w:val="24"/>
          <w:szCs w:val="24"/>
        </w:rPr>
        <w:t>50.000,00 kn</w:t>
      </w:r>
      <w:r w:rsidR="00C10F92">
        <w:rPr>
          <w:rFonts w:ascii="Times New Roman" w:hAnsi="Times New Roman" w:cs="Times New Roman"/>
          <w:sz w:val="24"/>
          <w:szCs w:val="24"/>
        </w:rPr>
        <w:t>.</w:t>
      </w:r>
    </w:p>
    <w:p w14:paraId="51BEC85B" w14:textId="448B8D17" w:rsidR="00D21425" w:rsidRPr="00DB7654" w:rsidRDefault="00D21425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DB7654">
        <w:rPr>
          <w:rFonts w:ascii="Times New Roman" w:hAnsi="Times New Roman" w:cs="Times New Roman"/>
          <w:sz w:val="24"/>
          <w:szCs w:val="24"/>
        </w:rPr>
        <w:t>Skupina 72 Prihodi od prodaje proizvedene dugotrajne imovine</w:t>
      </w:r>
      <w:r w:rsidR="00DB7654">
        <w:rPr>
          <w:rFonts w:ascii="Times New Roman" w:hAnsi="Times New Roman" w:cs="Times New Roman"/>
          <w:sz w:val="24"/>
          <w:szCs w:val="24"/>
        </w:rPr>
        <w:t xml:space="preserve">, odnosi se na prodaju </w:t>
      </w:r>
      <w:r w:rsidR="00FC038F">
        <w:rPr>
          <w:rFonts w:ascii="Times New Roman" w:hAnsi="Times New Roman" w:cs="Times New Roman"/>
          <w:sz w:val="24"/>
          <w:szCs w:val="24"/>
        </w:rPr>
        <w:t>stambeni</w:t>
      </w:r>
      <w:r w:rsidR="004E0AF5">
        <w:rPr>
          <w:rFonts w:ascii="Times New Roman" w:hAnsi="Times New Roman" w:cs="Times New Roman"/>
          <w:sz w:val="24"/>
          <w:szCs w:val="24"/>
        </w:rPr>
        <w:t>h</w:t>
      </w:r>
      <w:r w:rsidR="00FC038F">
        <w:rPr>
          <w:rFonts w:ascii="Times New Roman" w:hAnsi="Times New Roman" w:cs="Times New Roman"/>
          <w:sz w:val="24"/>
          <w:szCs w:val="24"/>
        </w:rPr>
        <w:t xml:space="preserve"> objek</w:t>
      </w:r>
      <w:r w:rsidR="004E0AF5">
        <w:rPr>
          <w:rFonts w:ascii="Times New Roman" w:hAnsi="Times New Roman" w:cs="Times New Roman"/>
          <w:sz w:val="24"/>
          <w:szCs w:val="24"/>
        </w:rPr>
        <w:t>ata</w:t>
      </w:r>
      <w:r w:rsidR="00FC038F">
        <w:rPr>
          <w:rFonts w:ascii="Times New Roman" w:hAnsi="Times New Roman" w:cs="Times New Roman"/>
          <w:sz w:val="24"/>
          <w:szCs w:val="24"/>
        </w:rPr>
        <w:t xml:space="preserve"> naslijeđeni </w:t>
      </w:r>
      <w:proofErr w:type="spellStart"/>
      <w:r w:rsidR="00FC038F">
        <w:rPr>
          <w:rFonts w:ascii="Times New Roman" w:hAnsi="Times New Roman" w:cs="Times New Roman"/>
          <w:sz w:val="24"/>
          <w:szCs w:val="24"/>
        </w:rPr>
        <w:t>ošasnom</w:t>
      </w:r>
      <w:proofErr w:type="spellEnd"/>
      <w:r w:rsidR="00FC038F">
        <w:rPr>
          <w:rFonts w:ascii="Times New Roman" w:hAnsi="Times New Roman" w:cs="Times New Roman"/>
          <w:sz w:val="24"/>
          <w:szCs w:val="24"/>
        </w:rPr>
        <w:t xml:space="preserve"> imovinom u iznosu od 1</w:t>
      </w:r>
      <w:r w:rsidR="00F01576">
        <w:rPr>
          <w:rFonts w:ascii="Times New Roman" w:hAnsi="Times New Roman" w:cs="Times New Roman"/>
          <w:sz w:val="24"/>
          <w:szCs w:val="24"/>
        </w:rPr>
        <w:t>67</w:t>
      </w:r>
      <w:r w:rsidR="00FB5D53">
        <w:rPr>
          <w:rFonts w:ascii="Times New Roman" w:hAnsi="Times New Roman" w:cs="Times New Roman"/>
          <w:sz w:val="24"/>
          <w:szCs w:val="24"/>
        </w:rPr>
        <w:t>.000,00 kn</w:t>
      </w:r>
      <w:r w:rsidR="00A44A0D">
        <w:rPr>
          <w:rFonts w:ascii="Times New Roman" w:hAnsi="Times New Roman" w:cs="Times New Roman"/>
          <w:sz w:val="24"/>
          <w:szCs w:val="24"/>
        </w:rPr>
        <w:t>.</w:t>
      </w:r>
    </w:p>
    <w:p w14:paraId="1F1931B6" w14:textId="77777777" w:rsidR="00D21425" w:rsidRPr="00D622B8" w:rsidRDefault="00D622B8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2B8">
        <w:rPr>
          <w:rFonts w:ascii="Times New Roman" w:hAnsi="Times New Roman" w:cs="Times New Roman"/>
          <w:sz w:val="24"/>
          <w:szCs w:val="24"/>
          <w:u w:val="single"/>
        </w:rPr>
        <w:t>Primici od zaduživanja</w:t>
      </w:r>
    </w:p>
    <w:p w14:paraId="2494E71D" w14:textId="73FAEC7A" w:rsidR="003527FF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Primici od financijske imovine i zaduživanja Skupina 84 obuhvaća primitke od zaduživa</w:t>
      </w:r>
      <w:r w:rsidR="003527FF" w:rsidRPr="005D0E14">
        <w:rPr>
          <w:rFonts w:ascii="Times New Roman" w:hAnsi="Times New Roman" w:cs="Times New Roman"/>
          <w:sz w:val="24"/>
          <w:szCs w:val="24"/>
        </w:rPr>
        <w:t xml:space="preserve">nja, a budući da se Općina </w:t>
      </w:r>
      <w:r w:rsidR="00D622B8">
        <w:rPr>
          <w:rFonts w:ascii="Times New Roman" w:hAnsi="Times New Roman" w:cs="Times New Roman"/>
          <w:sz w:val="24"/>
          <w:szCs w:val="24"/>
        </w:rPr>
        <w:t>Sveti Ilija</w:t>
      </w:r>
      <w:r w:rsidR="003527FF" w:rsidRPr="005D0E14">
        <w:rPr>
          <w:rFonts w:ascii="Times New Roman" w:hAnsi="Times New Roman" w:cs="Times New Roman"/>
          <w:sz w:val="24"/>
          <w:szCs w:val="24"/>
        </w:rPr>
        <w:t xml:space="preserve"> u 20</w:t>
      </w:r>
      <w:r w:rsidR="00891DA0">
        <w:rPr>
          <w:rFonts w:ascii="Times New Roman" w:hAnsi="Times New Roman" w:cs="Times New Roman"/>
          <w:sz w:val="24"/>
          <w:szCs w:val="24"/>
        </w:rPr>
        <w:t>2</w:t>
      </w:r>
      <w:r w:rsidR="003C6EB9">
        <w:rPr>
          <w:rFonts w:ascii="Times New Roman" w:hAnsi="Times New Roman" w:cs="Times New Roman"/>
          <w:sz w:val="24"/>
          <w:szCs w:val="24"/>
        </w:rPr>
        <w:t>2</w:t>
      </w:r>
      <w:r w:rsidRPr="005D0E14">
        <w:rPr>
          <w:rFonts w:ascii="Times New Roman" w:hAnsi="Times New Roman" w:cs="Times New Roman"/>
          <w:sz w:val="24"/>
          <w:szCs w:val="24"/>
        </w:rPr>
        <w:t>. godini</w:t>
      </w:r>
      <w:r w:rsidR="003527FF" w:rsidRPr="005D0E14">
        <w:rPr>
          <w:rFonts w:ascii="Times New Roman" w:hAnsi="Times New Roman" w:cs="Times New Roman"/>
          <w:sz w:val="24"/>
          <w:szCs w:val="24"/>
        </w:rPr>
        <w:t xml:space="preserve"> planira </w:t>
      </w:r>
      <w:r w:rsidR="00F54343">
        <w:rPr>
          <w:rFonts w:ascii="Times New Roman" w:hAnsi="Times New Roman" w:cs="Times New Roman"/>
          <w:sz w:val="24"/>
          <w:szCs w:val="24"/>
        </w:rPr>
        <w:t xml:space="preserve">kratkoročno </w:t>
      </w:r>
      <w:r w:rsidR="003527FF" w:rsidRPr="005D0E14">
        <w:rPr>
          <w:rFonts w:ascii="Times New Roman" w:hAnsi="Times New Roman" w:cs="Times New Roman"/>
          <w:sz w:val="24"/>
          <w:szCs w:val="24"/>
        </w:rPr>
        <w:t xml:space="preserve">zadužiti uzimanjem </w:t>
      </w:r>
      <w:r w:rsidR="00F54343">
        <w:rPr>
          <w:rFonts w:ascii="Times New Roman" w:hAnsi="Times New Roman" w:cs="Times New Roman"/>
          <w:sz w:val="24"/>
          <w:szCs w:val="24"/>
        </w:rPr>
        <w:t xml:space="preserve">Cash </w:t>
      </w:r>
      <w:proofErr w:type="spellStart"/>
      <w:r w:rsidR="00F54343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="00F54343">
        <w:rPr>
          <w:rFonts w:ascii="Times New Roman" w:hAnsi="Times New Roman" w:cs="Times New Roman"/>
          <w:sz w:val="24"/>
          <w:szCs w:val="24"/>
        </w:rPr>
        <w:t>-a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navedenoj skupini prihoda </w:t>
      </w:r>
      <w:r w:rsidR="003527FF" w:rsidRPr="005D0E14">
        <w:rPr>
          <w:rFonts w:ascii="Times New Roman" w:hAnsi="Times New Roman" w:cs="Times New Roman"/>
          <w:sz w:val="24"/>
          <w:szCs w:val="24"/>
        </w:rPr>
        <w:t xml:space="preserve">planira se iznos od </w:t>
      </w:r>
      <w:r w:rsidR="00891DA0">
        <w:rPr>
          <w:rFonts w:ascii="Times New Roman" w:hAnsi="Times New Roman" w:cs="Times New Roman"/>
          <w:sz w:val="24"/>
          <w:szCs w:val="24"/>
        </w:rPr>
        <w:t>1.</w:t>
      </w:r>
      <w:r w:rsidR="003C6EB9">
        <w:rPr>
          <w:rFonts w:ascii="Times New Roman" w:hAnsi="Times New Roman" w:cs="Times New Roman"/>
          <w:sz w:val="24"/>
          <w:szCs w:val="24"/>
        </w:rPr>
        <w:t>6</w:t>
      </w:r>
      <w:r w:rsidR="00046D73">
        <w:rPr>
          <w:rFonts w:ascii="Times New Roman" w:hAnsi="Times New Roman" w:cs="Times New Roman"/>
          <w:sz w:val="24"/>
          <w:szCs w:val="24"/>
        </w:rPr>
        <w:t>00</w:t>
      </w:r>
      <w:r w:rsidR="003527FF" w:rsidRPr="005D0E14">
        <w:rPr>
          <w:rFonts w:ascii="Times New Roman" w:hAnsi="Times New Roman" w:cs="Times New Roman"/>
          <w:sz w:val="24"/>
          <w:szCs w:val="24"/>
        </w:rPr>
        <w:t>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</w:t>
      </w:r>
      <w:r w:rsidR="003C6EB9">
        <w:rPr>
          <w:rFonts w:ascii="Times New Roman" w:hAnsi="Times New Roman" w:cs="Times New Roman"/>
          <w:sz w:val="24"/>
          <w:szCs w:val="24"/>
        </w:rPr>
        <w:t>.</w:t>
      </w:r>
    </w:p>
    <w:p w14:paraId="7F730EC2" w14:textId="77777777" w:rsidR="003527FF" w:rsidRPr="005D0E14" w:rsidRDefault="003527FF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A36C3" w14:textId="7EF4746B" w:rsidR="003527FF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RASHODI I IZDACI PRORAČUNA U 20</w:t>
      </w:r>
      <w:r w:rsidR="000D52B6">
        <w:rPr>
          <w:rFonts w:ascii="Times New Roman" w:hAnsi="Times New Roman" w:cs="Times New Roman"/>
          <w:b/>
          <w:sz w:val="24"/>
          <w:szCs w:val="24"/>
        </w:rPr>
        <w:t>2</w:t>
      </w:r>
      <w:r w:rsidR="003C6EB9">
        <w:rPr>
          <w:rFonts w:ascii="Times New Roman" w:hAnsi="Times New Roman" w:cs="Times New Roman"/>
          <w:b/>
          <w:sz w:val="24"/>
          <w:szCs w:val="24"/>
        </w:rPr>
        <w:t>2</w:t>
      </w:r>
      <w:r w:rsidRPr="006B6471">
        <w:rPr>
          <w:rFonts w:ascii="Times New Roman" w:hAnsi="Times New Roman" w:cs="Times New Roman"/>
          <w:b/>
          <w:sz w:val="24"/>
          <w:szCs w:val="24"/>
        </w:rPr>
        <w:t>.g.</w:t>
      </w:r>
    </w:p>
    <w:p w14:paraId="2EE3D4A5" w14:textId="3D1E9A9B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Ukupni rashodi i izdaci proračuna predl</w:t>
      </w:r>
      <w:r w:rsidR="000A2BFB" w:rsidRPr="005D0E14">
        <w:rPr>
          <w:rFonts w:ascii="Times New Roman" w:hAnsi="Times New Roman" w:cs="Times New Roman"/>
          <w:sz w:val="24"/>
          <w:szCs w:val="24"/>
        </w:rPr>
        <w:t xml:space="preserve">ažu se u iznosu od </w:t>
      </w:r>
      <w:r w:rsidR="00ED56B6">
        <w:rPr>
          <w:rFonts w:ascii="Times New Roman" w:hAnsi="Times New Roman" w:cs="Times New Roman"/>
          <w:sz w:val="24"/>
          <w:szCs w:val="24"/>
        </w:rPr>
        <w:t>23.202.000,00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</w:t>
      </w:r>
      <w:r w:rsidR="00ED56B6">
        <w:rPr>
          <w:rFonts w:ascii="Times New Roman" w:hAnsi="Times New Roman" w:cs="Times New Roman"/>
          <w:sz w:val="24"/>
          <w:szCs w:val="24"/>
        </w:rPr>
        <w:t>n</w:t>
      </w:r>
      <w:r w:rsidRPr="005D0E14">
        <w:rPr>
          <w:rFonts w:ascii="Times New Roman" w:hAnsi="Times New Roman" w:cs="Times New Roman"/>
          <w:sz w:val="24"/>
          <w:szCs w:val="24"/>
        </w:rPr>
        <w:t>,</w:t>
      </w:r>
      <w:r w:rsidR="00ED56B6">
        <w:rPr>
          <w:rFonts w:ascii="Times New Roman" w:hAnsi="Times New Roman" w:cs="Times New Roman"/>
          <w:sz w:val="24"/>
          <w:szCs w:val="24"/>
        </w:rPr>
        <w:t xml:space="preserve"> dok Konsolidirani izdaci iznose 25.232.100,00 kn</w:t>
      </w:r>
      <w:r w:rsidR="003D5566">
        <w:rPr>
          <w:rFonts w:ascii="Times New Roman" w:hAnsi="Times New Roman" w:cs="Times New Roman"/>
          <w:sz w:val="24"/>
          <w:szCs w:val="24"/>
        </w:rPr>
        <w:t>,</w:t>
      </w:r>
      <w:r w:rsidRPr="005D0E14">
        <w:rPr>
          <w:rFonts w:ascii="Times New Roman" w:hAnsi="Times New Roman" w:cs="Times New Roman"/>
          <w:sz w:val="24"/>
          <w:szCs w:val="24"/>
        </w:rPr>
        <w:t xml:space="preserve"> a uključuje rashode posl</w:t>
      </w:r>
      <w:r w:rsidR="000A2BFB" w:rsidRPr="005D0E14">
        <w:rPr>
          <w:rFonts w:ascii="Times New Roman" w:hAnsi="Times New Roman" w:cs="Times New Roman"/>
          <w:sz w:val="24"/>
          <w:szCs w:val="24"/>
        </w:rPr>
        <w:t xml:space="preserve">ovanja u visini od </w:t>
      </w:r>
      <w:r w:rsidR="00ED56B6">
        <w:rPr>
          <w:rFonts w:ascii="Times New Roman" w:hAnsi="Times New Roman" w:cs="Times New Roman"/>
          <w:sz w:val="24"/>
          <w:szCs w:val="24"/>
        </w:rPr>
        <w:t>10.563.100,00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kuna, rashode za nabavu nefinancijske i</w:t>
      </w:r>
      <w:r w:rsidR="000A2BFB" w:rsidRPr="005D0E14">
        <w:rPr>
          <w:rFonts w:ascii="Times New Roman" w:hAnsi="Times New Roman" w:cs="Times New Roman"/>
          <w:sz w:val="24"/>
          <w:szCs w:val="24"/>
        </w:rPr>
        <w:t xml:space="preserve">movine u visini od </w:t>
      </w:r>
      <w:r w:rsidR="00953973">
        <w:rPr>
          <w:rFonts w:ascii="Times New Roman" w:hAnsi="Times New Roman" w:cs="Times New Roman"/>
          <w:sz w:val="24"/>
          <w:szCs w:val="24"/>
        </w:rPr>
        <w:t>3.851.000,00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te izdatke za financijsku imovinu i otplatu </w:t>
      </w:r>
      <w:r w:rsidR="000A2BFB" w:rsidRPr="005D0E14">
        <w:rPr>
          <w:rFonts w:ascii="Times New Roman" w:hAnsi="Times New Roman" w:cs="Times New Roman"/>
          <w:sz w:val="24"/>
          <w:szCs w:val="24"/>
        </w:rPr>
        <w:t xml:space="preserve">zajmova u visini od </w:t>
      </w:r>
      <w:r w:rsidR="00411417">
        <w:rPr>
          <w:rFonts w:ascii="Times New Roman" w:hAnsi="Times New Roman" w:cs="Times New Roman"/>
          <w:sz w:val="24"/>
          <w:szCs w:val="24"/>
        </w:rPr>
        <w:t>1</w:t>
      </w:r>
      <w:r w:rsidR="00953973">
        <w:rPr>
          <w:rFonts w:ascii="Times New Roman" w:hAnsi="Times New Roman" w:cs="Times New Roman"/>
          <w:sz w:val="24"/>
          <w:szCs w:val="24"/>
        </w:rPr>
        <w:t>0</w:t>
      </w:r>
      <w:r w:rsidR="00411417">
        <w:rPr>
          <w:rFonts w:ascii="Times New Roman" w:hAnsi="Times New Roman" w:cs="Times New Roman"/>
          <w:sz w:val="24"/>
          <w:szCs w:val="24"/>
        </w:rPr>
        <w:t>.</w:t>
      </w:r>
      <w:r w:rsidR="00953973">
        <w:rPr>
          <w:rFonts w:ascii="Times New Roman" w:hAnsi="Times New Roman" w:cs="Times New Roman"/>
          <w:sz w:val="24"/>
          <w:szCs w:val="24"/>
        </w:rPr>
        <w:t>818.000,00</w:t>
      </w:r>
      <w:r w:rsidR="000A2BFB" w:rsidRPr="005D0E14">
        <w:rPr>
          <w:rFonts w:ascii="Times New Roman" w:hAnsi="Times New Roman" w:cs="Times New Roman"/>
          <w:sz w:val="24"/>
          <w:szCs w:val="24"/>
        </w:rPr>
        <w:t xml:space="preserve"> kuna te planirani manjak preneseni u iznosu od </w:t>
      </w:r>
      <w:r w:rsidR="00B81E21">
        <w:rPr>
          <w:rFonts w:ascii="Times New Roman" w:hAnsi="Times New Roman" w:cs="Times New Roman"/>
          <w:sz w:val="24"/>
          <w:szCs w:val="24"/>
        </w:rPr>
        <w:t>-</w:t>
      </w:r>
      <w:r w:rsidR="00953973">
        <w:rPr>
          <w:rFonts w:ascii="Times New Roman" w:hAnsi="Times New Roman" w:cs="Times New Roman"/>
          <w:sz w:val="24"/>
          <w:szCs w:val="24"/>
        </w:rPr>
        <w:t>800</w:t>
      </w:r>
      <w:r w:rsidR="00411417">
        <w:rPr>
          <w:rFonts w:ascii="Times New Roman" w:hAnsi="Times New Roman" w:cs="Times New Roman"/>
          <w:sz w:val="24"/>
          <w:szCs w:val="24"/>
        </w:rPr>
        <w:t>.000,00</w:t>
      </w:r>
      <w:r w:rsidR="00E50D2D">
        <w:rPr>
          <w:rFonts w:ascii="Times New Roman" w:hAnsi="Times New Roman" w:cs="Times New Roman"/>
          <w:sz w:val="24"/>
          <w:szCs w:val="24"/>
        </w:rPr>
        <w:t>.</w:t>
      </w:r>
      <w:r w:rsidRPr="005D0E14">
        <w:rPr>
          <w:rFonts w:ascii="Times New Roman" w:hAnsi="Times New Roman" w:cs="Times New Roman"/>
          <w:sz w:val="24"/>
          <w:szCs w:val="24"/>
        </w:rPr>
        <w:t xml:space="preserve"> Kako je navedeno, u planiranim rashodima proračuna obuhvaćeni su i rashodi, sukladno ekonomskoj, programskoj, funkcijskoj i lokacijskoj klasifikaciji te izvorima financiranja. </w:t>
      </w:r>
    </w:p>
    <w:p w14:paraId="756196E1" w14:textId="77777777" w:rsidR="000A2BFB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14:paraId="3BE626E1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posebnom dijelu proračuna planski podaci rashoda i izdataka raspoređeni su na način da se poštuju sve zakonom propisane klasifikacije: </w:t>
      </w:r>
    </w:p>
    <w:p w14:paraId="076E6A5F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• Organizacijska (podaci su razvrstani po razdjelima i glavama – koji u većem dijelu pokrivaju upravne odjele i odsjeke)</w:t>
      </w:r>
    </w:p>
    <w:p w14:paraId="31F36FD1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Ekonomska (prilikom planiranja koriste se računi računskog plana)</w:t>
      </w:r>
    </w:p>
    <w:p w14:paraId="63156C55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Funkcijska (svakom je programu dodijeljena šifra – četveroznamenkasti broj funkcije koja se izvršava kroz određene programe) </w:t>
      </w:r>
    </w:p>
    <w:p w14:paraId="47E9D6B0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Programska (unutar razdjela i glava proračuna osnovne planske cjeline su programi, koji se izvršavaju kroz različite aktivnosti) </w:t>
      </w:r>
    </w:p>
    <w:p w14:paraId="70DE07A9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Izvori financiranja (prihodi i primici grupirani su u skupine iz kojih se podmiruju rashodi i izdaci određene vrste i namjene; navedeno se provodi zbog praćenja namjenskog trošenja proračunskog novca) </w:t>
      </w:r>
    </w:p>
    <w:p w14:paraId="10D8C38D" w14:textId="77777777" w:rsidR="000A2BFB" w:rsidRPr="005D0E14" w:rsidRDefault="000E71BF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001 – PREDSTAVNIČKA TIJELA</w:t>
      </w:r>
    </w:p>
    <w:p w14:paraId="66D2B417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8887461"/>
      <w:r w:rsidRPr="005D0E14">
        <w:rPr>
          <w:rFonts w:ascii="Times New Roman" w:hAnsi="Times New Roman" w:cs="Times New Roman"/>
          <w:sz w:val="24"/>
          <w:szCs w:val="24"/>
        </w:rPr>
        <w:t>Programi navedeni u ovom razdjelu provode se kroz ili u ime Općinskog vijeća kao predstavničkog tijela i Općine kao jedinice lokalne samouprave. Programi obuhvaćaju rashode s ciljem funkcioniranja, predstavljanja i s</w:t>
      </w:r>
      <w:r w:rsidR="000A2BFB" w:rsidRPr="005D0E14">
        <w:rPr>
          <w:rFonts w:ascii="Times New Roman" w:hAnsi="Times New Roman" w:cs="Times New Roman"/>
          <w:sz w:val="24"/>
          <w:szCs w:val="24"/>
        </w:rPr>
        <w:t>uradnje Općine na svim nivoima.</w:t>
      </w:r>
      <w:r w:rsidRPr="005D0E14">
        <w:rPr>
          <w:rFonts w:ascii="Times New Roman" w:hAnsi="Times New Roman" w:cs="Times New Roman"/>
          <w:sz w:val="24"/>
          <w:szCs w:val="24"/>
        </w:rPr>
        <w:t xml:space="preserve"> Rashodi ovog razdjela proizlaze najvećim dijelom iz aktivnosti predstavničkog tijela.</w:t>
      </w:r>
    </w:p>
    <w:p w14:paraId="3C53B537" w14:textId="77777777" w:rsidR="000E71BF" w:rsidRPr="005D0E14" w:rsidRDefault="00931766" w:rsidP="000E71BF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Sredstva planirana kroz ovaj program osiguravaju se za podmirenje rashoda za naknade vijećnicima za rad u Općinskom vijeću i njegovim tijelima te troškove reprezentacije. Naknade se isplaćuju s ciljem nadoknade troškova dolaska na sjednice te drugih pripadajućih troškova. Visina naknada utvrđena je odlukom Općinskog vijeća. </w:t>
      </w:r>
    </w:p>
    <w:p w14:paraId="725BD72B" w14:textId="77777777" w:rsidR="000A2BFB" w:rsidRPr="005D0E14" w:rsidRDefault="000A2BF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U sklopu ovog programa planirane su aktivnosti vezane uz </w:t>
      </w:r>
      <w:r w:rsidR="00931766" w:rsidRPr="005D0E14">
        <w:rPr>
          <w:rFonts w:ascii="Times New Roman" w:hAnsi="Times New Roman" w:cs="Times New Roman"/>
          <w:sz w:val="24"/>
          <w:szCs w:val="24"/>
        </w:rPr>
        <w:t>podmirenje ras</w:t>
      </w:r>
      <w:r w:rsidRPr="005D0E14">
        <w:rPr>
          <w:rFonts w:ascii="Times New Roman" w:hAnsi="Times New Roman" w:cs="Times New Roman"/>
          <w:sz w:val="24"/>
          <w:szCs w:val="24"/>
        </w:rPr>
        <w:t>hoda za troškove reprezentacije, troškova službenih putovanja dužnos</w:t>
      </w:r>
      <w:r w:rsidR="000E71BF" w:rsidRPr="005D0E14">
        <w:rPr>
          <w:rFonts w:ascii="Times New Roman" w:hAnsi="Times New Roman" w:cs="Times New Roman"/>
          <w:sz w:val="24"/>
          <w:szCs w:val="24"/>
        </w:rPr>
        <w:t>nika, troškove medija</w:t>
      </w:r>
      <w:r w:rsidR="000277B4">
        <w:rPr>
          <w:rFonts w:ascii="Times New Roman" w:hAnsi="Times New Roman" w:cs="Times New Roman"/>
          <w:sz w:val="24"/>
          <w:szCs w:val="24"/>
        </w:rPr>
        <w:t>.</w:t>
      </w:r>
    </w:p>
    <w:p w14:paraId="485A84CE" w14:textId="59DB7376" w:rsidR="000E71BF" w:rsidRDefault="003E77F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planirane su aktivnosti  </w:t>
      </w:r>
      <w:r w:rsidR="000E71BF" w:rsidRPr="005D0E14">
        <w:rPr>
          <w:rFonts w:ascii="Times New Roman" w:hAnsi="Times New Roman" w:cs="Times New Roman"/>
          <w:sz w:val="24"/>
          <w:szCs w:val="24"/>
        </w:rPr>
        <w:t>Mjesni</w:t>
      </w:r>
      <w:r w:rsidRPr="005D0E14">
        <w:rPr>
          <w:rFonts w:ascii="Times New Roman" w:hAnsi="Times New Roman" w:cs="Times New Roman"/>
          <w:sz w:val="24"/>
          <w:szCs w:val="24"/>
        </w:rPr>
        <w:t>h odbora, Političkih stranaka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 i </w:t>
      </w:r>
      <w:r w:rsidR="000A3816">
        <w:rPr>
          <w:rFonts w:ascii="Times New Roman" w:hAnsi="Times New Roman" w:cs="Times New Roman"/>
          <w:sz w:val="24"/>
          <w:szCs w:val="24"/>
        </w:rPr>
        <w:t>razne manifestacije i obilježavanje prigodnih blagdana.</w:t>
      </w:r>
    </w:p>
    <w:p w14:paraId="53A5BA29" w14:textId="77777777" w:rsidR="000277B4" w:rsidRDefault="000277B4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7E3A33E" w14:textId="77777777" w:rsidR="006D1488" w:rsidRDefault="006D1488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88">
        <w:rPr>
          <w:rFonts w:ascii="Times New Roman" w:hAnsi="Times New Roman" w:cs="Times New Roman"/>
          <w:b/>
          <w:bCs/>
          <w:sz w:val="24"/>
          <w:szCs w:val="24"/>
        </w:rPr>
        <w:lastRenderedPageBreak/>
        <w:t>RAZDJEL 002 – IZVRŠNA TIJELA OPĆINE</w:t>
      </w:r>
    </w:p>
    <w:p w14:paraId="12FA4E07" w14:textId="46FC5568" w:rsidR="00753AFE" w:rsidRPr="005D0E14" w:rsidRDefault="00753AFE" w:rsidP="00753AF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Programi navedeni u ovom razdjelu provode se kroz ili u ime Općinskog </w:t>
      </w:r>
      <w:r w:rsidR="00227CF4">
        <w:rPr>
          <w:rFonts w:ascii="Times New Roman" w:hAnsi="Times New Roman" w:cs="Times New Roman"/>
          <w:sz w:val="24"/>
          <w:szCs w:val="24"/>
        </w:rPr>
        <w:t>načelnika</w:t>
      </w:r>
      <w:r w:rsidRPr="005D0E14">
        <w:rPr>
          <w:rFonts w:ascii="Times New Roman" w:hAnsi="Times New Roman" w:cs="Times New Roman"/>
          <w:sz w:val="24"/>
          <w:szCs w:val="24"/>
        </w:rPr>
        <w:t xml:space="preserve"> kao </w:t>
      </w:r>
      <w:r w:rsidR="00227CF4">
        <w:rPr>
          <w:rFonts w:ascii="Times New Roman" w:hAnsi="Times New Roman" w:cs="Times New Roman"/>
          <w:sz w:val="24"/>
          <w:szCs w:val="24"/>
        </w:rPr>
        <w:t>izvršnog</w:t>
      </w:r>
      <w:r w:rsidRPr="005D0E14">
        <w:rPr>
          <w:rFonts w:ascii="Times New Roman" w:hAnsi="Times New Roman" w:cs="Times New Roman"/>
          <w:sz w:val="24"/>
          <w:szCs w:val="24"/>
        </w:rPr>
        <w:t xml:space="preserve"> tijela i Općine kao jedinice lokalne samouprave. Programi obuhvaćaju rashode s ciljem funkcioniranja, predstavljanja i suradnje Općine na svim nivoima. Rashodi ovog razdjela proizlaze najvećim dijelom iz aktivnosti </w:t>
      </w:r>
      <w:r w:rsidR="00227CF4">
        <w:rPr>
          <w:rFonts w:ascii="Times New Roman" w:hAnsi="Times New Roman" w:cs="Times New Roman"/>
          <w:sz w:val="24"/>
          <w:szCs w:val="24"/>
        </w:rPr>
        <w:t>izvršnog</w:t>
      </w:r>
      <w:r w:rsidRPr="005D0E14">
        <w:rPr>
          <w:rFonts w:ascii="Times New Roman" w:hAnsi="Times New Roman" w:cs="Times New Roman"/>
          <w:sz w:val="24"/>
          <w:szCs w:val="24"/>
        </w:rPr>
        <w:t xml:space="preserve"> tijela</w:t>
      </w:r>
      <w:r w:rsidR="00227CF4">
        <w:rPr>
          <w:rFonts w:ascii="Times New Roman" w:hAnsi="Times New Roman" w:cs="Times New Roman"/>
          <w:sz w:val="24"/>
          <w:szCs w:val="24"/>
        </w:rPr>
        <w:t xml:space="preserve"> (</w:t>
      </w:r>
      <w:r w:rsidRPr="005D0E14">
        <w:rPr>
          <w:rFonts w:ascii="Times New Roman" w:hAnsi="Times New Roman" w:cs="Times New Roman"/>
          <w:sz w:val="24"/>
          <w:szCs w:val="24"/>
        </w:rPr>
        <w:t>načelnika</w:t>
      </w:r>
      <w:r w:rsidR="00227CF4">
        <w:rPr>
          <w:rFonts w:ascii="Times New Roman" w:hAnsi="Times New Roman" w:cs="Times New Roman"/>
          <w:sz w:val="24"/>
          <w:szCs w:val="24"/>
        </w:rPr>
        <w:t>)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14:paraId="2790277B" w14:textId="5C4568B4" w:rsidR="00753AFE" w:rsidRPr="005D0E14" w:rsidRDefault="00753AFE" w:rsidP="00753AF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Sredstva planirana kroz ovaj program osiguravaju se za podmirenje rashoda za naknade </w:t>
      </w:r>
      <w:r w:rsidR="00C46095">
        <w:rPr>
          <w:rFonts w:ascii="Times New Roman" w:hAnsi="Times New Roman" w:cs="Times New Roman"/>
          <w:sz w:val="24"/>
          <w:szCs w:val="24"/>
        </w:rPr>
        <w:t>načelnika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rad te troškove reprezentacije. Visina naknada utvrđena je odlukom Općinskog vijeća. </w:t>
      </w:r>
    </w:p>
    <w:p w14:paraId="6047515B" w14:textId="77777777" w:rsidR="00753AFE" w:rsidRPr="005D0E14" w:rsidRDefault="00753AFE" w:rsidP="00753AF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programa planirane su aktivnosti vezane uz podmirenje rashoda za troškove reprezentacije, troškova službenih putovanja dužnosnika, troškove medija</w:t>
      </w:r>
      <w:r w:rsidR="00806F6C">
        <w:rPr>
          <w:rFonts w:ascii="Times New Roman" w:hAnsi="Times New Roman" w:cs="Times New Roman"/>
          <w:sz w:val="24"/>
          <w:szCs w:val="24"/>
        </w:rPr>
        <w:t>.</w:t>
      </w:r>
    </w:p>
    <w:p w14:paraId="2B08E853" w14:textId="77777777" w:rsidR="00753AFE" w:rsidRDefault="00753AFE" w:rsidP="00753AF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planirane su aktivnosti  </w:t>
      </w:r>
      <w:r w:rsidR="00D31C18">
        <w:rPr>
          <w:rFonts w:ascii="Times New Roman" w:hAnsi="Times New Roman" w:cs="Times New Roman"/>
          <w:sz w:val="24"/>
          <w:szCs w:val="24"/>
        </w:rPr>
        <w:t>Proračunske pričuve.</w:t>
      </w:r>
    </w:p>
    <w:p w14:paraId="0FC590F2" w14:textId="77777777" w:rsidR="007A5A01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 RAZDJEL 00</w:t>
      </w:r>
      <w:r w:rsidR="00D95AAB">
        <w:rPr>
          <w:rFonts w:ascii="Times New Roman" w:hAnsi="Times New Roman" w:cs="Times New Roman"/>
          <w:b/>
          <w:sz w:val="24"/>
          <w:szCs w:val="24"/>
        </w:rPr>
        <w:t>3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JEDINSTVENI UPRAVNI ODJEL</w:t>
      </w:r>
    </w:p>
    <w:p w14:paraId="295650C2" w14:textId="77777777"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959955"/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zaposlenicima, kao i svi materijalni rashodi potrebni za funkcioniranje Uprave.</w:t>
      </w:r>
    </w:p>
    <w:p w14:paraId="6F64E8D5" w14:textId="5BC4E784" w:rsidR="007A5A01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Rashodi za zaposlene (skupina 31)</w:t>
      </w:r>
      <w:r w:rsidR="006D44CA">
        <w:rPr>
          <w:rFonts w:ascii="Times New Roman" w:hAnsi="Times New Roman" w:cs="Times New Roman"/>
          <w:sz w:val="24"/>
          <w:szCs w:val="24"/>
        </w:rPr>
        <w:t>,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6D44CA">
        <w:rPr>
          <w:rFonts w:ascii="Times New Roman" w:hAnsi="Times New Roman" w:cs="Times New Roman"/>
          <w:sz w:val="24"/>
          <w:szCs w:val="24"/>
        </w:rPr>
        <w:t>u</w:t>
      </w:r>
      <w:r w:rsidRPr="005D0E14">
        <w:rPr>
          <w:rFonts w:ascii="Times New Roman" w:hAnsi="Times New Roman" w:cs="Times New Roman"/>
          <w:sz w:val="24"/>
          <w:szCs w:val="24"/>
        </w:rPr>
        <w:t xml:space="preserve">kupan iznos ovih rashoda čine bruto plaće zaposlenika (djelatnika). Planirani iznos bruto plaća za </w:t>
      </w:r>
      <w:r w:rsidR="00770858">
        <w:rPr>
          <w:rFonts w:ascii="Times New Roman" w:hAnsi="Times New Roman" w:cs="Times New Roman"/>
          <w:sz w:val="24"/>
          <w:szCs w:val="24"/>
        </w:rPr>
        <w:t>s</w:t>
      </w:r>
      <w:r w:rsidRPr="005D0E14">
        <w:rPr>
          <w:rFonts w:ascii="Times New Roman" w:hAnsi="Times New Roman" w:cs="Times New Roman"/>
          <w:sz w:val="24"/>
          <w:szCs w:val="24"/>
        </w:rPr>
        <w:t xml:space="preserve">lužbenike u upravnom odjelu u okviru je zakonskih ograničenja koja proizlaze iz Zakona o plaćama u lokalnoj i područnoj (regionalnoj) samoupravi (NN 28/10). </w:t>
      </w:r>
      <w:bookmarkEnd w:id="1"/>
      <w:r w:rsidRPr="005D0E14">
        <w:rPr>
          <w:rFonts w:ascii="Times New Roman" w:hAnsi="Times New Roman" w:cs="Times New Roman"/>
          <w:sz w:val="24"/>
          <w:szCs w:val="24"/>
        </w:rPr>
        <w:t>U okviru materijalnih rashoda planirani su svi drugi rashodi potrebni za funkcioniranje uprave Općine (naknade za službena putovanja, prijevoz i stručno usavršavanje zaposlenika, troškovi uredskog materijala, energije, telefona, poštarine, usluga čišćenja, čuvanja imovine i ostalih komunalnih usluga, tekuća i investicijska održavanja prijevoznih sredstava i opreme, usluge promidžbe i informiranja, usluge platnog prometa, itd.) Rashodi za nabavu nefinancijske imovine (skupina konta 42) predviđeni su za dopunu postojeće uredske opreme i namještaja, ulaganja u nabavu licenci (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, antivirusni,  </w:t>
      </w:r>
      <w:proofErr w:type="spellStart"/>
      <w:r w:rsidRPr="005D0E1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D0E14">
        <w:rPr>
          <w:rFonts w:ascii="Times New Roman" w:hAnsi="Times New Roman" w:cs="Times New Roman"/>
          <w:sz w:val="24"/>
          <w:szCs w:val="24"/>
        </w:rPr>
        <w:t xml:space="preserve"> licenca, itd.) i programa za kvalitetnije obavljanje poslova uprave. </w:t>
      </w:r>
      <w:r w:rsidR="007A5A01" w:rsidRPr="005D0E14">
        <w:rPr>
          <w:rFonts w:ascii="Times New Roman" w:hAnsi="Times New Roman" w:cs="Times New Roman"/>
          <w:sz w:val="24"/>
          <w:szCs w:val="24"/>
        </w:rPr>
        <w:t>U sklopu ovog razdjela planirani su i rashodi vezani uz izradu projektne dokumentacije</w:t>
      </w:r>
      <w:r w:rsidR="006E7B78">
        <w:rPr>
          <w:rFonts w:ascii="Times New Roman" w:hAnsi="Times New Roman" w:cs="Times New Roman"/>
          <w:sz w:val="24"/>
          <w:szCs w:val="24"/>
        </w:rPr>
        <w:t>.</w:t>
      </w:r>
    </w:p>
    <w:p w14:paraId="0D4522BA" w14:textId="404405E2" w:rsidR="00115B05" w:rsidRDefault="00115B05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je planirana otplata glavnice i kamata za kredit katastarske izmjere</w:t>
      </w:r>
      <w:r w:rsidR="00F610A7">
        <w:rPr>
          <w:rFonts w:ascii="Times New Roman" w:hAnsi="Times New Roman" w:cs="Times New Roman"/>
          <w:sz w:val="24"/>
          <w:szCs w:val="24"/>
        </w:rPr>
        <w:t>,</w:t>
      </w:r>
      <w:r w:rsidR="001B4506">
        <w:rPr>
          <w:rFonts w:ascii="Times New Roman" w:hAnsi="Times New Roman" w:cs="Times New Roman"/>
          <w:sz w:val="24"/>
          <w:szCs w:val="24"/>
        </w:rPr>
        <w:t xml:space="preserve"> kratkoročnog kredita (</w:t>
      </w:r>
      <w:proofErr w:type="spellStart"/>
      <w:r w:rsidR="001B4506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="001B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506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="001B4506">
        <w:rPr>
          <w:rFonts w:ascii="Times New Roman" w:hAnsi="Times New Roman" w:cs="Times New Roman"/>
          <w:sz w:val="24"/>
          <w:szCs w:val="24"/>
        </w:rPr>
        <w:t>-a)</w:t>
      </w:r>
      <w:r w:rsidR="006636A5">
        <w:rPr>
          <w:rFonts w:ascii="Times New Roman" w:hAnsi="Times New Roman" w:cs="Times New Roman"/>
          <w:sz w:val="24"/>
          <w:szCs w:val="24"/>
        </w:rPr>
        <w:t xml:space="preserve">, dugoročnog kredita ZABI za izgradnju dječjeg vrtića, te Ministarstvu financija </w:t>
      </w:r>
      <w:r w:rsidR="00E22C51">
        <w:rPr>
          <w:rFonts w:ascii="Times New Roman" w:hAnsi="Times New Roman" w:cs="Times New Roman"/>
          <w:sz w:val="24"/>
          <w:szCs w:val="24"/>
        </w:rPr>
        <w:t>za namirenje nedostajućih sredstava (povrat</w:t>
      </w:r>
      <w:r w:rsidR="006C0C90">
        <w:rPr>
          <w:rFonts w:ascii="Times New Roman" w:hAnsi="Times New Roman" w:cs="Times New Roman"/>
          <w:sz w:val="24"/>
          <w:szCs w:val="24"/>
        </w:rPr>
        <w:t xml:space="preserve"> poreza mlađim osobama od 30.g.)</w:t>
      </w:r>
      <w:r w:rsidR="001B4506">
        <w:rPr>
          <w:rFonts w:ascii="Times New Roman" w:hAnsi="Times New Roman" w:cs="Times New Roman"/>
          <w:sz w:val="24"/>
          <w:szCs w:val="24"/>
        </w:rPr>
        <w:t>.</w:t>
      </w:r>
    </w:p>
    <w:p w14:paraId="3051EA0D" w14:textId="77777777" w:rsidR="009A2EC9" w:rsidRPr="006B6471" w:rsidRDefault="009A2EC9" w:rsidP="009A2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1004 ODRŽAVANJE KOMUNALNE INFRASTRUKTURE</w:t>
      </w:r>
    </w:p>
    <w:p w14:paraId="518CBC34" w14:textId="7CB15443" w:rsidR="002A1732" w:rsidRPr="005D0E14" w:rsidRDefault="002A1732" w:rsidP="002A1732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</w:t>
      </w:r>
      <w:r w:rsidR="00CB5D30">
        <w:rPr>
          <w:rFonts w:ascii="Times New Roman" w:hAnsi="Times New Roman" w:cs="Times New Roman"/>
          <w:sz w:val="24"/>
          <w:szCs w:val="24"/>
        </w:rPr>
        <w:t xml:space="preserve"> (komunalni djelatnici</w:t>
      </w:r>
      <w:r w:rsidR="006C0C90">
        <w:rPr>
          <w:rFonts w:ascii="Times New Roman" w:hAnsi="Times New Roman" w:cs="Times New Roman"/>
          <w:sz w:val="24"/>
          <w:szCs w:val="24"/>
        </w:rPr>
        <w:t xml:space="preserve"> i </w:t>
      </w:r>
      <w:r w:rsidR="004B458A">
        <w:rPr>
          <w:rFonts w:ascii="Times New Roman" w:hAnsi="Times New Roman" w:cs="Times New Roman"/>
          <w:sz w:val="24"/>
          <w:szCs w:val="24"/>
        </w:rPr>
        <w:t>za zaposlene u javnim radovima</w:t>
      </w:r>
      <w:r w:rsidR="00CB5D30">
        <w:rPr>
          <w:rFonts w:ascii="Times New Roman" w:hAnsi="Times New Roman" w:cs="Times New Roman"/>
          <w:sz w:val="24"/>
          <w:szCs w:val="24"/>
        </w:rPr>
        <w:t>)</w:t>
      </w:r>
      <w:r w:rsidRPr="005D0E14">
        <w:rPr>
          <w:rFonts w:ascii="Times New Roman" w:hAnsi="Times New Roman" w:cs="Times New Roman"/>
          <w:sz w:val="24"/>
          <w:szCs w:val="24"/>
        </w:rPr>
        <w:t>, kao i svi materijalni rashodi potrebni za funkcioniranje Uprave.</w:t>
      </w:r>
    </w:p>
    <w:p w14:paraId="1F1CFBAC" w14:textId="0F02F145" w:rsidR="007A5A01" w:rsidRPr="006B6471" w:rsidRDefault="002A1732" w:rsidP="002A17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Rashodi za zaposlene (skupina 31)</w:t>
      </w:r>
      <w:r w:rsidR="004B458A">
        <w:rPr>
          <w:rFonts w:ascii="Times New Roman" w:hAnsi="Times New Roman" w:cs="Times New Roman"/>
          <w:sz w:val="24"/>
          <w:szCs w:val="24"/>
        </w:rPr>
        <w:t>, u</w:t>
      </w:r>
      <w:r w:rsidRPr="005D0E14">
        <w:rPr>
          <w:rFonts w:ascii="Times New Roman" w:hAnsi="Times New Roman" w:cs="Times New Roman"/>
          <w:sz w:val="24"/>
          <w:szCs w:val="24"/>
        </w:rPr>
        <w:t xml:space="preserve">kupan iznos ovih rashoda čine bruto plaće zaposlenika (djelatnika). Planirani iznos bruto plaća za </w:t>
      </w:r>
      <w:r w:rsidR="00CB5D30">
        <w:rPr>
          <w:rFonts w:ascii="Times New Roman" w:hAnsi="Times New Roman" w:cs="Times New Roman"/>
          <w:sz w:val="24"/>
          <w:szCs w:val="24"/>
        </w:rPr>
        <w:t>namještenike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upravnom odjelu u okviru je </w:t>
      </w: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zakonskih ograničenja koja proizlaze iz Zakona o plaćama u lokalnoj i područnoj (regionalnoj) samoupravi (NN 28/10). </w:t>
      </w:r>
    </w:p>
    <w:p w14:paraId="35EFB4BA" w14:textId="05FE24E0" w:rsidR="007A5A01" w:rsidRDefault="007A5A0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planirani su rashodi vezani uz obavljanje poslova vezanih za </w:t>
      </w:r>
      <w:r w:rsidR="00C243A0">
        <w:rPr>
          <w:rFonts w:ascii="Times New Roman" w:hAnsi="Times New Roman" w:cs="Times New Roman"/>
          <w:sz w:val="24"/>
          <w:szCs w:val="24"/>
        </w:rPr>
        <w:t xml:space="preserve"> održavanje  groblja u Bele</w:t>
      </w:r>
      <w:r w:rsidR="006845A8">
        <w:rPr>
          <w:rFonts w:ascii="Times New Roman" w:hAnsi="Times New Roman" w:cs="Times New Roman"/>
          <w:sz w:val="24"/>
          <w:szCs w:val="24"/>
        </w:rPr>
        <w:t>t</w:t>
      </w:r>
      <w:r w:rsidR="00C243A0">
        <w:rPr>
          <w:rFonts w:ascii="Times New Roman" w:hAnsi="Times New Roman" w:cs="Times New Roman"/>
          <w:sz w:val="24"/>
          <w:szCs w:val="24"/>
        </w:rPr>
        <w:t xml:space="preserve">incu i </w:t>
      </w:r>
      <w:proofErr w:type="spellStart"/>
      <w:r w:rsidR="00C243A0">
        <w:rPr>
          <w:rFonts w:ascii="Times New Roman" w:hAnsi="Times New Roman" w:cs="Times New Roman"/>
          <w:sz w:val="24"/>
          <w:szCs w:val="24"/>
        </w:rPr>
        <w:t>Žigrovcu</w:t>
      </w:r>
      <w:proofErr w:type="spellEnd"/>
      <w:r w:rsidR="00C243A0">
        <w:rPr>
          <w:rFonts w:ascii="Times New Roman" w:hAnsi="Times New Roman" w:cs="Times New Roman"/>
          <w:sz w:val="24"/>
          <w:szCs w:val="24"/>
        </w:rPr>
        <w:t>,</w:t>
      </w:r>
      <w:r w:rsidR="006845A8">
        <w:rPr>
          <w:rFonts w:ascii="Times New Roman" w:hAnsi="Times New Roman" w:cs="Times New Roman"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prostorno uređenje, zaštitu okoliša, investicije i</w:t>
      </w:r>
      <w:r w:rsidR="00DA29DE" w:rsidRPr="005D0E14">
        <w:rPr>
          <w:rFonts w:ascii="Times New Roman" w:hAnsi="Times New Roman" w:cs="Times New Roman"/>
          <w:sz w:val="24"/>
          <w:szCs w:val="24"/>
        </w:rPr>
        <w:t xml:space="preserve"> gospodarski razvoj Općine </w:t>
      </w:r>
      <w:r w:rsidR="006845A8">
        <w:rPr>
          <w:rFonts w:ascii="Times New Roman" w:hAnsi="Times New Roman" w:cs="Times New Roman"/>
          <w:sz w:val="24"/>
          <w:szCs w:val="24"/>
        </w:rPr>
        <w:t>Sveti Ilija</w:t>
      </w:r>
      <w:r w:rsidR="00DA29DE" w:rsidRPr="005D0E14">
        <w:rPr>
          <w:rFonts w:ascii="Times New Roman" w:hAnsi="Times New Roman" w:cs="Times New Roman"/>
          <w:sz w:val="24"/>
          <w:szCs w:val="24"/>
        </w:rPr>
        <w:t xml:space="preserve"> kao što su javna rasvjeta, komunalne usluge održavanje nerazvrstanih cesta i poljskih puteva te održavanje javnih površna i komunalno opremanje ulica</w:t>
      </w:r>
      <w:r w:rsidR="008E49B5">
        <w:rPr>
          <w:rFonts w:ascii="Times New Roman" w:hAnsi="Times New Roman" w:cs="Times New Roman"/>
          <w:sz w:val="24"/>
          <w:szCs w:val="24"/>
        </w:rPr>
        <w:t xml:space="preserve">, </w:t>
      </w:r>
      <w:r w:rsidR="00705DE8">
        <w:rPr>
          <w:rFonts w:ascii="Times New Roman" w:hAnsi="Times New Roman" w:cs="Times New Roman"/>
          <w:sz w:val="24"/>
          <w:szCs w:val="24"/>
        </w:rPr>
        <w:t xml:space="preserve"> financiranje izrade projektne dokumentacije za </w:t>
      </w:r>
      <w:r w:rsidR="00486F2D">
        <w:rPr>
          <w:rFonts w:ascii="Times New Roman" w:hAnsi="Times New Roman" w:cs="Times New Roman"/>
          <w:sz w:val="24"/>
          <w:szCs w:val="24"/>
        </w:rPr>
        <w:t>širokopojasni</w:t>
      </w:r>
      <w:r w:rsidR="00705DE8">
        <w:rPr>
          <w:rFonts w:ascii="Times New Roman" w:hAnsi="Times New Roman" w:cs="Times New Roman"/>
          <w:sz w:val="24"/>
          <w:szCs w:val="24"/>
        </w:rPr>
        <w:t xml:space="preserve"> Internet kućanstvima</w:t>
      </w:r>
      <w:r w:rsidR="006D40B5">
        <w:rPr>
          <w:rFonts w:ascii="Times New Roman" w:hAnsi="Times New Roman" w:cs="Times New Roman"/>
          <w:sz w:val="24"/>
          <w:szCs w:val="24"/>
        </w:rPr>
        <w:t>-Optika, gospodarenje otpadom</w:t>
      </w:r>
      <w:r w:rsidR="00DA29DE" w:rsidRPr="005D0E14">
        <w:rPr>
          <w:rFonts w:ascii="Times New Roman" w:hAnsi="Times New Roman" w:cs="Times New Roman"/>
          <w:sz w:val="24"/>
          <w:szCs w:val="24"/>
        </w:rPr>
        <w:t>.</w:t>
      </w:r>
    </w:p>
    <w:p w14:paraId="01D94DEA" w14:textId="43584339" w:rsidR="006D40B5" w:rsidRDefault="006D40B5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83A">
        <w:rPr>
          <w:rFonts w:ascii="Times New Roman" w:hAnsi="Times New Roman" w:cs="Times New Roman"/>
          <w:b/>
          <w:bCs/>
          <w:sz w:val="24"/>
          <w:szCs w:val="24"/>
        </w:rPr>
        <w:t>Program 1005 UPRAVLJANJE IMOVINOM</w:t>
      </w:r>
    </w:p>
    <w:p w14:paraId="2C17A778" w14:textId="04323EB1" w:rsidR="0073383A" w:rsidRDefault="006D2C5C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D2C5C">
        <w:rPr>
          <w:rFonts w:ascii="Times New Roman" w:hAnsi="Times New Roman" w:cs="Times New Roman"/>
          <w:sz w:val="24"/>
          <w:szCs w:val="24"/>
        </w:rPr>
        <w:t xml:space="preserve"> sklopu ovog programa planirani su rashodi za nabavu materijala</w:t>
      </w:r>
      <w:r w:rsidR="00AF69AF">
        <w:rPr>
          <w:rFonts w:ascii="Times New Roman" w:hAnsi="Times New Roman" w:cs="Times New Roman"/>
          <w:sz w:val="24"/>
          <w:szCs w:val="24"/>
        </w:rPr>
        <w:t>, usluge za tekuće i investicijsko održavanje</w:t>
      </w:r>
      <w:r w:rsidR="00240C3D">
        <w:rPr>
          <w:rFonts w:ascii="Times New Roman" w:hAnsi="Times New Roman" w:cs="Times New Roman"/>
          <w:sz w:val="24"/>
          <w:szCs w:val="24"/>
        </w:rPr>
        <w:t xml:space="preserve">, dodatna ulaganja u </w:t>
      </w:r>
      <w:r w:rsidR="00AF69AF">
        <w:rPr>
          <w:rFonts w:ascii="Times New Roman" w:hAnsi="Times New Roman" w:cs="Times New Roman"/>
          <w:sz w:val="24"/>
          <w:szCs w:val="24"/>
        </w:rPr>
        <w:t>općinsk</w:t>
      </w:r>
      <w:r w:rsidR="00C8421D">
        <w:rPr>
          <w:rFonts w:ascii="Times New Roman" w:hAnsi="Times New Roman" w:cs="Times New Roman"/>
          <w:sz w:val="24"/>
          <w:szCs w:val="24"/>
        </w:rPr>
        <w:t>u</w:t>
      </w:r>
      <w:r w:rsidR="00AF69AF">
        <w:rPr>
          <w:rFonts w:ascii="Times New Roman" w:hAnsi="Times New Roman" w:cs="Times New Roman"/>
          <w:sz w:val="24"/>
          <w:szCs w:val="24"/>
        </w:rPr>
        <w:t xml:space="preserve"> zgrad</w:t>
      </w:r>
      <w:r w:rsidR="00C8421D">
        <w:rPr>
          <w:rFonts w:ascii="Times New Roman" w:hAnsi="Times New Roman" w:cs="Times New Roman"/>
          <w:sz w:val="24"/>
          <w:szCs w:val="24"/>
        </w:rPr>
        <w:t>u</w:t>
      </w:r>
      <w:r w:rsidR="00AF69AF">
        <w:rPr>
          <w:rFonts w:ascii="Times New Roman" w:hAnsi="Times New Roman" w:cs="Times New Roman"/>
          <w:sz w:val="24"/>
          <w:szCs w:val="24"/>
        </w:rPr>
        <w:t xml:space="preserve"> i društven</w:t>
      </w:r>
      <w:r w:rsidR="00C8421D">
        <w:rPr>
          <w:rFonts w:ascii="Times New Roman" w:hAnsi="Times New Roman" w:cs="Times New Roman"/>
          <w:sz w:val="24"/>
          <w:szCs w:val="24"/>
        </w:rPr>
        <w:t>e</w:t>
      </w:r>
      <w:r w:rsidR="00AF69AF">
        <w:rPr>
          <w:rFonts w:ascii="Times New Roman" w:hAnsi="Times New Roman" w:cs="Times New Roman"/>
          <w:sz w:val="24"/>
          <w:szCs w:val="24"/>
        </w:rPr>
        <w:t xml:space="preserve"> domov</w:t>
      </w:r>
      <w:r w:rsidR="00C8421D">
        <w:rPr>
          <w:rFonts w:ascii="Times New Roman" w:hAnsi="Times New Roman" w:cs="Times New Roman"/>
          <w:sz w:val="24"/>
          <w:szCs w:val="24"/>
        </w:rPr>
        <w:t>e</w:t>
      </w:r>
      <w:r w:rsidRPr="006D2C5C">
        <w:rPr>
          <w:rFonts w:ascii="Times New Roman" w:hAnsi="Times New Roman" w:cs="Times New Roman"/>
          <w:sz w:val="24"/>
          <w:szCs w:val="24"/>
        </w:rPr>
        <w:t xml:space="preserve"> </w:t>
      </w:r>
      <w:r w:rsidR="00AF69AF">
        <w:rPr>
          <w:rFonts w:ascii="Times New Roman" w:hAnsi="Times New Roman" w:cs="Times New Roman"/>
          <w:sz w:val="24"/>
          <w:szCs w:val="24"/>
        </w:rPr>
        <w:t xml:space="preserve">na području općine, te za izgradnju društvenih domova </w:t>
      </w:r>
      <w:r w:rsidR="00240C3D">
        <w:rPr>
          <w:rFonts w:ascii="Times New Roman" w:hAnsi="Times New Roman" w:cs="Times New Roman"/>
          <w:sz w:val="24"/>
          <w:szCs w:val="24"/>
        </w:rPr>
        <w:t xml:space="preserve">u naseljima </w:t>
      </w:r>
      <w:proofErr w:type="spellStart"/>
      <w:r w:rsidR="00240C3D">
        <w:rPr>
          <w:rFonts w:ascii="Times New Roman" w:hAnsi="Times New Roman" w:cs="Times New Roman"/>
          <w:sz w:val="24"/>
          <w:szCs w:val="24"/>
        </w:rPr>
        <w:t>Križanec</w:t>
      </w:r>
      <w:proofErr w:type="spellEnd"/>
      <w:r w:rsidR="00240C3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40C3D">
        <w:rPr>
          <w:rFonts w:ascii="Times New Roman" w:hAnsi="Times New Roman" w:cs="Times New Roman"/>
          <w:sz w:val="24"/>
          <w:szCs w:val="24"/>
        </w:rPr>
        <w:t>Tomaševec</w:t>
      </w:r>
      <w:proofErr w:type="spellEnd"/>
      <w:r w:rsidR="0024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C3D">
        <w:rPr>
          <w:rFonts w:ascii="Times New Roman" w:hAnsi="Times New Roman" w:cs="Times New Roman"/>
          <w:sz w:val="24"/>
          <w:szCs w:val="24"/>
        </w:rPr>
        <w:t>Biškupečki</w:t>
      </w:r>
      <w:proofErr w:type="spellEnd"/>
      <w:r w:rsidR="00240C3D">
        <w:rPr>
          <w:rFonts w:ascii="Times New Roman" w:hAnsi="Times New Roman" w:cs="Times New Roman"/>
          <w:sz w:val="24"/>
          <w:szCs w:val="24"/>
        </w:rPr>
        <w:t>.</w:t>
      </w:r>
    </w:p>
    <w:p w14:paraId="169BCD44" w14:textId="1DB54A8E" w:rsidR="00C8421D" w:rsidRDefault="00CD3177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aktivnosti izgradnje dječjih igrališta i sportskih terena </w:t>
      </w:r>
      <w:r w:rsidR="00C25137">
        <w:rPr>
          <w:rFonts w:ascii="Times New Roman" w:hAnsi="Times New Roman" w:cs="Times New Roman"/>
          <w:sz w:val="24"/>
          <w:szCs w:val="24"/>
        </w:rPr>
        <w:t>planira se modernizacija postojećih dječjih igrališta i sportskih terena na području općine.</w:t>
      </w:r>
    </w:p>
    <w:p w14:paraId="4EF9F75C" w14:textId="687F7AA8" w:rsidR="004135D3" w:rsidRPr="004135D3" w:rsidRDefault="004135D3" w:rsidP="005A23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5D3">
        <w:rPr>
          <w:rFonts w:ascii="Times New Roman" w:hAnsi="Times New Roman" w:cs="Times New Roman"/>
          <w:b/>
          <w:bCs/>
          <w:sz w:val="24"/>
          <w:szCs w:val="24"/>
        </w:rPr>
        <w:t>Program 1007 RAZVOJ I UPRAVLJANJE SUSTAVA ODVODNJE I ZAŠTITE VODA</w:t>
      </w:r>
    </w:p>
    <w:p w14:paraId="47F502BC" w14:textId="5E51C170" w:rsidR="003E77F1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planirana su sredstva vezana za  izgradnju komunalne infrastrukture- aglomeracije Varaždi</w:t>
      </w:r>
      <w:r w:rsidR="006B6471">
        <w:rPr>
          <w:rFonts w:ascii="Times New Roman" w:hAnsi="Times New Roman" w:cs="Times New Roman"/>
          <w:sz w:val="24"/>
          <w:szCs w:val="24"/>
        </w:rPr>
        <w:t xml:space="preserve">n  te </w:t>
      </w:r>
      <w:r w:rsidR="00EF3E49">
        <w:rPr>
          <w:rFonts w:ascii="Times New Roman" w:hAnsi="Times New Roman" w:cs="Times New Roman"/>
          <w:sz w:val="24"/>
          <w:szCs w:val="24"/>
        </w:rPr>
        <w:t xml:space="preserve">izgradnja kanalizacije u naseljima </w:t>
      </w:r>
      <w:proofErr w:type="spellStart"/>
      <w:r w:rsidR="00EF3E49">
        <w:rPr>
          <w:rFonts w:ascii="Times New Roman" w:hAnsi="Times New Roman" w:cs="Times New Roman"/>
          <w:sz w:val="24"/>
          <w:szCs w:val="24"/>
        </w:rPr>
        <w:t>Seketin</w:t>
      </w:r>
      <w:proofErr w:type="spellEnd"/>
      <w:r w:rsidR="00EF3E49">
        <w:rPr>
          <w:rFonts w:ascii="Times New Roman" w:hAnsi="Times New Roman" w:cs="Times New Roman"/>
          <w:sz w:val="24"/>
          <w:szCs w:val="24"/>
        </w:rPr>
        <w:t>, Sveti Ilija i Beletinec-</w:t>
      </w:r>
      <w:proofErr w:type="spellStart"/>
      <w:r w:rsidR="00D76C42">
        <w:rPr>
          <w:rFonts w:ascii="Times New Roman" w:hAnsi="Times New Roman" w:cs="Times New Roman"/>
          <w:sz w:val="24"/>
          <w:szCs w:val="24"/>
        </w:rPr>
        <w:t>Krušljevec</w:t>
      </w:r>
      <w:proofErr w:type="spellEnd"/>
      <w:r w:rsidR="00D76C42">
        <w:rPr>
          <w:rFonts w:ascii="Times New Roman" w:hAnsi="Times New Roman" w:cs="Times New Roman"/>
          <w:sz w:val="24"/>
          <w:szCs w:val="24"/>
        </w:rPr>
        <w:t>.</w:t>
      </w:r>
    </w:p>
    <w:p w14:paraId="1D76C4DC" w14:textId="77777777" w:rsidR="00DA29DE" w:rsidRPr="005D0E14" w:rsidRDefault="00246045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1009</w:t>
      </w:r>
      <w:r w:rsidR="007A55C6">
        <w:rPr>
          <w:rFonts w:ascii="Times New Roman" w:hAnsi="Times New Roman" w:cs="Times New Roman"/>
          <w:b/>
          <w:sz w:val="24"/>
          <w:szCs w:val="24"/>
        </w:rPr>
        <w:t xml:space="preserve"> PREDŠKOLSKI ODGOJ</w:t>
      </w:r>
      <w:r>
        <w:rPr>
          <w:rFonts w:ascii="Times New Roman" w:hAnsi="Times New Roman" w:cs="Times New Roman"/>
          <w:b/>
          <w:sz w:val="24"/>
          <w:szCs w:val="24"/>
        </w:rPr>
        <w:t xml:space="preserve"> i Program 1010 </w:t>
      </w:r>
      <w:r w:rsidR="007A55C6">
        <w:rPr>
          <w:rFonts w:ascii="Times New Roman" w:hAnsi="Times New Roman" w:cs="Times New Roman"/>
          <w:b/>
          <w:sz w:val="24"/>
          <w:szCs w:val="24"/>
        </w:rPr>
        <w:t>OSNOVNO I SREDNJOŠKOLSKO OBRAZOVANJE</w:t>
      </w:r>
    </w:p>
    <w:p w14:paraId="706AE83D" w14:textId="7795A95E" w:rsidR="00DA29DE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planirani su rashodi vezeni uz predškolski odgoj te školstvo</w:t>
      </w:r>
      <w:r w:rsidR="00DE2382">
        <w:rPr>
          <w:rFonts w:ascii="Times New Roman" w:hAnsi="Times New Roman" w:cs="Times New Roman"/>
          <w:sz w:val="24"/>
          <w:szCs w:val="24"/>
        </w:rPr>
        <w:t xml:space="preserve"> i</w:t>
      </w:r>
      <w:r w:rsidR="00DE1E46">
        <w:rPr>
          <w:rFonts w:ascii="Times New Roman" w:hAnsi="Times New Roman" w:cs="Times New Roman"/>
          <w:sz w:val="24"/>
          <w:szCs w:val="24"/>
        </w:rPr>
        <w:t xml:space="preserve"> izgradnja</w:t>
      </w:r>
      <w:r w:rsidR="00DE2382">
        <w:rPr>
          <w:rFonts w:ascii="Times New Roman" w:hAnsi="Times New Roman" w:cs="Times New Roman"/>
          <w:sz w:val="24"/>
          <w:szCs w:val="24"/>
        </w:rPr>
        <w:t>, te opremanje</w:t>
      </w:r>
      <w:r w:rsidR="00DE1E46">
        <w:rPr>
          <w:rFonts w:ascii="Times New Roman" w:hAnsi="Times New Roman" w:cs="Times New Roman"/>
          <w:sz w:val="24"/>
          <w:szCs w:val="24"/>
        </w:rPr>
        <w:t xml:space="preserve"> nove škole u Svetom Iliji</w:t>
      </w:r>
      <w:r w:rsidR="00D76C42">
        <w:rPr>
          <w:rFonts w:ascii="Times New Roman" w:hAnsi="Times New Roman" w:cs="Times New Roman"/>
          <w:sz w:val="24"/>
          <w:szCs w:val="24"/>
        </w:rPr>
        <w:t>.</w:t>
      </w:r>
    </w:p>
    <w:p w14:paraId="505C4E77" w14:textId="77777777" w:rsidR="009C4D1C" w:rsidRPr="005D0E14" w:rsidRDefault="00284F52" w:rsidP="009C4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1012 RAZVOJ </w:t>
      </w:r>
      <w:r w:rsidR="009C4D1C" w:rsidRPr="005D0E14">
        <w:rPr>
          <w:rFonts w:ascii="Times New Roman" w:hAnsi="Times New Roman" w:cs="Times New Roman"/>
          <w:b/>
          <w:sz w:val="24"/>
          <w:szCs w:val="24"/>
        </w:rPr>
        <w:t>SPORT</w:t>
      </w:r>
      <w:r>
        <w:rPr>
          <w:rFonts w:ascii="Times New Roman" w:hAnsi="Times New Roman" w:cs="Times New Roman"/>
          <w:b/>
          <w:sz w:val="24"/>
          <w:szCs w:val="24"/>
        </w:rPr>
        <w:t>A I REKREACIJE</w:t>
      </w:r>
    </w:p>
    <w:p w14:paraId="003B1110" w14:textId="438F73DC" w:rsidR="009C4D1C" w:rsidRDefault="009C4D1C" w:rsidP="009C4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financijskim sredstvima iz Proračuna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 w:rsidR="004D0483">
        <w:rPr>
          <w:rFonts w:ascii="Times New Roman" w:hAnsi="Times New Roman" w:cs="Times New Roman"/>
          <w:sz w:val="24"/>
          <w:szCs w:val="24"/>
        </w:rPr>
        <w:t>2</w:t>
      </w:r>
      <w:r w:rsidR="00F43F10">
        <w:rPr>
          <w:rFonts w:ascii="Times New Roman" w:hAnsi="Times New Roman" w:cs="Times New Roman"/>
          <w:sz w:val="24"/>
          <w:szCs w:val="24"/>
        </w:rPr>
        <w:t>2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godinu sufinancira sportsku djelatnost. Programom javnih potreba u području sporta 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iskazuje svoje opredjeljenje u ovoj djelatnosti, što je sukladno</w:t>
      </w:r>
      <w:r>
        <w:rPr>
          <w:rFonts w:ascii="Times New Roman" w:hAnsi="Times New Roman" w:cs="Times New Roman"/>
          <w:sz w:val="24"/>
          <w:szCs w:val="24"/>
        </w:rPr>
        <w:t xml:space="preserve"> Zakonu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sportu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0A4084" w14:textId="77777777" w:rsidR="00284F52" w:rsidRPr="005D0E14" w:rsidRDefault="000C0EAA" w:rsidP="00284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1013 </w:t>
      </w:r>
      <w:r w:rsidR="00284F52" w:rsidRPr="005D0E14">
        <w:rPr>
          <w:rFonts w:ascii="Times New Roman" w:hAnsi="Times New Roman" w:cs="Times New Roman"/>
          <w:b/>
          <w:sz w:val="24"/>
          <w:szCs w:val="24"/>
        </w:rPr>
        <w:t>SOCIJALNA SKRB</w:t>
      </w:r>
    </w:p>
    <w:p w14:paraId="255A0084" w14:textId="5A396591" w:rsidR="007E07A2" w:rsidRDefault="00284F52" w:rsidP="007E07A2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Ovim programom određuju se oblici i mjere socijalne skrbi koji su prvenstveno namijenjeni sljedećim kategorijama stanovnika: socijalno ugroženi pojedinci i obitelji, nezaposleni, bolesni i nemoćni, osobe sa invaliditetom, novorođena djeca i mladi</w:t>
      </w:r>
      <w:r w:rsidR="000C0EAA">
        <w:rPr>
          <w:rFonts w:ascii="Times New Roman" w:hAnsi="Times New Roman" w:cs="Times New Roman"/>
          <w:sz w:val="24"/>
          <w:szCs w:val="24"/>
        </w:rPr>
        <w:t>, školska kuhinja i dr.</w:t>
      </w:r>
      <w:r w:rsidR="00C931D3">
        <w:rPr>
          <w:rFonts w:ascii="Times New Roman" w:hAnsi="Times New Roman" w:cs="Times New Roman"/>
          <w:sz w:val="24"/>
          <w:szCs w:val="24"/>
        </w:rPr>
        <w:t xml:space="preserve"> Također ovim programom se želi pomoći mladim obiteljima za kupnju starijih kuća</w:t>
      </w:r>
      <w:r w:rsidR="004379B4">
        <w:rPr>
          <w:rFonts w:ascii="Times New Roman" w:hAnsi="Times New Roman" w:cs="Times New Roman"/>
          <w:sz w:val="24"/>
          <w:szCs w:val="24"/>
        </w:rPr>
        <w:t>, kao i zemljišta za izgradnju novih kuća.</w:t>
      </w:r>
      <w:r w:rsidR="007E07A2" w:rsidRPr="007E07A2">
        <w:rPr>
          <w:rFonts w:ascii="Times New Roman" w:hAnsi="Times New Roman" w:cs="Times New Roman"/>
          <w:sz w:val="24"/>
          <w:szCs w:val="24"/>
        </w:rPr>
        <w:t xml:space="preserve"> </w:t>
      </w:r>
      <w:r w:rsidR="007E07A2" w:rsidRPr="005D0E14">
        <w:rPr>
          <w:rFonts w:ascii="Times New Roman" w:hAnsi="Times New Roman" w:cs="Times New Roman"/>
          <w:sz w:val="24"/>
          <w:szCs w:val="24"/>
        </w:rPr>
        <w:t xml:space="preserve">U okviru ovog Programa sufinancira se rad Crvenog križa kao vodeće humanitarne organizacije koja djeluje u svrhu promicanja humanitarnih ciljeva i provođenja akcija od opće koristi, vođena načelom solidarnosti te načelima humanitarnog prava i temeljnim načelima Međunarodnog pokreta Crvenog križa, a sukladno obvezi propisanoj </w:t>
      </w:r>
      <w:r w:rsidR="007E07A2">
        <w:rPr>
          <w:rFonts w:ascii="Times New Roman" w:hAnsi="Times New Roman" w:cs="Times New Roman"/>
          <w:sz w:val="24"/>
          <w:szCs w:val="24"/>
        </w:rPr>
        <w:t>Zakonom</w:t>
      </w:r>
      <w:r w:rsidR="007E07A2" w:rsidRPr="005D0E14">
        <w:rPr>
          <w:rFonts w:ascii="Times New Roman" w:hAnsi="Times New Roman" w:cs="Times New Roman"/>
          <w:sz w:val="24"/>
          <w:szCs w:val="24"/>
        </w:rPr>
        <w:t xml:space="preserve"> o Hrvatskom Crvenom križu</w:t>
      </w:r>
      <w:r w:rsidR="007E07A2">
        <w:rPr>
          <w:rFonts w:ascii="Times New Roman" w:hAnsi="Times New Roman" w:cs="Times New Roman"/>
          <w:sz w:val="24"/>
          <w:szCs w:val="24"/>
        </w:rPr>
        <w:t>.</w:t>
      </w:r>
    </w:p>
    <w:p w14:paraId="08D293DC" w14:textId="77777777" w:rsidR="00E87424" w:rsidRPr="005D0E14" w:rsidRDefault="00E87424" w:rsidP="00E87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 1014 RAZVOJ CIVILNOG DRUŠTVA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7F127A" w14:textId="77777777" w:rsidR="00E87424" w:rsidRPr="005D0E14" w:rsidRDefault="00E87424" w:rsidP="00E87424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          U okviru ovog Programa sufinancira se rad udruga čijom se djelatnošću ostvaruju humanitarni ciljevi okupljajući određene interesne kategorije stanovnika Općine, a temeljem odredaba Zakona o udrugama koji obvezuje Općinu kao jedinicu lokalne samouprave da u svom proračunu osigura sredstva za donacije udrugama koje su od interesa za lokalnu zajednicu.</w:t>
      </w:r>
    </w:p>
    <w:p w14:paraId="52F48499" w14:textId="7B52DB8C" w:rsidR="00E87424" w:rsidRDefault="00E87424" w:rsidP="00E874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Za realizaciju ove aktivnosti planirana su sredstva koje će se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 xml:space="preserve">raspodijeliti ostalim udrugama sukladno provedenom javnom natječaju za financiranje programa i projekata udruga na području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20</w:t>
      </w:r>
      <w:r w:rsidR="004D0483">
        <w:rPr>
          <w:rFonts w:ascii="Times New Roman" w:hAnsi="Times New Roman" w:cs="Times New Roman"/>
          <w:sz w:val="24"/>
          <w:szCs w:val="24"/>
        </w:rPr>
        <w:t>2</w:t>
      </w:r>
      <w:r w:rsidR="00F41685">
        <w:rPr>
          <w:rFonts w:ascii="Times New Roman" w:hAnsi="Times New Roman" w:cs="Times New Roman"/>
          <w:sz w:val="24"/>
          <w:szCs w:val="24"/>
        </w:rPr>
        <w:t>2</w:t>
      </w:r>
      <w:r w:rsidRPr="005D0E14">
        <w:rPr>
          <w:rFonts w:ascii="Times New Roman" w:hAnsi="Times New Roman" w:cs="Times New Roman"/>
          <w:sz w:val="24"/>
          <w:szCs w:val="24"/>
        </w:rPr>
        <w:t>. godini.</w:t>
      </w:r>
    </w:p>
    <w:p w14:paraId="098FB6DB" w14:textId="77777777" w:rsidR="00B96397" w:rsidRDefault="00B96397" w:rsidP="00E87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1015 ORGANIZIRANJE I PROVOĐENJE ZAŠTITE I SPAŠAVANJA</w:t>
      </w:r>
    </w:p>
    <w:p w14:paraId="696697CB" w14:textId="38E3ED9F" w:rsidR="00E87424" w:rsidRPr="005D0E14" w:rsidRDefault="00B96397" w:rsidP="00E87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4EE">
        <w:rPr>
          <w:rFonts w:ascii="Times New Roman" w:hAnsi="Times New Roman" w:cs="Times New Roman"/>
          <w:bCs/>
          <w:sz w:val="24"/>
          <w:szCs w:val="24"/>
        </w:rPr>
        <w:t>Fina</w:t>
      </w:r>
      <w:r w:rsidR="00E87424" w:rsidRPr="005D0E14">
        <w:rPr>
          <w:rFonts w:ascii="Times New Roman" w:hAnsi="Times New Roman" w:cs="Times New Roman"/>
          <w:sz w:val="24"/>
          <w:szCs w:val="24"/>
        </w:rPr>
        <w:t>nciranje vatrogastva regulirano je Zakonom o vatrogastvu. Aktivnost za Civilnu zaštitu temeljena je na Zakonu o zaštiti i spašavanju i Civilnoj zaštiti. Cilj je izrada Planova i Procjena zaštite i spašavanja, Planova civilne zaštite. Također tu se nalaze rashodi vezani za aktivnost Gorske službe spašavanja</w:t>
      </w:r>
      <w:r w:rsidR="00E726B2">
        <w:rPr>
          <w:rFonts w:ascii="Times New Roman" w:hAnsi="Times New Roman" w:cs="Times New Roman"/>
          <w:sz w:val="24"/>
          <w:szCs w:val="24"/>
        </w:rPr>
        <w:t xml:space="preserve"> i aktivnost financiranje zaštite od kriminaliteta.</w:t>
      </w:r>
    </w:p>
    <w:p w14:paraId="1FDA3558" w14:textId="77777777" w:rsidR="007A18F3" w:rsidRDefault="001532E0" w:rsidP="007A18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A20317">
        <w:rPr>
          <w:rFonts w:ascii="Times New Roman" w:hAnsi="Times New Roman" w:cs="Times New Roman"/>
          <w:b/>
          <w:sz w:val="24"/>
          <w:szCs w:val="24"/>
        </w:rPr>
        <w:t xml:space="preserve">1016 </w:t>
      </w:r>
      <w:r>
        <w:rPr>
          <w:rFonts w:ascii="Times New Roman" w:hAnsi="Times New Roman" w:cs="Times New Roman"/>
          <w:b/>
          <w:sz w:val="24"/>
          <w:szCs w:val="24"/>
        </w:rPr>
        <w:t>PROMICANJE KULTURE</w:t>
      </w:r>
    </w:p>
    <w:p w14:paraId="113D2858" w14:textId="567BEDB6" w:rsidR="004823FA" w:rsidRPr="005D0E14" w:rsidRDefault="005D0E14" w:rsidP="00D4114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Program javnih potreba u kulturi temelji se na odredbama Zakona o javnim potrebama u kulturi. Na navedenim će se osnovama u 20</w:t>
      </w:r>
      <w:r w:rsidR="004D0483">
        <w:rPr>
          <w:rFonts w:ascii="Times New Roman" w:hAnsi="Times New Roman" w:cs="Times New Roman"/>
          <w:sz w:val="24"/>
          <w:szCs w:val="24"/>
        </w:rPr>
        <w:t>2</w:t>
      </w:r>
      <w:r w:rsidR="00E726B2">
        <w:rPr>
          <w:rFonts w:ascii="Times New Roman" w:hAnsi="Times New Roman" w:cs="Times New Roman"/>
          <w:sz w:val="24"/>
          <w:szCs w:val="24"/>
        </w:rPr>
        <w:t>2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 poticati, odnosno promicati kulturna i umjetnička djelatnost, radi stvaranja jedinstvene kulturne politike Općine </w:t>
      </w:r>
      <w:r w:rsidR="007A18F3">
        <w:rPr>
          <w:rFonts w:ascii="Times New Roman" w:hAnsi="Times New Roman" w:cs="Times New Roman"/>
          <w:sz w:val="24"/>
          <w:szCs w:val="24"/>
        </w:rPr>
        <w:t>Sveti Ilija</w:t>
      </w:r>
      <w:r w:rsidR="00A20317">
        <w:rPr>
          <w:rFonts w:ascii="Times New Roman" w:hAnsi="Times New Roman" w:cs="Times New Roman"/>
          <w:sz w:val="24"/>
          <w:szCs w:val="24"/>
        </w:rPr>
        <w:t xml:space="preserve">, </w:t>
      </w:r>
      <w:r w:rsidR="006D1CC7">
        <w:rPr>
          <w:rFonts w:ascii="Times New Roman" w:hAnsi="Times New Roman" w:cs="Times New Roman"/>
          <w:sz w:val="24"/>
          <w:szCs w:val="24"/>
        </w:rPr>
        <w:t xml:space="preserve">međunarodna suradnja sa </w:t>
      </w:r>
      <w:proofErr w:type="spellStart"/>
      <w:r w:rsidR="006D1CC7">
        <w:rPr>
          <w:rFonts w:ascii="Times New Roman" w:hAnsi="Times New Roman" w:cs="Times New Roman"/>
          <w:sz w:val="24"/>
          <w:szCs w:val="24"/>
        </w:rPr>
        <w:t>Devinskom</w:t>
      </w:r>
      <w:proofErr w:type="spellEnd"/>
      <w:r w:rsidR="006D1CC7">
        <w:rPr>
          <w:rFonts w:ascii="Times New Roman" w:hAnsi="Times New Roman" w:cs="Times New Roman"/>
          <w:sz w:val="24"/>
          <w:szCs w:val="24"/>
        </w:rPr>
        <w:t xml:space="preserve"> </w:t>
      </w:r>
      <w:r w:rsidR="00A20317">
        <w:rPr>
          <w:rFonts w:ascii="Times New Roman" w:hAnsi="Times New Roman" w:cs="Times New Roman"/>
          <w:sz w:val="24"/>
          <w:szCs w:val="24"/>
        </w:rPr>
        <w:t>Novom Ves</w:t>
      </w:r>
      <w:r w:rsidR="006D1CC7">
        <w:rPr>
          <w:rFonts w:ascii="Times New Roman" w:hAnsi="Times New Roman" w:cs="Times New Roman"/>
          <w:sz w:val="24"/>
          <w:szCs w:val="24"/>
        </w:rPr>
        <w:t>i iz Republike Slovačke</w:t>
      </w:r>
      <w:r w:rsidR="00A776A1">
        <w:rPr>
          <w:rFonts w:ascii="Times New Roman" w:hAnsi="Times New Roman" w:cs="Times New Roman"/>
          <w:sz w:val="24"/>
          <w:szCs w:val="24"/>
        </w:rPr>
        <w:t>, glumački festivali i izleti mještana u razne turističke destinacije.</w:t>
      </w:r>
      <w:r w:rsidR="00D4114A">
        <w:rPr>
          <w:rFonts w:ascii="Times New Roman" w:hAnsi="Times New Roman" w:cs="Times New Roman"/>
          <w:sz w:val="24"/>
          <w:szCs w:val="24"/>
        </w:rPr>
        <w:t xml:space="preserve"> </w:t>
      </w:r>
      <w:r w:rsidR="004823FA" w:rsidRPr="005D0E14">
        <w:rPr>
          <w:rFonts w:ascii="Times New Roman" w:hAnsi="Times New Roman" w:cs="Times New Roman"/>
          <w:sz w:val="24"/>
          <w:szCs w:val="24"/>
        </w:rPr>
        <w:t xml:space="preserve">Proračunom Općine </w:t>
      </w:r>
      <w:r w:rsidR="00D4114A">
        <w:rPr>
          <w:rFonts w:ascii="Times New Roman" w:hAnsi="Times New Roman" w:cs="Times New Roman"/>
          <w:sz w:val="24"/>
          <w:szCs w:val="24"/>
        </w:rPr>
        <w:t>Sveti Ilija</w:t>
      </w:r>
      <w:r w:rsidR="004823FA" w:rsidRPr="005D0E14">
        <w:rPr>
          <w:rFonts w:ascii="Times New Roman" w:hAnsi="Times New Roman" w:cs="Times New Roman"/>
          <w:sz w:val="24"/>
          <w:szCs w:val="24"/>
        </w:rPr>
        <w:t xml:space="preserve"> za 20</w:t>
      </w:r>
      <w:r w:rsidR="004D0483">
        <w:rPr>
          <w:rFonts w:ascii="Times New Roman" w:hAnsi="Times New Roman" w:cs="Times New Roman"/>
          <w:sz w:val="24"/>
          <w:szCs w:val="24"/>
        </w:rPr>
        <w:t>2</w:t>
      </w:r>
      <w:r w:rsidR="00A56E0E">
        <w:rPr>
          <w:rFonts w:ascii="Times New Roman" w:hAnsi="Times New Roman" w:cs="Times New Roman"/>
          <w:sz w:val="24"/>
          <w:szCs w:val="24"/>
        </w:rPr>
        <w:t>2</w:t>
      </w:r>
      <w:r w:rsidR="004823FA" w:rsidRPr="005D0E14">
        <w:rPr>
          <w:rFonts w:ascii="Times New Roman" w:hAnsi="Times New Roman" w:cs="Times New Roman"/>
          <w:sz w:val="24"/>
          <w:szCs w:val="24"/>
        </w:rPr>
        <w:t xml:space="preserve">. godinu planirana su sredstva za dodjelu donacije Župi sv. </w:t>
      </w:r>
      <w:r w:rsidR="00D4114A">
        <w:rPr>
          <w:rFonts w:ascii="Times New Roman" w:hAnsi="Times New Roman" w:cs="Times New Roman"/>
          <w:sz w:val="24"/>
          <w:szCs w:val="24"/>
        </w:rPr>
        <w:t>Ilije u Svetom Iliji</w:t>
      </w:r>
      <w:r w:rsidR="004823FA" w:rsidRPr="005D0E14">
        <w:rPr>
          <w:rFonts w:ascii="Times New Roman" w:hAnsi="Times New Roman" w:cs="Times New Roman"/>
          <w:sz w:val="24"/>
          <w:szCs w:val="24"/>
        </w:rPr>
        <w:t xml:space="preserve"> i Župi </w:t>
      </w:r>
      <w:r w:rsidR="00D4114A">
        <w:rPr>
          <w:rFonts w:ascii="Times New Roman" w:hAnsi="Times New Roman" w:cs="Times New Roman"/>
          <w:sz w:val="24"/>
          <w:szCs w:val="24"/>
        </w:rPr>
        <w:t>Svih Svetih u Beletincu.</w:t>
      </w:r>
      <w:r w:rsidR="004823FA"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1745C" w14:textId="77777777" w:rsidR="00A776A1" w:rsidRPr="002B1080" w:rsidRDefault="007E07A2" w:rsidP="007A18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080">
        <w:rPr>
          <w:rFonts w:ascii="Times New Roman" w:hAnsi="Times New Roman" w:cs="Times New Roman"/>
          <w:b/>
          <w:bCs/>
          <w:sz w:val="24"/>
          <w:szCs w:val="24"/>
        </w:rPr>
        <w:t xml:space="preserve">Program 1017 </w:t>
      </w:r>
      <w:r w:rsidR="002B1080" w:rsidRPr="002B1080">
        <w:rPr>
          <w:rFonts w:ascii="Times New Roman" w:hAnsi="Times New Roman" w:cs="Times New Roman"/>
          <w:b/>
          <w:bCs/>
          <w:sz w:val="24"/>
          <w:szCs w:val="24"/>
        </w:rPr>
        <w:t>POTPORA POLJOPRIVREDI</w:t>
      </w:r>
    </w:p>
    <w:p w14:paraId="5419D6B2" w14:textId="6B5B40E5" w:rsidR="005D0E14" w:rsidRDefault="002B1080" w:rsidP="007A1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program se sufinancira osiguranje </w:t>
      </w:r>
      <w:r w:rsidR="00913A28">
        <w:rPr>
          <w:rFonts w:ascii="Times New Roman" w:hAnsi="Times New Roman" w:cs="Times New Roman"/>
          <w:sz w:val="24"/>
          <w:szCs w:val="24"/>
        </w:rPr>
        <w:t xml:space="preserve">usjeva </w:t>
      </w:r>
      <w:r>
        <w:rPr>
          <w:rFonts w:ascii="Times New Roman" w:hAnsi="Times New Roman" w:cs="Times New Roman"/>
          <w:sz w:val="24"/>
          <w:szCs w:val="24"/>
        </w:rPr>
        <w:t>poljoprivrednicima</w:t>
      </w:r>
      <w:r w:rsidR="00913A28">
        <w:rPr>
          <w:rFonts w:ascii="Times New Roman" w:hAnsi="Times New Roman" w:cs="Times New Roman"/>
          <w:sz w:val="24"/>
          <w:szCs w:val="24"/>
        </w:rPr>
        <w:t xml:space="preserve"> i OPG-ovima sa područja Općine Sveti Ilija.</w:t>
      </w:r>
    </w:p>
    <w:p w14:paraId="26D592F8" w14:textId="435CB681" w:rsidR="00A56E0E" w:rsidRDefault="00A56E0E" w:rsidP="007A18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E0E">
        <w:rPr>
          <w:rFonts w:ascii="Times New Roman" w:hAnsi="Times New Roman" w:cs="Times New Roman"/>
          <w:b/>
          <w:bCs/>
          <w:sz w:val="24"/>
          <w:szCs w:val="24"/>
        </w:rPr>
        <w:t>Program 1018 PREDŠKOLSKI ODGOJ</w:t>
      </w:r>
    </w:p>
    <w:p w14:paraId="56D25325" w14:textId="422CC85D" w:rsidR="00A56E0E" w:rsidRDefault="003F5E4B" w:rsidP="007A1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programom financira se proračunski korisnik Dječji vrtić </w:t>
      </w:r>
      <w:r w:rsidR="0071205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Gumbek</w:t>
      </w:r>
      <w:proofErr w:type="spellEnd"/>
      <w:r w:rsidR="0071205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E0F33D" w14:textId="4B212824" w:rsidR="003F5E4B" w:rsidRDefault="003F5E4B" w:rsidP="007A1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financiranje redovne djelatnosti dječjeg vrtića planirano je</w:t>
      </w:r>
      <w:r w:rsidR="00DA540A">
        <w:rPr>
          <w:rFonts w:ascii="Times New Roman" w:hAnsi="Times New Roman" w:cs="Times New Roman"/>
          <w:sz w:val="24"/>
          <w:szCs w:val="24"/>
        </w:rPr>
        <w:t xml:space="preserve"> 2.030.100,00 kn, a odnosi se na: bruto plaće za 11 zaposlenika vrtića,</w:t>
      </w:r>
      <w:r w:rsidR="00542263">
        <w:rPr>
          <w:rFonts w:ascii="Times New Roman" w:hAnsi="Times New Roman" w:cs="Times New Roman"/>
          <w:sz w:val="24"/>
          <w:szCs w:val="24"/>
        </w:rPr>
        <w:t xml:space="preserve"> za materijalne rashode u što ulaze namirnice za prehranu</w:t>
      </w:r>
      <w:r w:rsidR="00E04FA1">
        <w:rPr>
          <w:rFonts w:ascii="Times New Roman" w:hAnsi="Times New Roman" w:cs="Times New Roman"/>
          <w:sz w:val="24"/>
          <w:szCs w:val="24"/>
        </w:rPr>
        <w:t xml:space="preserve">, troškovi električne energije, plina, vode, telefona, odvoz smeća, </w:t>
      </w:r>
      <w:r w:rsidR="005B5065">
        <w:rPr>
          <w:rFonts w:ascii="Times New Roman" w:hAnsi="Times New Roman" w:cs="Times New Roman"/>
          <w:sz w:val="24"/>
          <w:szCs w:val="24"/>
        </w:rPr>
        <w:t>uredski materijal i za nabavu proizvedene dugotrajne imovine.</w:t>
      </w:r>
    </w:p>
    <w:p w14:paraId="709E0157" w14:textId="4B0F8123" w:rsidR="00CD2C1B" w:rsidRPr="00334769" w:rsidRDefault="004E6BEE" w:rsidP="007A1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je odredbama Zakona o sustavu strateškog planiranja i upravljanja razvojem Republike Hrvatske </w:t>
      </w:r>
      <w:bookmarkStart w:id="2" w:name="_Hlk89422415"/>
      <w:r>
        <w:rPr>
          <w:rFonts w:ascii="Times New Roman" w:hAnsi="Times New Roman" w:cs="Times New Roman"/>
          <w:sz w:val="24"/>
          <w:szCs w:val="24"/>
        </w:rPr>
        <w:t xml:space="preserve">jedinicama lokalne i područne (regionalne) samouprave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propisana obveza donošenja strateških akata, odnosno planova razvoja </w:t>
      </w:r>
      <w:r w:rsidR="00740CCA">
        <w:rPr>
          <w:rFonts w:ascii="Times New Roman" w:hAnsi="Times New Roman" w:cs="Times New Roman"/>
          <w:sz w:val="24"/>
          <w:szCs w:val="24"/>
        </w:rPr>
        <w:t xml:space="preserve">i provedbenih programa, a novi Zakon o proračunu (koji je u pripremi i čije se usvajanje očekuje do kraja 2021. godine) ne predviđa </w:t>
      </w:r>
      <w:r w:rsidR="0081764D">
        <w:rPr>
          <w:rFonts w:ascii="Times New Roman" w:hAnsi="Times New Roman" w:cs="Times New Roman"/>
          <w:sz w:val="24"/>
          <w:szCs w:val="24"/>
        </w:rPr>
        <w:t>jedinicama lokalne i područne (regionalne) samouprave</w:t>
      </w:r>
      <w:r w:rsidR="0081764D">
        <w:rPr>
          <w:rFonts w:ascii="Times New Roman" w:hAnsi="Times New Roman" w:cs="Times New Roman"/>
          <w:sz w:val="24"/>
          <w:szCs w:val="24"/>
        </w:rPr>
        <w:t xml:space="preserve"> obvezu izrade i donošenja planova razvojnih programa, jedinice </w:t>
      </w:r>
      <w:r w:rsidR="00A55D2A">
        <w:rPr>
          <w:rFonts w:ascii="Times New Roman" w:hAnsi="Times New Roman" w:cs="Times New Roman"/>
          <w:sz w:val="24"/>
          <w:szCs w:val="24"/>
        </w:rPr>
        <w:t>lokalne i područne (regionalne) samouprave nisu u obvezi uz proračun za razdoblje 2022.-2024. godine donijeti plan razvojnih programa.</w:t>
      </w:r>
    </w:p>
    <w:sectPr w:rsidR="00CD2C1B" w:rsidRPr="003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3E45" w14:textId="77777777" w:rsidR="00B52E40" w:rsidRDefault="00B52E40" w:rsidP="001A4838">
      <w:pPr>
        <w:spacing w:after="0" w:line="240" w:lineRule="auto"/>
      </w:pPr>
      <w:r>
        <w:separator/>
      </w:r>
    </w:p>
  </w:endnote>
  <w:endnote w:type="continuationSeparator" w:id="0">
    <w:p w14:paraId="49E871D0" w14:textId="77777777" w:rsidR="00B52E40" w:rsidRDefault="00B52E40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10FA" w14:textId="77777777" w:rsidR="00B52E40" w:rsidRDefault="00B52E40" w:rsidP="001A4838">
      <w:pPr>
        <w:spacing w:after="0" w:line="240" w:lineRule="auto"/>
      </w:pPr>
      <w:r>
        <w:separator/>
      </w:r>
    </w:p>
  </w:footnote>
  <w:footnote w:type="continuationSeparator" w:id="0">
    <w:p w14:paraId="256987CD" w14:textId="77777777" w:rsidR="00B52E40" w:rsidRDefault="00B52E40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FD1"/>
    <w:multiLevelType w:val="hybridMultilevel"/>
    <w:tmpl w:val="E97E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1A63"/>
    <w:multiLevelType w:val="hybridMultilevel"/>
    <w:tmpl w:val="7536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1C71"/>
    <w:multiLevelType w:val="hybridMultilevel"/>
    <w:tmpl w:val="0F16164C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26"/>
    <w:rsid w:val="000277B4"/>
    <w:rsid w:val="000400A8"/>
    <w:rsid w:val="00046D73"/>
    <w:rsid w:val="00052ED8"/>
    <w:rsid w:val="00060CF6"/>
    <w:rsid w:val="000616FC"/>
    <w:rsid w:val="00061BAD"/>
    <w:rsid w:val="000623A1"/>
    <w:rsid w:val="00074548"/>
    <w:rsid w:val="000833BD"/>
    <w:rsid w:val="00087114"/>
    <w:rsid w:val="000A2BFB"/>
    <w:rsid w:val="000A3816"/>
    <w:rsid w:val="000B5C13"/>
    <w:rsid w:val="000C0EAA"/>
    <w:rsid w:val="000C1D65"/>
    <w:rsid w:val="000C5B77"/>
    <w:rsid w:val="000D0C4B"/>
    <w:rsid w:val="000D2439"/>
    <w:rsid w:val="000D3020"/>
    <w:rsid w:val="000D4B60"/>
    <w:rsid w:val="000D52B6"/>
    <w:rsid w:val="000E1959"/>
    <w:rsid w:val="000E2E4F"/>
    <w:rsid w:val="000E71BF"/>
    <w:rsid w:val="000F0C83"/>
    <w:rsid w:val="00104799"/>
    <w:rsid w:val="0011204F"/>
    <w:rsid w:val="00115B05"/>
    <w:rsid w:val="00120E76"/>
    <w:rsid w:val="00133854"/>
    <w:rsid w:val="001359A6"/>
    <w:rsid w:val="00135EFE"/>
    <w:rsid w:val="001427CC"/>
    <w:rsid w:val="001455D2"/>
    <w:rsid w:val="001532E0"/>
    <w:rsid w:val="001558DE"/>
    <w:rsid w:val="00176EDD"/>
    <w:rsid w:val="00176FE2"/>
    <w:rsid w:val="00186A12"/>
    <w:rsid w:val="00187363"/>
    <w:rsid w:val="00191E75"/>
    <w:rsid w:val="00195045"/>
    <w:rsid w:val="001A13CE"/>
    <w:rsid w:val="001A4838"/>
    <w:rsid w:val="001B4506"/>
    <w:rsid w:val="001C2DBF"/>
    <w:rsid w:val="001C5472"/>
    <w:rsid w:val="001F124A"/>
    <w:rsid w:val="001F152C"/>
    <w:rsid w:val="001F15B9"/>
    <w:rsid w:val="002001EB"/>
    <w:rsid w:val="002024A3"/>
    <w:rsid w:val="002031B7"/>
    <w:rsid w:val="002120FA"/>
    <w:rsid w:val="002239C0"/>
    <w:rsid w:val="00227CF4"/>
    <w:rsid w:val="00233218"/>
    <w:rsid w:val="00240C3D"/>
    <w:rsid w:val="00246045"/>
    <w:rsid w:val="0024675B"/>
    <w:rsid w:val="00252026"/>
    <w:rsid w:val="00264989"/>
    <w:rsid w:val="00266F77"/>
    <w:rsid w:val="002729C1"/>
    <w:rsid w:val="00284F52"/>
    <w:rsid w:val="002941DB"/>
    <w:rsid w:val="002A1732"/>
    <w:rsid w:val="002A253A"/>
    <w:rsid w:val="002B1080"/>
    <w:rsid w:val="002B1DE9"/>
    <w:rsid w:val="002B5E2E"/>
    <w:rsid w:val="002C5DEC"/>
    <w:rsid w:val="002D7526"/>
    <w:rsid w:val="002F595F"/>
    <w:rsid w:val="00334221"/>
    <w:rsid w:val="00334769"/>
    <w:rsid w:val="00336082"/>
    <w:rsid w:val="00341E82"/>
    <w:rsid w:val="003527FF"/>
    <w:rsid w:val="00363850"/>
    <w:rsid w:val="00390781"/>
    <w:rsid w:val="00392597"/>
    <w:rsid w:val="00392EAD"/>
    <w:rsid w:val="00395D4C"/>
    <w:rsid w:val="0039689C"/>
    <w:rsid w:val="003B580D"/>
    <w:rsid w:val="003C4F1C"/>
    <w:rsid w:val="003C6EB9"/>
    <w:rsid w:val="003D3C4D"/>
    <w:rsid w:val="003D5566"/>
    <w:rsid w:val="003D7351"/>
    <w:rsid w:val="003E77F1"/>
    <w:rsid w:val="003F3408"/>
    <w:rsid w:val="003F5E4B"/>
    <w:rsid w:val="003F6A5C"/>
    <w:rsid w:val="00405B7E"/>
    <w:rsid w:val="00410709"/>
    <w:rsid w:val="00411417"/>
    <w:rsid w:val="004135D3"/>
    <w:rsid w:val="004136E7"/>
    <w:rsid w:val="00421DDA"/>
    <w:rsid w:val="00432FF6"/>
    <w:rsid w:val="004379B4"/>
    <w:rsid w:val="00440924"/>
    <w:rsid w:val="004453E7"/>
    <w:rsid w:val="00456A34"/>
    <w:rsid w:val="00463504"/>
    <w:rsid w:val="00472247"/>
    <w:rsid w:val="00475BA9"/>
    <w:rsid w:val="00480D0A"/>
    <w:rsid w:val="00481216"/>
    <w:rsid w:val="004823FA"/>
    <w:rsid w:val="00486F2D"/>
    <w:rsid w:val="004B458A"/>
    <w:rsid w:val="004B4E82"/>
    <w:rsid w:val="004C1C40"/>
    <w:rsid w:val="004D0483"/>
    <w:rsid w:val="004E0AF5"/>
    <w:rsid w:val="004E11A3"/>
    <w:rsid w:val="004E6BEE"/>
    <w:rsid w:val="004F43E7"/>
    <w:rsid w:val="00540188"/>
    <w:rsid w:val="00540644"/>
    <w:rsid w:val="00542263"/>
    <w:rsid w:val="00547F5E"/>
    <w:rsid w:val="00562D35"/>
    <w:rsid w:val="00566AEB"/>
    <w:rsid w:val="00580DA1"/>
    <w:rsid w:val="005818EC"/>
    <w:rsid w:val="00593CBF"/>
    <w:rsid w:val="0059568F"/>
    <w:rsid w:val="005A2316"/>
    <w:rsid w:val="005A3ADF"/>
    <w:rsid w:val="005B0A02"/>
    <w:rsid w:val="005B5065"/>
    <w:rsid w:val="005D0E14"/>
    <w:rsid w:val="005F3EBA"/>
    <w:rsid w:val="006472A3"/>
    <w:rsid w:val="00647C18"/>
    <w:rsid w:val="00655066"/>
    <w:rsid w:val="00656E66"/>
    <w:rsid w:val="006636A5"/>
    <w:rsid w:val="006845A8"/>
    <w:rsid w:val="006A19EC"/>
    <w:rsid w:val="006A668D"/>
    <w:rsid w:val="006A73E0"/>
    <w:rsid w:val="006B00D8"/>
    <w:rsid w:val="006B49B4"/>
    <w:rsid w:val="006B4DA7"/>
    <w:rsid w:val="006B6471"/>
    <w:rsid w:val="006C0C90"/>
    <w:rsid w:val="006D10C0"/>
    <w:rsid w:val="006D1488"/>
    <w:rsid w:val="006D1CC7"/>
    <w:rsid w:val="006D2C5C"/>
    <w:rsid w:val="006D3F33"/>
    <w:rsid w:val="006D40B5"/>
    <w:rsid w:val="006D44CA"/>
    <w:rsid w:val="006D68AE"/>
    <w:rsid w:val="006E7B78"/>
    <w:rsid w:val="00701810"/>
    <w:rsid w:val="00705DE8"/>
    <w:rsid w:val="0071205F"/>
    <w:rsid w:val="007140C4"/>
    <w:rsid w:val="00730528"/>
    <w:rsid w:val="007334C3"/>
    <w:rsid w:val="0073383A"/>
    <w:rsid w:val="007341F8"/>
    <w:rsid w:val="00740CCA"/>
    <w:rsid w:val="00753AFE"/>
    <w:rsid w:val="00770858"/>
    <w:rsid w:val="0079616D"/>
    <w:rsid w:val="007A18F3"/>
    <w:rsid w:val="007A55C6"/>
    <w:rsid w:val="007A5A01"/>
    <w:rsid w:val="007A5E1A"/>
    <w:rsid w:val="007A6CA7"/>
    <w:rsid w:val="007C53E8"/>
    <w:rsid w:val="007D22E3"/>
    <w:rsid w:val="007E07A2"/>
    <w:rsid w:val="007E2CCB"/>
    <w:rsid w:val="007F201A"/>
    <w:rsid w:val="00806F6C"/>
    <w:rsid w:val="0081764D"/>
    <w:rsid w:val="00820DBC"/>
    <w:rsid w:val="00832CC0"/>
    <w:rsid w:val="00835099"/>
    <w:rsid w:val="008422D7"/>
    <w:rsid w:val="00873035"/>
    <w:rsid w:val="0087381C"/>
    <w:rsid w:val="008817DB"/>
    <w:rsid w:val="00887682"/>
    <w:rsid w:val="00891DA0"/>
    <w:rsid w:val="008B01FA"/>
    <w:rsid w:val="008B4C32"/>
    <w:rsid w:val="008B6168"/>
    <w:rsid w:val="008D0EB0"/>
    <w:rsid w:val="008E49B5"/>
    <w:rsid w:val="008F112B"/>
    <w:rsid w:val="008F3947"/>
    <w:rsid w:val="00904E33"/>
    <w:rsid w:val="00913A28"/>
    <w:rsid w:val="00931766"/>
    <w:rsid w:val="00953847"/>
    <w:rsid w:val="00953973"/>
    <w:rsid w:val="009642EF"/>
    <w:rsid w:val="009A1D62"/>
    <w:rsid w:val="009A2EC9"/>
    <w:rsid w:val="009A550F"/>
    <w:rsid w:val="009B0024"/>
    <w:rsid w:val="009B0434"/>
    <w:rsid w:val="009B1CB6"/>
    <w:rsid w:val="009C30AB"/>
    <w:rsid w:val="009C4D1C"/>
    <w:rsid w:val="009D40D4"/>
    <w:rsid w:val="009E6CB0"/>
    <w:rsid w:val="00A20317"/>
    <w:rsid w:val="00A22901"/>
    <w:rsid w:val="00A32878"/>
    <w:rsid w:val="00A3302E"/>
    <w:rsid w:val="00A44A0D"/>
    <w:rsid w:val="00A55D2A"/>
    <w:rsid w:val="00A56E0E"/>
    <w:rsid w:val="00A74841"/>
    <w:rsid w:val="00A75017"/>
    <w:rsid w:val="00A76355"/>
    <w:rsid w:val="00A776A1"/>
    <w:rsid w:val="00A841FB"/>
    <w:rsid w:val="00A94BCF"/>
    <w:rsid w:val="00AA4A39"/>
    <w:rsid w:val="00AB26DF"/>
    <w:rsid w:val="00AB3B05"/>
    <w:rsid w:val="00AD73CD"/>
    <w:rsid w:val="00AE6569"/>
    <w:rsid w:val="00AF0290"/>
    <w:rsid w:val="00AF5307"/>
    <w:rsid w:val="00AF5848"/>
    <w:rsid w:val="00AF69AF"/>
    <w:rsid w:val="00B0701E"/>
    <w:rsid w:val="00B213C2"/>
    <w:rsid w:val="00B26557"/>
    <w:rsid w:val="00B40008"/>
    <w:rsid w:val="00B409A5"/>
    <w:rsid w:val="00B420D7"/>
    <w:rsid w:val="00B4787A"/>
    <w:rsid w:val="00B52E40"/>
    <w:rsid w:val="00B81E21"/>
    <w:rsid w:val="00B96397"/>
    <w:rsid w:val="00B97FDF"/>
    <w:rsid w:val="00BA7F18"/>
    <w:rsid w:val="00BB538C"/>
    <w:rsid w:val="00BB5559"/>
    <w:rsid w:val="00BC34B4"/>
    <w:rsid w:val="00BC591B"/>
    <w:rsid w:val="00BD3AC4"/>
    <w:rsid w:val="00BE7280"/>
    <w:rsid w:val="00BF7042"/>
    <w:rsid w:val="00C06A5E"/>
    <w:rsid w:val="00C10F92"/>
    <w:rsid w:val="00C243A0"/>
    <w:rsid w:val="00C25137"/>
    <w:rsid w:val="00C27B6A"/>
    <w:rsid w:val="00C46095"/>
    <w:rsid w:val="00C47CDC"/>
    <w:rsid w:val="00C63521"/>
    <w:rsid w:val="00C63FE0"/>
    <w:rsid w:val="00C71678"/>
    <w:rsid w:val="00C80E2D"/>
    <w:rsid w:val="00C80E54"/>
    <w:rsid w:val="00C8421D"/>
    <w:rsid w:val="00C87A57"/>
    <w:rsid w:val="00C931D3"/>
    <w:rsid w:val="00CA07C9"/>
    <w:rsid w:val="00CA470E"/>
    <w:rsid w:val="00CA5F61"/>
    <w:rsid w:val="00CA763D"/>
    <w:rsid w:val="00CB5D30"/>
    <w:rsid w:val="00CB5F32"/>
    <w:rsid w:val="00CB640F"/>
    <w:rsid w:val="00CB76E5"/>
    <w:rsid w:val="00CD267C"/>
    <w:rsid w:val="00CD2C1B"/>
    <w:rsid w:val="00CD3177"/>
    <w:rsid w:val="00CD7AF2"/>
    <w:rsid w:val="00CE1941"/>
    <w:rsid w:val="00CE7569"/>
    <w:rsid w:val="00D043CF"/>
    <w:rsid w:val="00D13E27"/>
    <w:rsid w:val="00D21425"/>
    <w:rsid w:val="00D220A6"/>
    <w:rsid w:val="00D220C8"/>
    <w:rsid w:val="00D31C18"/>
    <w:rsid w:val="00D4114A"/>
    <w:rsid w:val="00D550C3"/>
    <w:rsid w:val="00D622B8"/>
    <w:rsid w:val="00D76C42"/>
    <w:rsid w:val="00D905DC"/>
    <w:rsid w:val="00D92C21"/>
    <w:rsid w:val="00D95AAB"/>
    <w:rsid w:val="00DA29DE"/>
    <w:rsid w:val="00DA540A"/>
    <w:rsid w:val="00DB7654"/>
    <w:rsid w:val="00DB7775"/>
    <w:rsid w:val="00DD1BB6"/>
    <w:rsid w:val="00DD609B"/>
    <w:rsid w:val="00DE04FA"/>
    <w:rsid w:val="00DE1E46"/>
    <w:rsid w:val="00DE2382"/>
    <w:rsid w:val="00DF6C3B"/>
    <w:rsid w:val="00E04FA1"/>
    <w:rsid w:val="00E10C4D"/>
    <w:rsid w:val="00E10F69"/>
    <w:rsid w:val="00E1595D"/>
    <w:rsid w:val="00E22C51"/>
    <w:rsid w:val="00E24FD3"/>
    <w:rsid w:val="00E324EE"/>
    <w:rsid w:val="00E50D2D"/>
    <w:rsid w:val="00E553DF"/>
    <w:rsid w:val="00E569A9"/>
    <w:rsid w:val="00E63A8A"/>
    <w:rsid w:val="00E66BB2"/>
    <w:rsid w:val="00E67BDA"/>
    <w:rsid w:val="00E710BD"/>
    <w:rsid w:val="00E726B2"/>
    <w:rsid w:val="00E87424"/>
    <w:rsid w:val="00E92419"/>
    <w:rsid w:val="00EA4957"/>
    <w:rsid w:val="00EB227C"/>
    <w:rsid w:val="00EC5511"/>
    <w:rsid w:val="00EC5DB2"/>
    <w:rsid w:val="00ED56B6"/>
    <w:rsid w:val="00EF3E49"/>
    <w:rsid w:val="00F01576"/>
    <w:rsid w:val="00F01C2D"/>
    <w:rsid w:val="00F06A34"/>
    <w:rsid w:val="00F103C0"/>
    <w:rsid w:val="00F10536"/>
    <w:rsid w:val="00F171A2"/>
    <w:rsid w:val="00F17809"/>
    <w:rsid w:val="00F33268"/>
    <w:rsid w:val="00F365AB"/>
    <w:rsid w:val="00F41685"/>
    <w:rsid w:val="00F43F10"/>
    <w:rsid w:val="00F533DA"/>
    <w:rsid w:val="00F54343"/>
    <w:rsid w:val="00F610A7"/>
    <w:rsid w:val="00F61B9F"/>
    <w:rsid w:val="00F61D25"/>
    <w:rsid w:val="00F707EB"/>
    <w:rsid w:val="00F743CD"/>
    <w:rsid w:val="00F80FBB"/>
    <w:rsid w:val="00F85523"/>
    <w:rsid w:val="00FB0320"/>
    <w:rsid w:val="00FB52B8"/>
    <w:rsid w:val="00FB5D53"/>
    <w:rsid w:val="00FC038F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2513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0264-877A-43A9-A19C-0BD19744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OIP Sveti Ilija</cp:lastModifiedBy>
  <cp:revision>3</cp:revision>
  <cp:lastPrinted>2020-04-28T08:46:00Z</cp:lastPrinted>
  <dcterms:created xsi:type="dcterms:W3CDTF">2021-12-03T07:34:00Z</dcterms:created>
  <dcterms:modified xsi:type="dcterms:W3CDTF">2021-12-03T10:25:00Z</dcterms:modified>
</cp:coreProperties>
</file>