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395B" w14:textId="71F8271D" w:rsidR="006359AB" w:rsidRDefault="00854DA4" w:rsidP="0055334F">
      <w:pPr>
        <w:spacing w:after="0" w:line="240" w:lineRule="auto"/>
        <w:jc w:val="both"/>
        <w:rPr>
          <w:rFonts w:ascii="Times New Roman" w:hAnsi="Times New Roman"/>
        </w:rPr>
      </w:pPr>
      <w:r>
        <w:t xml:space="preserve">  </w:t>
      </w:r>
      <w:r w:rsidR="00775425">
        <w:rPr>
          <w:rFonts w:ascii="Garamond" w:hAnsi="Garamond"/>
          <w:lang w:val="en-GB" w:eastAsia="en-US"/>
        </w:rPr>
        <w:t xml:space="preserve">               </w:t>
      </w:r>
      <w:r w:rsidR="006359AB">
        <w:rPr>
          <w:rFonts w:ascii="Garamond" w:hAnsi="Garamond"/>
          <w:lang w:val="en-GB" w:eastAsia="en-US"/>
        </w:rPr>
        <w:object w:dxaOrig="655" w:dyaOrig="816" w14:anchorId="41BA3504">
          <v:shape id="_x0000_i1025" style="width:38.25pt;height:48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StaticMetafile" ShapeID="_x0000_i1025" DrawAspect="Content" ObjectID="_1844402261" r:id="rId8"/>
        </w:object>
      </w:r>
      <w:r>
        <w:rPr>
          <w:rFonts w:ascii="Times New Roman" w:hAnsi="Times New Roman"/>
        </w:rPr>
        <w:t xml:space="preserve"> </w:t>
      </w:r>
    </w:p>
    <w:p w14:paraId="02C5A073" w14:textId="44844814" w:rsidR="00FA72C7" w:rsidRDefault="00854DA4" w:rsidP="0055334F">
      <w:pPr>
        <w:spacing w:afterLines="240" w:after="576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REPUBLIKA HRVATSKA</w:t>
      </w:r>
    </w:p>
    <w:p w14:paraId="72A905CF" w14:textId="77777777" w:rsidR="00FA72C7" w:rsidRDefault="00854DA4" w:rsidP="00775425">
      <w:pPr>
        <w:spacing w:afterLines="240" w:after="576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VARAŽDINSKA ŽUPANIJA</w:t>
      </w:r>
    </w:p>
    <w:p w14:paraId="5950D295" w14:textId="77777777" w:rsidR="00FA72C7" w:rsidRDefault="00854DA4">
      <w:pPr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OPĆINA SVETI ILIJA </w:t>
      </w:r>
    </w:p>
    <w:p w14:paraId="0CAB7CC4" w14:textId="6B852D24" w:rsidR="00FA72C7" w:rsidRDefault="006359AB">
      <w:pPr>
        <w:spacing w:after="240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OPĆINSKO VIJEĆE</w:t>
      </w:r>
      <w:r>
        <w:rPr>
          <w:rFonts w:ascii="Times New Roman" w:hAnsi="Times New Roman"/>
        </w:rPr>
        <w:t xml:space="preserve"> </w:t>
      </w:r>
    </w:p>
    <w:p w14:paraId="5763E32C" w14:textId="77777777" w:rsidR="006D5AAE" w:rsidRDefault="006D5AAE">
      <w:pPr>
        <w:spacing w:after="240"/>
        <w:contextualSpacing/>
        <w:rPr>
          <w:rFonts w:ascii="Times New Roman" w:hAnsi="Times New Roman"/>
        </w:rPr>
      </w:pPr>
    </w:p>
    <w:p w14:paraId="4BAA4F98" w14:textId="6E467BBC" w:rsidR="00FA72C7" w:rsidRDefault="00854DA4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KLASA: </w:t>
      </w:r>
      <w:r w:rsidR="00E03993">
        <w:rPr>
          <w:rFonts w:ascii="Times New Roman" w:hAnsi="Times New Roman"/>
        </w:rPr>
        <w:t>400-0</w:t>
      </w:r>
      <w:r w:rsidR="006D5AAE">
        <w:rPr>
          <w:rFonts w:ascii="Times New Roman" w:hAnsi="Times New Roman"/>
        </w:rPr>
        <w:t>1</w:t>
      </w:r>
      <w:r>
        <w:rPr>
          <w:rFonts w:ascii="Times New Roman" w:hAnsi="Times New Roman"/>
        </w:rPr>
        <w:t>/</w:t>
      </w:r>
      <w:r w:rsidR="002B798E">
        <w:rPr>
          <w:rFonts w:ascii="Times New Roman" w:hAnsi="Times New Roman"/>
        </w:rPr>
        <w:t>2</w:t>
      </w:r>
      <w:r w:rsidR="006D5AAE">
        <w:rPr>
          <w:rFonts w:ascii="Times New Roman" w:hAnsi="Times New Roman"/>
        </w:rPr>
        <w:t>4</w:t>
      </w:r>
      <w:r>
        <w:rPr>
          <w:rFonts w:ascii="Times New Roman" w:hAnsi="Times New Roman"/>
        </w:rPr>
        <w:t>-03/</w:t>
      </w:r>
      <w:r w:rsidR="00B85715">
        <w:rPr>
          <w:rFonts w:ascii="Times New Roman" w:hAnsi="Times New Roman"/>
        </w:rPr>
        <w:t>0</w:t>
      </w:r>
      <w:r w:rsidR="007B785B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                            </w:t>
      </w:r>
    </w:p>
    <w:p w14:paraId="5FBC606B" w14:textId="779A7C7D" w:rsidR="00FA72C7" w:rsidRDefault="00854DA4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URBROJ: 2186</w:t>
      </w:r>
      <w:r w:rsidR="00F96B75">
        <w:rPr>
          <w:rFonts w:ascii="Times New Roman" w:hAnsi="Times New Roman"/>
        </w:rPr>
        <w:t>-</w:t>
      </w:r>
      <w:r>
        <w:rPr>
          <w:rFonts w:ascii="Times New Roman" w:hAnsi="Times New Roman"/>
        </w:rPr>
        <w:t>08-</w:t>
      </w:r>
      <w:r w:rsidR="008A315C">
        <w:rPr>
          <w:rFonts w:ascii="Times New Roman" w:hAnsi="Times New Roman"/>
        </w:rPr>
        <w:t>03-</w:t>
      </w:r>
      <w:r w:rsidR="002B798E">
        <w:rPr>
          <w:rFonts w:ascii="Times New Roman" w:hAnsi="Times New Roman"/>
        </w:rPr>
        <w:t>2</w:t>
      </w:r>
      <w:r w:rsidR="007B785B">
        <w:rPr>
          <w:rFonts w:ascii="Times New Roman" w:hAnsi="Times New Roman"/>
        </w:rPr>
        <w:t>6</w:t>
      </w:r>
      <w:r>
        <w:rPr>
          <w:rFonts w:ascii="Times New Roman" w:hAnsi="Times New Roman"/>
        </w:rPr>
        <w:t>-</w:t>
      </w:r>
      <w:r w:rsidR="00B85715">
        <w:rPr>
          <w:rFonts w:ascii="Times New Roman" w:hAnsi="Times New Roman"/>
        </w:rPr>
        <w:t>1</w:t>
      </w:r>
      <w:r>
        <w:rPr>
          <w:rFonts w:ascii="Times New Roman" w:hAnsi="Times New Roman"/>
        </w:rPr>
        <w:t>1</w:t>
      </w:r>
    </w:p>
    <w:p w14:paraId="2054DF9D" w14:textId="771136F6" w:rsidR="00FA72C7" w:rsidRDefault="00626C8B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Sveti Ilija,</w:t>
      </w:r>
      <w:r w:rsidR="002B798E">
        <w:rPr>
          <w:rFonts w:ascii="Times New Roman" w:hAnsi="Times New Roman"/>
        </w:rPr>
        <w:t xml:space="preserve"> </w:t>
      </w:r>
      <w:r w:rsidR="004B4CB1">
        <w:rPr>
          <w:rFonts w:ascii="Times New Roman" w:hAnsi="Times New Roman"/>
        </w:rPr>
        <w:t>01.07.2026.</w:t>
      </w:r>
      <w:r w:rsidR="006A21EB">
        <w:rPr>
          <w:rFonts w:ascii="Times New Roman" w:hAnsi="Times New Roman"/>
        </w:rPr>
        <w:t xml:space="preserve"> godine</w:t>
      </w:r>
      <w:r w:rsidR="00F96B75">
        <w:rPr>
          <w:rFonts w:ascii="Times New Roman" w:hAnsi="Times New Roman"/>
        </w:rPr>
        <w:tab/>
      </w:r>
      <w:r w:rsidR="00C275BA">
        <w:rPr>
          <w:rFonts w:ascii="Times New Roman" w:hAnsi="Times New Roman"/>
        </w:rPr>
        <w:tab/>
      </w:r>
      <w:r w:rsidR="00C275BA">
        <w:rPr>
          <w:rFonts w:ascii="Times New Roman" w:hAnsi="Times New Roman"/>
        </w:rPr>
        <w:tab/>
      </w:r>
      <w:r w:rsidR="006359AB">
        <w:rPr>
          <w:rFonts w:ascii="Times New Roman" w:hAnsi="Times New Roman"/>
        </w:rPr>
        <w:tab/>
      </w:r>
      <w:r w:rsidR="006359AB">
        <w:rPr>
          <w:rFonts w:ascii="Times New Roman" w:hAnsi="Times New Roman"/>
        </w:rPr>
        <w:tab/>
      </w:r>
      <w:r w:rsidR="006359AB">
        <w:rPr>
          <w:rFonts w:ascii="Times New Roman" w:hAnsi="Times New Roman"/>
        </w:rPr>
        <w:tab/>
      </w:r>
      <w:r w:rsidR="00F96B75">
        <w:rPr>
          <w:rFonts w:ascii="Times New Roman" w:hAnsi="Times New Roman"/>
        </w:rPr>
        <w:tab/>
      </w:r>
      <w:r w:rsidR="00F96B75">
        <w:rPr>
          <w:rFonts w:ascii="Times New Roman" w:hAnsi="Times New Roman"/>
        </w:rPr>
        <w:tab/>
      </w:r>
      <w:r w:rsidR="00C15559">
        <w:rPr>
          <w:rFonts w:ascii="Times New Roman" w:hAnsi="Times New Roman"/>
        </w:rPr>
        <w:tab/>
      </w:r>
      <w:r w:rsidR="00C15559">
        <w:rPr>
          <w:rFonts w:ascii="Times New Roman" w:hAnsi="Times New Roman"/>
        </w:rPr>
        <w:tab/>
      </w:r>
    </w:p>
    <w:p w14:paraId="15360110" w14:textId="2DD55983" w:rsidR="007B785B" w:rsidRPr="00A256D8" w:rsidRDefault="007B785B" w:rsidP="007B785B">
      <w:pPr>
        <w:pStyle w:val="Tijeloteksta"/>
        <w:spacing w:before="40"/>
        <w:jc w:val="both"/>
      </w:pPr>
      <w:r>
        <w:t xml:space="preserve">Na temelju odredbi članka </w:t>
      </w:r>
      <w:r w:rsidR="0073420E">
        <w:t xml:space="preserve">214. i </w:t>
      </w:r>
      <w:r>
        <w:t>215. Pravilnika o proračunskom računovodstvu i računskom planu („Narodne novine“, broj 158/23)</w:t>
      </w:r>
      <w:r w:rsidRPr="00A256D8">
        <w:t xml:space="preserve"> i članka 30. Statuta Općine Sveti Ilija (»Službeni vjesnik Varaždinske županije« broj: 05/18 i 36/20) Općinsko vijeće Općine Sveti Ilija na </w:t>
      </w:r>
      <w:r w:rsidR="004B4CB1">
        <w:t>9.</w:t>
      </w:r>
      <w:r w:rsidRPr="00A256D8">
        <w:t xml:space="preserve"> sjednici održanoj dana </w:t>
      </w:r>
      <w:r w:rsidR="004B4CB1">
        <w:t>01.07.2026.</w:t>
      </w:r>
      <w:r w:rsidRPr="00A256D8">
        <w:t xml:space="preserve"> godine donosi </w:t>
      </w:r>
    </w:p>
    <w:p w14:paraId="53D37F34" w14:textId="77777777" w:rsidR="007B785B" w:rsidRPr="00A256D8" w:rsidRDefault="007B785B" w:rsidP="007B785B">
      <w:pPr>
        <w:pStyle w:val="Tijeloteksta"/>
        <w:spacing w:before="40"/>
        <w:jc w:val="both"/>
      </w:pPr>
    </w:p>
    <w:p w14:paraId="73C3D729" w14:textId="77777777" w:rsidR="007B785B" w:rsidRPr="001745D3" w:rsidRDefault="007B785B" w:rsidP="007B785B">
      <w:pPr>
        <w:pStyle w:val="Tijeloteksta"/>
        <w:spacing w:before="40"/>
        <w:jc w:val="center"/>
        <w:rPr>
          <w:b/>
          <w:bCs/>
        </w:rPr>
      </w:pPr>
      <w:r w:rsidRPr="001745D3">
        <w:rPr>
          <w:b/>
          <w:bCs/>
        </w:rPr>
        <w:t>ODLUKU</w:t>
      </w:r>
    </w:p>
    <w:p w14:paraId="5F842CE7" w14:textId="05B1ED2A" w:rsidR="007B785B" w:rsidRPr="001745D3" w:rsidRDefault="007B785B" w:rsidP="007B785B">
      <w:pPr>
        <w:pStyle w:val="Tijeloteksta"/>
        <w:spacing w:before="40"/>
        <w:jc w:val="center"/>
        <w:rPr>
          <w:b/>
          <w:bCs/>
        </w:rPr>
      </w:pPr>
      <w:r w:rsidRPr="001745D3">
        <w:rPr>
          <w:b/>
          <w:bCs/>
        </w:rPr>
        <w:t xml:space="preserve">o utvrđivanju i  raspodjeli rezultata poslovanja </w:t>
      </w:r>
    </w:p>
    <w:p w14:paraId="3B2247F7" w14:textId="6C4F635E" w:rsidR="007B785B" w:rsidRPr="001745D3" w:rsidRDefault="007B785B" w:rsidP="007B785B">
      <w:pPr>
        <w:pStyle w:val="Tijeloteksta"/>
        <w:spacing w:before="40"/>
        <w:jc w:val="center"/>
        <w:rPr>
          <w:b/>
          <w:bCs/>
        </w:rPr>
      </w:pPr>
      <w:r w:rsidRPr="001745D3">
        <w:rPr>
          <w:b/>
          <w:bCs/>
        </w:rPr>
        <w:t>te pokriću manjka Proračuna Općine Sveti Ilija za 2025. godinu</w:t>
      </w:r>
    </w:p>
    <w:p w14:paraId="2D2FA32D" w14:textId="77777777" w:rsidR="007B785B" w:rsidRPr="001745D3" w:rsidRDefault="007B785B" w:rsidP="007B785B">
      <w:pPr>
        <w:pStyle w:val="Tijeloteksta"/>
        <w:spacing w:before="40"/>
        <w:rPr>
          <w:b/>
        </w:rPr>
      </w:pPr>
    </w:p>
    <w:p w14:paraId="1793C406" w14:textId="77777777" w:rsidR="007B785B" w:rsidRPr="001745D3" w:rsidRDefault="007B785B" w:rsidP="007B785B">
      <w:pPr>
        <w:ind w:left="4186"/>
        <w:rPr>
          <w:rFonts w:ascii="Times New Roman" w:hAnsi="Times New Roman"/>
          <w:b/>
          <w:spacing w:val="-5"/>
          <w:sz w:val="24"/>
        </w:rPr>
      </w:pPr>
      <w:r w:rsidRPr="001745D3">
        <w:rPr>
          <w:rFonts w:ascii="Times New Roman" w:hAnsi="Times New Roman"/>
          <w:b/>
          <w:sz w:val="24"/>
        </w:rPr>
        <w:t>Članak</w:t>
      </w:r>
      <w:r w:rsidRPr="001745D3">
        <w:rPr>
          <w:rFonts w:ascii="Times New Roman" w:hAnsi="Times New Roman"/>
          <w:b/>
          <w:spacing w:val="-4"/>
          <w:sz w:val="24"/>
        </w:rPr>
        <w:t xml:space="preserve"> </w:t>
      </w:r>
      <w:r w:rsidRPr="001745D3">
        <w:rPr>
          <w:rFonts w:ascii="Times New Roman" w:hAnsi="Times New Roman"/>
          <w:b/>
          <w:spacing w:val="-5"/>
          <w:sz w:val="24"/>
        </w:rPr>
        <w:t>1.</w:t>
      </w:r>
    </w:p>
    <w:p w14:paraId="7CE8E421" w14:textId="5210641F" w:rsidR="007B785B" w:rsidRPr="001745D3" w:rsidRDefault="007B785B" w:rsidP="001745D3">
      <w:pPr>
        <w:jc w:val="both"/>
        <w:rPr>
          <w:rFonts w:ascii="Times New Roman" w:hAnsi="Times New Roman"/>
        </w:rPr>
      </w:pPr>
      <w:r w:rsidRPr="001745D3">
        <w:rPr>
          <w:rFonts w:ascii="Times New Roman" w:hAnsi="Times New Roman"/>
          <w:bCs/>
          <w:spacing w:val="-5"/>
          <w:sz w:val="24"/>
        </w:rPr>
        <w:t xml:space="preserve">Tijekom 2025.g. u proračunu Općine Sveti Ilija ostvaren je negativan rezultat poslovanja u iznosu od </w:t>
      </w:r>
      <w:r w:rsidRPr="006B1AEF">
        <w:rPr>
          <w:rFonts w:ascii="Times New Roman" w:hAnsi="Times New Roman"/>
          <w:b/>
          <w:spacing w:val="-5"/>
          <w:sz w:val="24"/>
        </w:rPr>
        <w:t>4</w:t>
      </w:r>
      <w:r w:rsidR="006B1AEF" w:rsidRPr="006B1AEF">
        <w:rPr>
          <w:rFonts w:ascii="Times New Roman" w:hAnsi="Times New Roman"/>
          <w:b/>
          <w:spacing w:val="-5"/>
          <w:sz w:val="24"/>
        </w:rPr>
        <w:t>29.329,80</w:t>
      </w:r>
      <w:r w:rsidRPr="006B1AEF">
        <w:rPr>
          <w:rFonts w:ascii="Times New Roman" w:hAnsi="Times New Roman"/>
          <w:b/>
          <w:spacing w:val="-5"/>
          <w:sz w:val="24"/>
        </w:rPr>
        <w:t>€,</w:t>
      </w:r>
      <w:r w:rsidRPr="001745D3">
        <w:rPr>
          <w:rFonts w:ascii="Times New Roman" w:hAnsi="Times New Roman"/>
          <w:bCs/>
          <w:spacing w:val="-5"/>
          <w:sz w:val="24"/>
        </w:rPr>
        <w:t xml:space="preserve"> a utvrđen je na način kako je to propisano člankom</w:t>
      </w:r>
      <w:r w:rsidR="0076137B">
        <w:rPr>
          <w:rFonts w:ascii="Times New Roman" w:hAnsi="Times New Roman"/>
          <w:bCs/>
          <w:spacing w:val="-5"/>
          <w:sz w:val="24"/>
        </w:rPr>
        <w:t xml:space="preserve"> 214. i</w:t>
      </w:r>
      <w:r w:rsidRPr="001745D3">
        <w:rPr>
          <w:rFonts w:ascii="Times New Roman" w:hAnsi="Times New Roman"/>
          <w:bCs/>
          <w:spacing w:val="-5"/>
          <w:sz w:val="24"/>
        </w:rPr>
        <w:t xml:space="preserve"> 215</w:t>
      </w:r>
      <w:r w:rsidRPr="001745D3">
        <w:rPr>
          <w:rFonts w:ascii="Times New Roman" w:hAnsi="Times New Roman"/>
          <w:b/>
          <w:spacing w:val="-5"/>
          <w:sz w:val="24"/>
        </w:rPr>
        <w:t xml:space="preserve">. </w:t>
      </w:r>
      <w:r w:rsidRPr="001745D3">
        <w:rPr>
          <w:rFonts w:ascii="Times New Roman" w:hAnsi="Times New Roman"/>
        </w:rPr>
        <w:t xml:space="preserve">Pravilnika o proračunskom računovodstvu i računskom planu („Narodne novine“, broj 158/23). Izvršeno je prebijanje računa viškova i manjkova po istovrsnim kategorijama i izvorima financiranja (višak prihoda poslovanja i manjak prihoda poslovanja, višak prihoda </w:t>
      </w:r>
      <w:r w:rsidR="008B1E61" w:rsidRPr="001745D3">
        <w:rPr>
          <w:rFonts w:ascii="Times New Roman" w:hAnsi="Times New Roman"/>
        </w:rPr>
        <w:t>od nefinancijske imovine i manjak prihoda od nefinancijske imovine, te višak primitaka od financijske imovine i manjak prihoda od financijske imovine), uz izvršene obvezne korekcije rezultate propisane Pravilnikom.</w:t>
      </w:r>
    </w:p>
    <w:p w14:paraId="393B39FF" w14:textId="0378B6F6" w:rsidR="008B1E61" w:rsidRPr="001745D3" w:rsidRDefault="008B1E61" w:rsidP="001745D3">
      <w:pPr>
        <w:jc w:val="both"/>
        <w:rPr>
          <w:rFonts w:ascii="Times New Roman" w:hAnsi="Times New Roman"/>
        </w:rPr>
      </w:pPr>
      <w:r w:rsidRPr="001745D3">
        <w:rPr>
          <w:rFonts w:ascii="Times New Roman" w:hAnsi="Times New Roman"/>
        </w:rPr>
        <w:t xml:space="preserve">Na kraju prethodne izvještajne godine 2024.g. utvrđen je pozitivan rezultat poslovanja u iznosu od </w:t>
      </w:r>
      <w:r w:rsidR="006B1AEF" w:rsidRPr="006B1AEF">
        <w:rPr>
          <w:rFonts w:ascii="Times New Roman" w:hAnsi="Times New Roman"/>
          <w:b/>
          <w:bCs/>
        </w:rPr>
        <w:t>+75</w:t>
      </w:r>
      <w:r w:rsidRPr="006B1AEF">
        <w:rPr>
          <w:rFonts w:ascii="Times New Roman" w:hAnsi="Times New Roman"/>
          <w:b/>
          <w:bCs/>
        </w:rPr>
        <w:t>.</w:t>
      </w:r>
      <w:r w:rsidRPr="00C91E45">
        <w:rPr>
          <w:rFonts w:ascii="Times New Roman" w:hAnsi="Times New Roman"/>
          <w:b/>
          <w:bCs/>
        </w:rPr>
        <w:t>454,09€,</w:t>
      </w:r>
      <w:r w:rsidRPr="001745D3">
        <w:rPr>
          <w:rFonts w:ascii="Times New Roman" w:hAnsi="Times New Roman"/>
        </w:rPr>
        <w:t xml:space="preserve"> te je utvrđen novi rezultat poslovanja za 2025.g. i iznosi </w:t>
      </w:r>
      <w:r w:rsidRPr="00C91E45">
        <w:rPr>
          <w:rFonts w:ascii="Times New Roman" w:hAnsi="Times New Roman"/>
          <w:b/>
          <w:bCs/>
        </w:rPr>
        <w:t>-353.875,71€.</w:t>
      </w:r>
    </w:p>
    <w:p w14:paraId="5F131953" w14:textId="77777777" w:rsidR="007B785B" w:rsidRDefault="007B785B" w:rsidP="007B785B">
      <w:pPr>
        <w:pStyle w:val="Naslov1"/>
        <w:jc w:val="center"/>
        <w:rPr>
          <w:spacing w:val="-5"/>
        </w:rPr>
      </w:pPr>
      <w:r w:rsidRPr="001745D3">
        <w:t>Članak</w:t>
      </w:r>
      <w:r w:rsidRPr="001745D3">
        <w:rPr>
          <w:spacing w:val="-4"/>
        </w:rPr>
        <w:t xml:space="preserve"> </w:t>
      </w:r>
      <w:r w:rsidRPr="001745D3">
        <w:rPr>
          <w:spacing w:val="-5"/>
        </w:rPr>
        <w:t>2.</w:t>
      </w:r>
    </w:p>
    <w:p w14:paraId="6A0C4B3C" w14:textId="77777777" w:rsidR="001745D3" w:rsidRPr="001745D3" w:rsidRDefault="001745D3" w:rsidP="007B785B">
      <w:pPr>
        <w:pStyle w:val="Naslov1"/>
        <w:jc w:val="center"/>
      </w:pPr>
    </w:p>
    <w:p w14:paraId="7ABF6AE7" w14:textId="77777777" w:rsidR="007B785B" w:rsidRPr="001745D3" w:rsidRDefault="007B785B" w:rsidP="001745D3">
      <w:pPr>
        <w:pStyle w:val="Tijeloteksta"/>
        <w:spacing w:before="36" w:line="278" w:lineRule="auto"/>
        <w:ind w:right="1165"/>
        <w:jc w:val="both"/>
      </w:pPr>
      <w:r w:rsidRPr="001745D3">
        <w:t>Općina Sveti Ilija na dan</w:t>
      </w:r>
      <w:r w:rsidRPr="001745D3">
        <w:rPr>
          <w:spacing w:val="24"/>
        </w:rPr>
        <w:t xml:space="preserve"> </w:t>
      </w:r>
      <w:r w:rsidRPr="001745D3">
        <w:t>31.</w:t>
      </w:r>
      <w:r w:rsidRPr="001745D3">
        <w:rPr>
          <w:spacing w:val="23"/>
        </w:rPr>
        <w:t xml:space="preserve"> </w:t>
      </w:r>
      <w:r w:rsidRPr="001745D3">
        <w:t>prosinac 2025. godine u svojim poslovnim knjigama ima iskazana</w:t>
      </w:r>
      <w:r w:rsidRPr="001745D3">
        <w:rPr>
          <w:spacing w:val="80"/>
        </w:rPr>
        <w:t xml:space="preserve"> </w:t>
      </w:r>
      <w:r w:rsidRPr="001745D3">
        <w:t>slijedeća stanja viškova odnosno manjkova prihoda i primitaka:</w:t>
      </w:r>
    </w:p>
    <w:p w14:paraId="1C751363" w14:textId="77777777" w:rsidR="007B785B" w:rsidRPr="001745D3" w:rsidRDefault="007B785B" w:rsidP="007B785B">
      <w:pPr>
        <w:pStyle w:val="Tijeloteksta"/>
        <w:spacing w:before="88"/>
        <w:rPr>
          <w:sz w:val="20"/>
        </w:rPr>
      </w:pPr>
    </w:p>
    <w:tbl>
      <w:tblPr>
        <w:tblStyle w:val="TableNormal"/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991"/>
        <w:gridCol w:w="4431"/>
        <w:gridCol w:w="2271"/>
      </w:tblGrid>
      <w:tr w:rsidR="007B785B" w:rsidRPr="001745D3" w14:paraId="602EBED9" w14:textId="77777777" w:rsidTr="00507E66">
        <w:trPr>
          <w:trHeight w:val="318"/>
        </w:trPr>
        <w:tc>
          <w:tcPr>
            <w:tcW w:w="422" w:type="dxa"/>
          </w:tcPr>
          <w:p w14:paraId="52756CFE" w14:textId="77777777" w:rsidR="007B785B" w:rsidRPr="001745D3" w:rsidRDefault="007B785B" w:rsidP="00507E66">
            <w:pPr>
              <w:pStyle w:val="TableParagraph"/>
              <w:rPr>
                <w:rFonts w:cs="Times New Roman"/>
                <w:sz w:val="24"/>
              </w:rPr>
            </w:pPr>
          </w:p>
        </w:tc>
        <w:tc>
          <w:tcPr>
            <w:tcW w:w="991" w:type="dxa"/>
          </w:tcPr>
          <w:p w14:paraId="7DE336AB" w14:textId="77777777" w:rsidR="007B785B" w:rsidRPr="001745D3" w:rsidRDefault="007B785B" w:rsidP="00507E66">
            <w:pPr>
              <w:pStyle w:val="TableParagraph"/>
              <w:spacing w:line="270" w:lineRule="exact"/>
              <w:ind w:left="108"/>
              <w:rPr>
                <w:rFonts w:cs="Times New Roman"/>
                <w:sz w:val="24"/>
              </w:rPr>
            </w:pPr>
            <w:r w:rsidRPr="001745D3">
              <w:rPr>
                <w:rFonts w:cs="Times New Roman"/>
                <w:spacing w:val="-2"/>
                <w:sz w:val="24"/>
              </w:rPr>
              <w:t>92211</w:t>
            </w:r>
          </w:p>
        </w:tc>
        <w:tc>
          <w:tcPr>
            <w:tcW w:w="4431" w:type="dxa"/>
          </w:tcPr>
          <w:p w14:paraId="10B53BA1" w14:textId="77777777" w:rsidR="007B785B" w:rsidRPr="001745D3" w:rsidRDefault="007B785B" w:rsidP="00507E66">
            <w:pPr>
              <w:pStyle w:val="TableParagraph"/>
              <w:spacing w:line="270" w:lineRule="exact"/>
              <w:ind w:left="108"/>
              <w:rPr>
                <w:rFonts w:cs="Times New Roman"/>
                <w:sz w:val="24"/>
              </w:rPr>
            </w:pPr>
            <w:r w:rsidRPr="001745D3">
              <w:rPr>
                <w:rFonts w:cs="Times New Roman"/>
                <w:sz w:val="24"/>
              </w:rPr>
              <w:t>Višak</w:t>
            </w:r>
            <w:r w:rsidRPr="001745D3">
              <w:rPr>
                <w:rFonts w:cs="Times New Roman"/>
                <w:spacing w:val="-1"/>
                <w:sz w:val="24"/>
              </w:rPr>
              <w:t xml:space="preserve"> </w:t>
            </w:r>
            <w:r w:rsidRPr="001745D3">
              <w:rPr>
                <w:rFonts w:cs="Times New Roman"/>
                <w:sz w:val="24"/>
              </w:rPr>
              <w:t>prihoda</w:t>
            </w:r>
            <w:r w:rsidRPr="001745D3">
              <w:rPr>
                <w:rFonts w:cs="Times New Roman"/>
                <w:spacing w:val="-2"/>
                <w:sz w:val="24"/>
              </w:rPr>
              <w:t xml:space="preserve"> poslovanja</w:t>
            </w:r>
          </w:p>
        </w:tc>
        <w:tc>
          <w:tcPr>
            <w:tcW w:w="2271" w:type="dxa"/>
          </w:tcPr>
          <w:p w14:paraId="13BD4C8F" w14:textId="77777777" w:rsidR="007B785B" w:rsidRPr="001745D3" w:rsidRDefault="007B785B" w:rsidP="00507E66">
            <w:pPr>
              <w:pStyle w:val="TableParagraph"/>
              <w:spacing w:line="270" w:lineRule="exact"/>
              <w:ind w:left="108"/>
              <w:rPr>
                <w:rFonts w:cs="Times New Roman"/>
                <w:sz w:val="24"/>
              </w:rPr>
            </w:pPr>
            <w:r w:rsidRPr="001745D3">
              <w:rPr>
                <w:rFonts w:cs="Times New Roman"/>
                <w:sz w:val="24"/>
              </w:rPr>
              <w:t>+1.199.520,30</w:t>
            </w:r>
            <w:r w:rsidRPr="001745D3">
              <w:rPr>
                <w:rFonts w:cs="Times New Roman"/>
                <w:spacing w:val="-12"/>
                <w:sz w:val="24"/>
              </w:rPr>
              <w:t xml:space="preserve"> </w:t>
            </w:r>
            <w:r w:rsidRPr="001745D3">
              <w:rPr>
                <w:rFonts w:cs="Times New Roman"/>
                <w:spacing w:val="-5"/>
                <w:sz w:val="24"/>
              </w:rPr>
              <w:t>EUR</w:t>
            </w:r>
          </w:p>
        </w:tc>
      </w:tr>
      <w:tr w:rsidR="007B785B" w:rsidRPr="001745D3" w14:paraId="086A619B" w14:textId="77777777" w:rsidTr="00507E66">
        <w:trPr>
          <w:trHeight w:val="316"/>
        </w:trPr>
        <w:tc>
          <w:tcPr>
            <w:tcW w:w="422" w:type="dxa"/>
          </w:tcPr>
          <w:p w14:paraId="7C5C6DCF" w14:textId="77777777" w:rsidR="007B785B" w:rsidRPr="001745D3" w:rsidRDefault="007B785B" w:rsidP="00507E66">
            <w:pPr>
              <w:pStyle w:val="TableParagraph"/>
              <w:rPr>
                <w:rFonts w:cs="Times New Roman"/>
                <w:sz w:val="24"/>
              </w:rPr>
            </w:pPr>
          </w:p>
        </w:tc>
        <w:tc>
          <w:tcPr>
            <w:tcW w:w="991" w:type="dxa"/>
          </w:tcPr>
          <w:p w14:paraId="00ED9C62" w14:textId="77777777" w:rsidR="007B785B" w:rsidRPr="001745D3" w:rsidRDefault="007B785B" w:rsidP="00507E66">
            <w:pPr>
              <w:pStyle w:val="TableParagraph"/>
              <w:spacing w:line="270" w:lineRule="exact"/>
              <w:ind w:left="108"/>
              <w:rPr>
                <w:rFonts w:cs="Times New Roman"/>
                <w:sz w:val="24"/>
              </w:rPr>
            </w:pPr>
            <w:r w:rsidRPr="001745D3">
              <w:rPr>
                <w:rFonts w:cs="Times New Roman"/>
                <w:spacing w:val="-2"/>
                <w:sz w:val="24"/>
              </w:rPr>
              <w:t>92223</w:t>
            </w:r>
          </w:p>
        </w:tc>
        <w:tc>
          <w:tcPr>
            <w:tcW w:w="4431" w:type="dxa"/>
          </w:tcPr>
          <w:p w14:paraId="36950A95" w14:textId="77777777" w:rsidR="007B785B" w:rsidRPr="001745D3" w:rsidRDefault="007B785B" w:rsidP="00507E66">
            <w:pPr>
              <w:pStyle w:val="TableParagraph"/>
              <w:spacing w:line="270" w:lineRule="exact"/>
              <w:ind w:left="108"/>
              <w:rPr>
                <w:rFonts w:cs="Times New Roman"/>
                <w:sz w:val="24"/>
              </w:rPr>
            </w:pPr>
            <w:r w:rsidRPr="001745D3">
              <w:rPr>
                <w:rFonts w:cs="Times New Roman"/>
                <w:sz w:val="24"/>
              </w:rPr>
              <w:t>Višak</w:t>
            </w:r>
            <w:r w:rsidRPr="001745D3">
              <w:rPr>
                <w:rFonts w:cs="Times New Roman"/>
                <w:spacing w:val="-2"/>
                <w:sz w:val="24"/>
              </w:rPr>
              <w:t xml:space="preserve"> </w:t>
            </w:r>
            <w:r w:rsidRPr="001745D3">
              <w:rPr>
                <w:rFonts w:cs="Times New Roman"/>
                <w:sz w:val="24"/>
              </w:rPr>
              <w:t>primitaka</w:t>
            </w:r>
            <w:r w:rsidRPr="001745D3">
              <w:rPr>
                <w:rFonts w:cs="Times New Roman"/>
                <w:spacing w:val="-2"/>
                <w:sz w:val="24"/>
              </w:rPr>
              <w:t xml:space="preserve"> </w:t>
            </w:r>
            <w:r w:rsidRPr="001745D3">
              <w:rPr>
                <w:rFonts w:cs="Times New Roman"/>
                <w:sz w:val="24"/>
              </w:rPr>
              <w:t>od</w:t>
            </w:r>
            <w:r w:rsidRPr="001745D3">
              <w:rPr>
                <w:rFonts w:cs="Times New Roman"/>
                <w:spacing w:val="-1"/>
                <w:sz w:val="24"/>
              </w:rPr>
              <w:t xml:space="preserve"> </w:t>
            </w:r>
            <w:r w:rsidRPr="001745D3">
              <w:rPr>
                <w:rFonts w:cs="Times New Roman"/>
                <w:sz w:val="24"/>
              </w:rPr>
              <w:t>financijske</w:t>
            </w:r>
            <w:r w:rsidRPr="001745D3">
              <w:rPr>
                <w:rFonts w:cs="Times New Roman"/>
                <w:spacing w:val="-2"/>
                <w:sz w:val="24"/>
              </w:rPr>
              <w:t xml:space="preserve"> imovine</w:t>
            </w:r>
          </w:p>
        </w:tc>
        <w:tc>
          <w:tcPr>
            <w:tcW w:w="2271" w:type="dxa"/>
          </w:tcPr>
          <w:p w14:paraId="0EC3CBB4" w14:textId="77777777" w:rsidR="007B785B" w:rsidRPr="001745D3" w:rsidRDefault="007B785B" w:rsidP="00507E66">
            <w:pPr>
              <w:pStyle w:val="TableParagraph"/>
              <w:spacing w:line="270" w:lineRule="exact"/>
              <w:ind w:left="108"/>
              <w:rPr>
                <w:rFonts w:cs="Times New Roman"/>
                <w:sz w:val="24"/>
              </w:rPr>
            </w:pPr>
            <w:r w:rsidRPr="001745D3">
              <w:rPr>
                <w:rFonts w:cs="Times New Roman"/>
                <w:spacing w:val="-6"/>
                <w:sz w:val="24"/>
              </w:rPr>
              <w:t xml:space="preserve">+      76.302,89 </w:t>
            </w:r>
            <w:r w:rsidRPr="001745D3">
              <w:rPr>
                <w:rFonts w:cs="Times New Roman"/>
                <w:spacing w:val="-5"/>
                <w:sz w:val="24"/>
              </w:rPr>
              <w:t>EUR</w:t>
            </w:r>
          </w:p>
        </w:tc>
      </w:tr>
      <w:tr w:rsidR="007B785B" w:rsidRPr="001745D3" w14:paraId="3F430B59" w14:textId="77777777" w:rsidTr="00507E66">
        <w:trPr>
          <w:trHeight w:val="318"/>
        </w:trPr>
        <w:tc>
          <w:tcPr>
            <w:tcW w:w="422" w:type="dxa"/>
          </w:tcPr>
          <w:p w14:paraId="742F2709" w14:textId="77777777" w:rsidR="007B785B" w:rsidRPr="001745D3" w:rsidRDefault="007B785B" w:rsidP="00507E66">
            <w:pPr>
              <w:pStyle w:val="TableParagraph"/>
              <w:rPr>
                <w:rFonts w:cs="Times New Roman"/>
                <w:sz w:val="24"/>
              </w:rPr>
            </w:pPr>
          </w:p>
        </w:tc>
        <w:tc>
          <w:tcPr>
            <w:tcW w:w="991" w:type="dxa"/>
          </w:tcPr>
          <w:p w14:paraId="4FF97928" w14:textId="77777777" w:rsidR="007B785B" w:rsidRPr="001745D3" w:rsidRDefault="007B785B" w:rsidP="00507E66">
            <w:pPr>
              <w:pStyle w:val="TableParagraph"/>
              <w:spacing w:line="270" w:lineRule="exact"/>
              <w:ind w:left="108"/>
              <w:rPr>
                <w:rFonts w:cs="Times New Roman"/>
                <w:sz w:val="24"/>
              </w:rPr>
            </w:pPr>
            <w:r w:rsidRPr="001745D3">
              <w:rPr>
                <w:rFonts w:cs="Times New Roman"/>
                <w:spacing w:val="-2"/>
                <w:sz w:val="24"/>
              </w:rPr>
              <w:t>92222</w:t>
            </w:r>
          </w:p>
        </w:tc>
        <w:tc>
          <w:tcPr>
            <w:tcW w:w="4431" w:type="dxa"/>
          </w:tcPr>
          <w:p w14:paraId="30A9DB29" w14:textId="77777777" w:rsidR="007B785B" w:rsidRPr="001745D3" w:rsidRDefault="007B785B" w:rsidP="00507E66">
            <w:pPr>
              <w:pStyle w:val="TableParagraph"/>
              <w:spacing w:line="270" w:lineRule="exact"/>
              <w:ind w:left="108"/>
              <w:rPr>
                <w:rFonts w:cs="Times New Roman"/>
                <w:sz w:val="24"/>
              </w:rPr>
            </w:pPr>
            <w:r w:rsidRPr="001745D3">
              <w:rPr>
                <w:rFonts w:cs="Times New Roman"/>
                <w:sz w:val="24"/>
              </w:rPr>
              <w:t>Manjak</w:t>
            </w:r>
            <w:r w:rsidRPr="001745D3">
              <w:rPr>
                <w:rFonts w:cs="Times New Roman"/>
                <w:spacing w:val="-2"/>
                <w:sz w:val="24"/>
              </w:rPr>
              <w:t xml:space="preserve"> </w:t>
            </w:r>
            <w:r w:rsidRPr="001745D3">
              <w:rPr>
                <w:rFonts w:cs="Times New Roman"/>
                <w:sz w:val="24"/>
              </w:rPr>
              <w:t>prihoda</w:t>
            </w:r>
            <w:r w:rsidRPr="001745D3">
              <w:rPr>
                <w:rFonts w:cs="Times New Roman"/>
                <w:spacing w:val="-2"/>
                <w:sz w:val="24"/>
              </w:rPr>
              <w:t xml:space="preserve"> </w:t>
            </w:r>
            <w:r w:rsidRPr="001745D3">
              <w:rPr>
                <w:rFonts w:cs="Times New Roman"/>
                <w:sz w:val="24"/>
              </w:rPr>
              <w:t>od</w:t>
            </w:r>
            <w:r w:rsidRPr="001745D3">
              <w:rPr>
                <w:rFonts w:cs="Times New Roman"/>
                <w:spacing w:val="-1"/>
                <w:sz w:val="24"/>
              </w:rPr>
              <w:t xml:space="preserve"> </w:t>
            </w:r>
            <w:r w:rsidRPr="001745D3">
              <w:rPr>
                <w:rFonts w:cs="Times New Roman"/>
                <w:sz w:val="24"/>
              </w:rPr>
              <w:t>nefinancijske</w:t>
            </w:r>
            <w:r w:rsidRPr="001745D3">
              <w:rPr>
                <w:rFonts w:cs="Times New Roman"/>
                <w:spacing w:val="-2"/>
                <w:sz w:val="24"/>
              </w:rPr>
              <w:t xml:space="preserve"> imovine</w:t>
            </w:r>
          </w:p>
        </w:tc>
        <w:tc>
          <w:tcPr>
            <w:tcW w:w="2271" w:type="dxa"/>
          </w:tcPr>
          <w:p w14:paraId="7F496F62" w14:textId="77777777" w:rsidR="007B785B" w:rsidRPr="001745D3" w:rsidRDefault="007B785B" w:rsidP="00507E66">
            <w:pPr>
              <w:pStyle w:val="TableParagraph"/>
              <w:spacing w:line="270" w:lineRule="exact"/>
              <w:ind w:left="108"/>
              <w:rPr>
                <w:rFonts w:cs="Times New Roman"/>
                <w:sz w:val="24"/>
              </w:rPr>
            </w:pPr>
            <w:r w:rsidRPr="001745D3">
              <w:rPr>
                <w:rFonts w:cs="Times New Roman"/>
                <w:sz w:val="24"/>
              </w:rPr>
              <w:t>-</w:t>
            </w:r>
            <w:r w:rsidRPr="001745D3">
              <w:rPr>
                <w:rFonts w:cs="Times New Roman"/>
                <w:spacing w:val="-6"/>
                <w:sz w:val="24"/>
              </w:rPr>
              <w:t xml:space="preserve"> 1.705.152,99 </w:t>
            </w:r>
            <w:r w:rsidRPr="001745D3">
              <w:rPr>
                <w:rFonts w:cs="Times New Roman"/>
                <w:spacing w:val="-5"/>
                <w:sz w:val="24"/>
              </w:rPr>
              <w:t>EUR</w:t>
            </w:r>
          </w:p>
        </w:tc>
      </w:tr>
      <w:tr w:rsidR="007B785B" w:rsidRPr="001745D3" w14:paraId="1EA3786C" w14:textId="77777777" w:rsidTr="00507E66">
        <w:trPr>
          <w:trHeight w:val="318"/>
        </w:trPr>
        <w:tc>
          <w:tcPr>
            <w:tcW w:w="422" w:type="dxa"/>
          </w:tcPr>
          <w:p w14:paraId="0A171BD8" w14:textId="77777777" w:rsidR="007B785B" w:rsidRPr="001745D3" w:rsidRDefault="007B785B" w:rsidP="00507E66">
            <w:pPr>
              <w:pStyle w:val="TableParagraph"/>
              <w:rPr>
                <w:rFonts w:cs="Times New Roman"/>
                <w:sz w:val="24"/>
              </w:rPr>
            </w:pPr>
          </w:p>
        </w:tc>
        <w:tc>
          <w:tcPr>
            <w:tcW w:w="991" w:type="dxa"/>
          </w:tcPr>
          <w:p w14:paraId="3393DE06" w14:textId="77777777" w:rsidR="007B785B" w:rsidRPr="001745D3" w:rsidRDefault="007B785B" w:rsidP="00507E66">
            <w:pPr>
              <w:pStyle w:val="TableParagraph"/>
              <w:spacing w:line="270" w:lineRule="exact"/>
              <w:ind w:left="108"/>
              <w:rPr>
                <w:rFonts w:cs="Times New Roman"/>
                <w:spacing w:val="-2"/>
                <w:sz w:val="24"/>
              </w:rPr>
            </w:pPr>
            <w:r w:rsidRPr="001745D3">
              <w:rPr>
                <w:rFonts w:cs="Times New Roman"/>
                <w:spacing w:val="-2"/>
                <w:sz w:val="24"/>
              </w:rPr>
              <w:t>92211</w:t>
            </w:r>
          </w:p>
        </w:tc>
        <w:tc>
          <w:tcPr>
            <w:tcW w:w="4431" w:type="dxa"/>
          </w:tcPr>
          <w:p w14:paraId="4AB95AA1" w14:textId="77777777" w:rsidR="007B785B" w:rsidRPr="001745D3" w:rsidRDefault="007B785B" w:rsidP="00507E66">
            <w:pPr>
              <w:pStyle w:val="TableParagraph"/>
              <w:spacing w:line="270" w:lineRule="exact"/>
              <w:ind w:left="108"/>
              <w:rPr>
                <w:rFonts w:cs="Times New Roman"/>
                <w:sz w:val="24"/>
              </w:rPr>
            </w:pPr>
            <w:r w:rsidRPr="001745D3">
              <w:rPr>
                <w:rFonts w:cs="Times New Roman"/>
                <w:sz w:val="24"/>
              </w:rPr>
              <w:t>Višak prihoda poslovanja iz 2024.g.</w:t>
            </w:r>
          </w:p>
        </w:tc>
        <w:tc>
          <w:tcPr>
            <w:tcW w:w="2271" w:type="dxa"/>
          </w:tcPr>
          <w:p w14:paraId="43D6B325" w14:textId="77777777" w:rsidR="007B785B" w:rsidRPr="001745D3" w:rsidRDefault="007B785B" w:rsidP="00507E66">
            <w:pPr>
              <w:pStyle w:val="TableParagraph"/>
              <w:spacing w:line="270" w:lineRule="exact"/>
              <w:ind w:left="108"/>
              <w:rPr>
                <w:rFonts w:cs="Times New Roman"/>
                <w:sz w:val="24"/>
              </w:rPr>
            </w:pPr>
            <w:r w:rsidRPr="001745D3">
              <w:rPr>
                <w:rFonts w:cs="Times New Roman"/>
                <w:sz w:val="24"/>
              </w:rPr>
              <w:t>+    75.454,09 EUR</w:t>
            </w:r>
          </w:p>
        </w:tc>
      </w:tr>
    </w:tbl>
    <w:p w14:paraId="004F82E2" w14:textId="77777777" w:rsidR="007B785B" w:rsidRPr="001745D3" w:rsidRDefault="007B785B" w:rsidP="007B785B">
      <w:pPr>
        <w:pStyle w:val="Tijeloteksta"/>
        <w:spacing w:before="37"/>
      </w:pPr>
    </w:p>
    <w:p w14:paraId="055CBBB2" w14:textId="49C3F4F5" w:rsidR="007B785B" w:rsidRDefault="007B785B" w:rsidP="007B785B">
      <w:pPr>
        <w:rPr>
          <w:rFonts w:ascii="Times New Roman" w:hAnsi="Times New Roman"/>
          <w:b/>
          <w:spacing w:val="-2"/>
          <w:sz w:val="24"/>
        </w:rPr>
      </w:pPr>
      <w:r w:rsidRPr="001745D3">
        <w:rPr>
          <w:rFonts w:ascii="Times New Roman" w:hAnsi="Times New Roman"/>
          <w:sz w:val="24"/>
        </w:rPr>
        <w:t>Ukupni</w:t>
      </w:r>
      <w:r w:rsidRPr="001745D3">
        <w:rPr>
          <w:rFonts w:ascii="Times New Roman" w:hAnsi="Times New Roman"/>
          <w:spacing w:val="-3"/>
          <w:sz w:val="24"/>
        </w:rPr>
        <w:t xml:space="preserve"> </w:t>
      </w:r>
      <w:r w:rsidRPr="001745D3">
        <w:rPr>
          <w:rFonts w:ascii="Times New Roman" w:hAnsi="Times New Roman"/>
          <w:sz w:val="24"/>
        </w:rPr>
        <w:t xml:space="preserve">manjak </w:t>
      </w:r>
      <w:r w:rsidR="001745D3" w:rsidRPr="001745D3">
        <w:rPr>
          <w:rFonts w:ascii="Times New Roman" w:hAnsi="Times New Roman"/>
          <w:sz w:val="24"/>
        </w:rPr>
        <w:t xml:space="preserve">Općine Sveti Ilija </w:t>
      </w:r>
      <w:r w:rsidRPr="001745D3">
        <w:rPr>
          <w:rFonts w:ascii="Times New Roman" w:hAnsi="Times New Roman"/>
          <w:sz w:val="24"/>
        </w:rPr>
        <w:t>za</w:t>
      </w:r>
      <w:r w:rsidRPr="001745D3">
        <w:rPr>
          <w:rFonts w:ascii="Times New Roman" w:hAnsi="Times New Roman"/>
          <w:spacing w:val="-1"/>
          <w:sz w:val="24"/>
        </w:rPr>
        <w:t xml:space="preserve"> </w:t>
      </w:r>
      <w:r w:rsidRPr="001745D3">
        <w:rPr>
          <w:rFonts w:ascii="Times New Roman" w:hAnsi="Times New Roman"/>
          <w:sz w:val="24"/>
        </w:rPr>
        <w:t>pokriće</w:t>
      </w:r>
      <w:r w:rsidRPr="001745D3">
        <w:rPr>
          <w:rFonts w:ascii="Times New Roman" w:hAnsi="Times New Roman"/>
          <w:spacing w:val="-2"/>
          <w:sz w:val="24"/>
        </w:rPr>
        <w:t xml:space="preserve"> </w:t>
      </w:r>
      <w:r w:rsidRPr="001745D3">
        <w:rPr>
          <w:rFonts w:ascii="Times New Roman" w:hAnsi="Times New Roman"/>
          <w:sz w:val="24"/>
        </w:rPr>
        <w:t>u slijedećem razdoblju</w:t>
      </w:r>
      <w:r w:rsidRPr="001745D3">
        <w:rPr>
          <w:rFonts w:ascii="Times New Roman" w:hAnsi="Times New Roman"/>
          <w:spacing w:val="-1"/>
          <w:sz w:val="24"/>
        </w:rPr>
        <w:t xml:space="preserve"> </w:t>
      </w:r>
      <w:r w:rsidRPr="001745D3">
        <w:rPr>
          <w:rFonts w:ascii="Times New Roman" w:hAnsi="Times New Roman"/>
          <w:sz w:val="24"/>
        </w:rPr>
        <w:t>iznosi</w:t>
      </w:r>
      <w:r w:rsidRPr="001745D3">
        <w:rPr>
          <w:rFonts w:ascii="Times New Roman" w:hAnsi="Times New Roman"/>
          <w:spacing w:val="1"/>
          <w:sz w:val="24"/>
        </w:rPr>
        <w:t xml:space="preserve"> </w:t>
      </w:r>
      <w:r w:rsidRPr="001745D3">
        <w:rPr>
          <w:rFonts w:ascii="Times New Roman" w:hAnsi="Times New Roman"/>
          <w:b/>
          <w:sz w:val="24"/>
        </w:rPr>
        <w:t>– 353.875,71 EUR-a</w:t>
      </w:r>
      <w:r w:rsidRPr="001745D3">
        <w:rPr>
          <w:rFonts w:ascii="Times New Roman" w:hAnsi="Times New Roman"/>
          <w:b/>
          <w:spacing w:val="-2"/>
          <w:sz w:val="24"/>
        </w:rPr>
        <w:t>.</w:t>
      </w:r>
    </w:p>
    <w:p w14:paraId="78C4D0DF" w14:textId="5AE657E2" w:rsidR="006B1AEF" w:rsidRDefault="006B1AEF" w:rsidP="007B785B">
      <w:pPr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lastRenderedPageBreak/>
        <w:t>Prema izvorima financiranja manjak se sastoji od slijedećih izvora:</w:t>
      </w:r>
    </w:p>
    <w:p w14:paraId="44E6857E" w14:textId="5D98A154" w:rsidR="006B1AEF" w:rsidRDefault="006B1AEF" w:rsidP="006B1AEF">
      <w:pPr>
        <w:pStyle w:val="Odlomakpopisa"/>
        <w:numPr>
          <w:ilvl w:val="0"/>
          <w:numId w:val="18"/>
        </w:numPr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>(11) opći prihodi i primici - -380.755,71€</w:t>
      </w:r>
    </w:p>
    <w:p w14:paraId="342EEC8A" w14:textId="77777777" w:rsidR="00A9677D" w:rsidRDefault="006B1AEF" w:rsidP="006B1AEF">
      <w:pPr>
        <w:pStyle w:val="Odlomakpopisa"/>
        <w:numPr>
          <w:ilvl w:val="0"/>
          <w:numId w:val="18"/>
        </w:numPr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>(52) Ostale pomoći - +26.880,00€</w:t>
      </w:r>
    </w:p>
    <w:p w14:paraId="7400AEEA" w14:textId="7E204F81" w:rsidR="006B1AEF" w:rsidRPr="00A9677D" w:rsidRDefault="00A9677D" w:rsidP="00A2743A">
      <w:pPr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Cs/>
          <w:spacing w:val="-2"/>
          <w:sz w:val="24"/>
        </w:rPr>
        <w:t>I</w:t>
      </w:r>
      <w:r w:rsidR="006B1AEF" w:rsidRPr="00A9677D">
        <w:rPr>
          <w:rFonts w:ascii="Times New Roman" w:hAnsi="Times New Roman"/>
          <w:bCs/>
          <w:spacing w:val="-2"/>
          <w:sz w:val="24"/>
        </w:rPr>
        <w:t>zvor 52 Ostale pomoći prihod je dobiven od Ministarstva poljoprivrede</w:t>
      </w:r>
      <w:r w:rsidRPr="00A9677D">
        <w:rPr>
          <w:rFonts w:ascii="Times New Roman" w:hAnsi="Times New Roman"/>
          <w:bCs/>
          <w:spacing w:val="-2"/>
          <w:sz w:val="24"/>
        </w:rPr>
        <w:t xml:space="preserve"> u iznosu od 26.880,00€</w:t>
      </w:r>
      <w:r w:rsidR="006B1AEF" w:rsidRPr="00A9677D">
        <w:rPr>
          <w:rFonts w:ascii="Times New Roman" w:hAnsi="Times New Roman"/>
          <w:bCs/>
          <w:spacing w:val="-2"/>
          <w:sz w:val="24"/>
        </w:rPr>
        <w:t xml:space="preserve"> od kojeg su Općini dodijeljena sredstva</w:t>
      </w:r>
      <w:r w:rsidRPr="00A9677D">
        <w:rPr>
          <w:rFonts w:ascii="Times New Roman" w:hAnsi="Times New Roman"/>
          <w:bCs/>
          <w:spacing w:val="-2"/>
          <w:sz w:val="24"/>
        </w:rPr>
        <w:t xml:space="preserve">, </w:t>
      </w:r>
      <w:r w:rsidR="006B1AEF" w:rsidRPr="00A9677D">
        <w:rPr>
          <w:rFonts w:ascii="Times New Roman" w:hAnsi="Times New Roman"/>
          <w:bCs/>
          <w:spacing w:val="-2"/>
          <w:sz w:val="24"/>
        </w:rPr>
        <w:t xml:space="preserve">a za isplatu korisnicima kojima je i Općina Sveti Ilija isplatila poticaje za kupnju i uređenje </w:t>
      </w:r>
      <w:r w:rsidRPr="00A9677D">
        <w:rPr>
          <w:rFonts w:ascii="Times New Roman" w:hAnsi="Times New Roman"/>
          <w:bCs/>
          <w:spacing w:val="-2"/>
          <w:sz w:val="24"/>
        </w:rPr>
        <w:t>nekretnina. Navedeni prihod će biti isplaćen početkom 2026.g. korisnicima</w:t>
      </w:r>
      <w:r>
        <w:rPr>
          <w:rFonts w:ascii="Times New Roman" w:hAnsi="Times New Roman"/>
          <w:bCs/>
          <w:spacing w:val="-2"/>
          <w:sz w:val="24"/>
        </w:rPr>
        <w:t>, temeljem Odluke Ministarstva i Ugovora između Općine i korisnika</w:t>
      </w:r>
      <w:r w:rsidRPr="00A9677D">
        <w:rPr>
          <w:rFonts w:ascii="Times New Roman" w:hAnsi="Times New Roman"/>
          <w:bCs/>
          <w:spacing w:val="-2"/>
          <w:sz w:val="24"/>
        </w:rPr>
        <w:t>.</w:t>
      </w:r>
      <w:r w:rsidR="006B1AEF" w:rsidRPr="00A9677D">
        <w:rPr>
          <w:rFonts w:ascii="Times New Roman" w:hAnsi="Times New Roman"/>
          <w:bCs/>
          <w:spacing w:val="-2"/>
          <w:sz w:val="24"/>
        </w:rPr>
        <w:t xml:space="preserve"> </w:t>
      </w:r>
    </w:p>
    <w:p w14:paraId="76038135" w14:textId="5173DCF9" w:rsidR="005B260E" w:rsidRPr="0073420E" w:rsidRDefault="009B4F77" w:rsidP="0073420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Manjku Općine dodaje se i manjak proračunskog korisnika Dječjeg vrtića </w:t>
      </w:r>
      <w:proofErr w:type="spellStart"/>
      <w:r>
        <w:rPr>
          <w:rFonts w:ascii="Times New Roman" w:hAnsi="Times New Roman"/>
        </w:rPr>
        <w:t>Gumbek</w:t>
      </w:r>
      <w:proofErr w:type="spellEnd"/>
      <w:r w:rsidR="00C51C72" w:rsidRPr="0073420E">
        <w:rPr>
          <w:rFonts w:ascii="Times New Roman" w:hAnsi="Times New Roman"/>
        </w:rPr>
        <w:t xml:space="preserve"> u iznosu od</w:t>
      </w:r>
      <w:r w:rsidR="002853D9">
        <w:rPr>
          <w:rFonts w:ascii="Times New Roman" w:hAnsi="Times New Roman"/>
        </w:rPr>
        <w:t xml:space="preserve"> </w:t>
      </w:r>
      <w:r w:rsidRPr="002853D9">
        <w:rPr>
          <w:rFonts w:ascii="Times New Roman" w:hAnsi="Times New Roman"/>
          <w:b/>
          <w:bCs/>
        </w:rPr>
        <w:t>31.177,73€</w:t>
      </w:r>
      <w:r w:rsidR="008760F2" w:rsidRPr="0073420E">
        <w:rPr>
          <w:rFonts w:ascii="Times New Roman" w:hAnsi="Times New Roman"/>
        </w:rPr>
        <w:t xml:space="preserve"> </w:t>
      </w:r>
      <w:r w:rsidR="001E4115" w:rsidRPr="0073420E">
        <w:rPr>
          <w:rFonts w:ascii="Times New Roman" w:hAnsi="Times New Roman"/>
        </w:rPr>
        <w:t>št</w:t>
      </w:r>
      <w:r w:rsidR="00BE6C76" w:rsidRPr="0073420E">
        <w:rPr>
          <w:rFonts w:ascii="Times New Roman" w:hAnsi="Times New Roman"/>
        </w:rPr>
        <w:t>o čini</w:t>
      </w:r>
      <w:r w:rsidR="00C91E45">
        <w:rPr>
          <w:rFonts w:ascii="Times New Roman" w:hAnsi="Times New Roman"/>
        </w:rPr>
        <w:t xml:space="preserve"> ukupni</w:t>
      </w:r>
      <w:r w:rsidR="00BE6C76" w:rsidRPr="007342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manj</w:t>
      </w:r>
      <w:r w:rsidR="002853D9">
        <w:rPr>
          <w:rFonts w:ascii="Times New Roman" w:hAnsi="Times New Roman"/>
        </w:rPr>
        <w:t>ak</w:t>
      </w:r>
      <w:r w:rsidR="00307FAC" w:rsidRPr="0073420E">
        <w:rPr>
          <w:rFonts w:ascii="Times New Roman" w:hAnsi="Times New Roman"/>
        </w:rPr>
        <w:t xml:space="preserve"> prihoda i primitaka</w:t>
      </w:r>
      <w:r w:rsidR="00BE6C76" w:rsidRPr="0073420E">
        <w:rPr>
          <w:rFonts w:ascii="Times New Roman" w:hAnsi="Times New Roman"/>
        </w:rPr>
        <w:t xml:space="preserve"> u iznosu od </w:t>
      </w:r>
      <w:r w:rsidR="002853D9" w:rsidRPr="002853D9">
        <w:rPr>
          <w:rFonts w:ascii="Times New Roman" w:hAnsi="Times New Roman"/>
          <w:b/>
          <w:bCs/>
        </w:rPr>
        <w:t>-385.053,44€</w:t>
      </w:r>
      <w:r w:rsidR="00BE6C76" w:rsidRPr="0073420E">
        <w:rPr>
          <w:rFonts w:ascii="Times New Roman" w:hAnsi="Times New Roman"/>
        </w:rPr>
        <w:t xml:space="preserve"> koji</w:t>
      </w:r>
      <w:r w:rsidR="00547490" w:rsidRPr="0073420E">
        <w:rPr>
          <w:rFonts w:ascii="Times New Roman" w:hAnsi="Times New Roman"/>
        </w:rPr>
        <w:t xml:space="preserve"> će se </w:t>
      </w:r>
      <w:r w:rsidR="005B260E" w:rsidRPr="0073420E">
        <w:rPr>
          <w:rFonts w:ascii="Times New Roman" w:hAnsi="Times New Roman"/>
        </w:rPr>
        <w:t xml:space="preserve">uvrstiti u Izmjene i dopune Proračuna </w:t>
      </w:r>
      <w:r w:rsidR="00547490" w:rsidRPr="0073420E">
        <w:rPr>
          <w:rFonts w:ascii="Times New Roman" w:hAnsi="Times New Roman"/>
        </w:rPr>
        <w:t xml:space="preserve">Općine Sveti Ilija </w:t>
      </w:r>
      <w:r w:rsidR="005B260E" w:rsidRPr="0073420E">
        <w:rPr>
          <w:rFonts w:ascii="Times New Roman" w:hAnsi="Times New Roman"/>
        </w:rPr>
        <w:t>za 20</w:t>
      </w:r>
      <w:r w:rsidR="00BE6C76" w:rsidRPr="0073420E">
        <w:rPr>
          <w:rFonts w:ascii="Times New Roman" w:hAnsi="Times New Roman"/>
        </w:rPr>
        <w:t>2</w:t>
      </w:r>
      <w:r w:rsidR="002853D9">
        <w:rPr>
          <w:rFonts w:ascii="Times New Roman" w:hAnsi="Times New Roman"/>
        </w:rPr>
        <w:t>6</w:t>
      </w:r>
      <w:r w:rsidR="005B260E" w:rsidRPr="0073420E">
        <w:rPr>
          <w:rFonts w:ascii="Times New Roman" w:hAnsi="Times New Roman"/>
        </w:rPr>
        <w:t>.g</w:t>
      </w:r>
    </w:p>
    <w:p w14:paraId="6ADF5DDA" w14:textId="37132895" w:rsidR="00DF0664" w:rsidRDefault="00DF0664" w:rsidP="00A2743A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kraju 202</w:t>
      </w:r>
      <w:r w:rsidR="002335F3">
        <w:rPr>
          <w:rFonts w:ascii="Times New Roman" w:hAnsi="Times New Roman"/>
        </w:rPr>
        <w:t>4</w:t>
      </w:r>
      <w:r>
        <w:rPr>
          <w:rFonts w:ascii="Times New Roman" w:hAnsi="Times New Roman"/>
        </w:rPr>
        <w:t>.godine dječji vrtić „</w:t>
      </w:r>
      <w:proofErr w:type="spellStart"/>
      <w:r>
        <w:rPr>
          <w:rFonts w:ascii="Times New Roman" w:hAnsi="Times New Roman"/>
        </w:rPr>
        <w:t>Gumbek</w:t>
      </w:r>
      <w:proofErr w:type="spellEnd"/>
      <w:r>
        <w:rPr>
          <w:rFonts w:ascii="Times New Roman" w:hAnsi="Times New Roman"/>
        </w:rPr>
        <w:t xml:space="preserve">“ iskazao je </w:t>
      </w:r>
      <w:r w:rsidR="00AE4BF8">
        <w:rPr>
          <w:rFonts w:ascii="Times New Roman" w:hAnsi="Times New Roman"/>
        </w:rPr>
        <w:t>višak prihoda poslovanja</w:t>
      </w:r>
      <w:r>
        <w:rPr>
          <w:rFonts w:ascii="Times New Roman" w:hAnsi="Times New Roman"/>
        </w:rPr>
        <w:t xml:space="preserve"> </w:t>
      </w:r>
      <w:r w:rsidR="003C3B21">
        <w:rPr>
          <w:rFonts w:ascii="Times New Roman" w:hAnsi="Times New Roman"/>
        </w:rPr>
        <w:t xml:space="preserve">u iznosu </w:t>
      </w:r>
      <w:bookmarkStart w:id="0" w:name="_Hlk166829232"/>
      <w:r w:rsidR="00C91E45">
        <w:rPr>
          <w:rFonts w:ascii="Times New Roman" w:hAnsi="Times New Roman"/>
        </w:rPr>
        <w:t>+</w:t>
      </w:r>
      <w:r w:rsidR="002335F3">
        <w:rPr>
          <w:rFonts w:ascii="Times New Roman" w:hAnsi="Times New Roman"/>
        </w:rPr>
        <w:t>74,91</w:t>
      </w:r>
      <w:r w:rsidR="00AE4BF8">
        <w:rPr>
          <w:rFonts w:ascii="Times New Roman" w:hAnsi="Times New Roman"/>
        </w:rPr>
        <w:t xml:space="preserve"> EUR</w:t>
      </w:r>
      <w:bookmarkEnd w:id="0"/>
      <w:r w:rsidR="00C91E45">
        <w:rPr>
          <w:rFonts w:ascii="Times New Roman" w:hAnsi="Times New Roman"/>
        </w:rPr>
        <w:t xml:space="preserve">, a na kraju 2025.g. manjak prihoda poslovanja u iznosu od -31.252,64€ što čini manjak poslovanja u 2025.g. u iznosu od </w:t>
      </w:r>
      <w:r w:rsidR="00C91E45" w:rsidRPr="00827535">
        <w:rPr>
          <w:rFonts w:ascii="Times New Roman" w:hAnsi="Times New Roman"/>
          <w:b/>
          <w:bCs/>
        </w:rPr>
        <w:t>31.177,73€</w:t>
      </w:r>
      <w:r w:rsidR="002C2D8B" w:rsidRPr="00827535">
        <w:rPr>
          <w:rFonts w:ascii="Times New Roman" w:hAnsi="Times New Roman"/>
          <w:b/>
          <w:bCs/>
        </w:rPr>
        <w:t>.</w:t>
      </w:r>
      <w:r w:rsidR="002C2D8B">
        <w:rPr>
          <w:rFonts w:ascii="Times New Roman" w:hAnsi="Times New Roman"/>
        </w:rPr>
        <w:t xml:space="preserve"> </w:t>
      </w:r>
    </w:p>
    <w:p w14:paraId="03F35BE6" w14:textId="2FA1367A" w:rsidR="003E1B40" w:rsidRDefault="002C2D8B" w:rsidP="002C2D8B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Dječji vrtić „</w:t>
      </w:r>
      <w:proofErr w:type="spellStart"/>
      <w:r>
        <w:rPr>
          <w:rFonts w:ascii="Times New Roman" w:hAnsi="Times New Roman"/>
        </w:rPr>
        <w:t>Gumbek</w:t>
      </w:r>
      <w:proofErr w:type="spellEnd"/>
      <w:r>
        <w:rPr>
          <w:rFonts w:ascii="Times New Roman" w:hAnsi="Times New Roman"/>
        </w:rPr>
        <w:t>“ će</w:t>
      </w:r>
      <w:r w:rsidR="00C91E45">
        <w:rPr>
          <w:rFonts w:ascii="Times New Roman" w:hAnsi="Times New Roman"/>
        </w:rPr>
        <w:t xml:space="preserve"> proračunski</w:t>
      </w:r>
      <w:r>
        <w:rPr>
          <w:rFonts w:ascii="Times New Roman" w:hAnsi="Times New Roman"/>
        </w:rPr>
        <w:t xml:space="preserve"> </w:t>
      </w:r>
      <w:r w:rsidR="00C91E45">
        <w:rPr>
          <w:rFonts w:ascii="Times New Roman" w:hAnsi="Times New Roman"/>
        </w:rPr>
        <w:t>manjak</w:t>
      </w:r>
      <w:r w:rsidR="005554D5">
        <w:rPr>
          <w:rFonts w:ascii="Times New Roman" w:hAnsi="Times New Roman"/>
        </w:rPr>
        <w:t xml:space="preserve"> </w:t>
      </w:r>
      <w:r w:rsidR="00C91E45">
        <w:rPr>
          <w:rFonts w:ascii="Times New Roman" w:hAnsi="Times New Roman"/>
        </w:rPr>
        <w:t>uključiti u prve Izmjene i dopune proračuna Dječjeg vrtića „</w:t>
      </w:r>
      <w:proofErr w:type="spellStart"/>
      <w:r w:rsidR="00C91E45">
        <w:rPr>
          <w:rFonts w:ascii="Times New Roman" w:hAnsi="Times New Roman"/>
        </w:rPr>
        <w:t>Gumbek</w:t>
      </w:r>
      <w:proofErr w:type="spellEnd"/>
      <w:r w:rsidR="00C91E45">
        <w:rPr>
          <w:rFonts w:ascii="Times New Roman" w:hAnsi="Times New Roman"/>
        </w:rPr>
        <w:t>“ za 2026.g., kojima će se planirati i njegovo pokriće.</w:t>
      </w:r>
    </w:p>
    <w:p w14:paraId="4502E30E" w14:textId="77777777" w:rsidR="00C91E45" w:rsidRDefault="00C91E45" w:rsidP="002C2D8B">
      <w:pPr>
        <w:contextualSpacing/>
        <w:jc w:val="both"/>
        <w:rPr>
          <w:rFonts w:ascii="Times New Roman" w:hAnsi="Times New Roman"/>
        </w:rPr>
      </w:pPr>
    </w:p>
    <w:p w14:paraId="7F80C204" w14:textId="11F2F859" w:rsidR="00FA72C7" w:rsidRDefault="00854DA4">
      <w:pPr>
        <w:contextualSpacing/>
        <w:jc w:val="center"/>
        <w:rPr>
          <w:rFonts w:ascii="Times New Roman" w:hAnsi="Times New Roman"/>
          <w:b/>
          <w:bCs/>
        </w:rPr>
      </w:pPr>
      <w:r w:rsidRPr="00190B35">
        <w:rPr>
          <w:rFonts w:ascii="Times New Roman" w:hAnsi="Times New Roman"/>
          <w:b/>
          <w:bCs/>
        </w:rPr>
        <w:t>Članak</w:t>
      </w:r>
      <w:r w:rsidR="0041011B">
        <w:rPr>
          <w:rFonts w:ascii="Times New Roman" w:hAnsi="Times New Roman"/>
          <w:b/>
          <w:bCs/>
        </w:rPr>
        <w:t xml:space="preserve"> 3</w:t>
      </w:r>
      <w:r w:rsidRPr="00190B35">
        <w:rPr>
          <w:rFonts w:ascii="Times New Roman" w:hAnsi="Times New Roman"/>
          <w:b/>
          <w:bCs/>
        </w:rPr>
        <w:t>.</w:t>
      </w:r>
    </w:p>
    <w:p w14:paraId="67B96B92" w14:textId="77777777" w:rsidR="007C5C96" w:rsidRDefault="007C5C96" w:rsidP="0041011B">
      <w:pPr>
        <w:contextualSpacing/>
        <w:rPr>
          <w:rFonts w:ascii="Times New Roman" w:hAnsi="Times New Roman"/>
          <w:b/>
          <w:bCs/>
        </w:rPr>
      </w:pPr>
    </w:p>
    <w:p w14:paraId="51441A56" w14:textId="05800754" w:rsidR="0041011B" w:rsidRPr="0041011B" w:rsidRDefault="0041011B" w:rsidP="0041011B">
      <w:pPr>
        <w:contextualSpacing/>
        <w:jc w:val="both"/>
        <w:rPr>
          <w:rFonts w:ascii="Times New Roman" w:hAnsi="Times New Roman"/>
        </w:rPr>
      </w:pPr>
      <w:r w:rsidRPr="0041011B">
        <w:rPr>
          <w:rFonts w:ascii="Times New Roman" w:hAnsi="Times New Roman"/>
        </w:rPr>
        <w:t>Proračunski manjak Općine Sveti Ilija za 2025.g. uključit će se u prve Izmjene i dopune proračuna Općine Sveti Ilija za 2026.godinu, kojima će se planirati i njegovo pokriće.</w:t>
      </w:r>
    </w:p>
    <w:p w14:paraId="7EEBC643" w14:textId="3D1C0287" w:rsidR="0041011B" w:rsidRPr="0041011B" w:rsidRDefault="0041011B" w:rsidP="0041011B">
      <w:pPr>
        <w:contextualSpacing/>
        <w:jc w:val="both"/>
        <w:rPr>
          <w:rFonts w:ascii="Times New Roman" w:hAnsi="Times New Roman"/>
        </w:rPr>
      </w:pPr>
      <w:r w:rsidRPr="0041011B">
        <w:rPr>
          <w:rFonts w:ascii="Times New Roman" w:hAnsi="Times New Roman"/>
        </w:rPr>
        <w:t>U svrhu uravnoteženja proračuna, nakon uključivanja proračunskog manjka, te zbog potrebe ravnomjernog zadovoljavanja svih zakonom propisanih javnih potreba planiranih kroz rashode i izdatke tekuće proračunske godine, tijekom 2026. godine nastavit će se s poduzimanjem svih mjera za pravodobno prikupljanje i ostvarenje proračunskih prihoda, uz maksimalno poštivanje načela ekonomičnosti i učinkovitosti prilikom trošenja proračunskih sredstava, kako bi ostvareni prihodi u 2026.g. bili dostatni za pokriće prenesenog proračunskog manjka u iznosu od 353.875,71€ i rashoda i izdataka tekuće proračunske godine.</w:t>
      </w:r>
    </w:p>
    <w:p w14:paraId="5D5A37B5" w14:textId="4586D353" w:rsidR="00C15559" w:rsidRDefault="00C15559" w:rsidP="00190B35">
      <w:pPr>
        <w:contextualSpacing/>
        <w:rPr>
          <w:rFonts w:ascii="Times New Roman" w:hAnsi="Times New Roman"/>
          <w:bCs/>
        </w:rPr>
      </w:pPr>
    </w:p>
    <w:p w14:paraId="31F5020F" w14:textId="3F17F1C3" w:rsidR="00190B35" w:rsidRDefault="00190B35" w:rsidP="00190B35">
      <w:pPr>
        <w:contextualSpacing/>
        <w:jc w:val="center"/>
        <w:rPr>
          <w:rFonts w:ascii="Times New Roman" w:hAnsi="Times New Roman"/>
          <w:b/>
          <w:bCs/>
        </w:rPr>
      </w:pPr>
      <w:r w:rsidRPr="00190B35">
        <w:rPr>
          <w:rFonts w:ascii="Times New Roman" w:hAnsi="Times New Roman"/>
          <w:b/>
          <w:bCs/>
        </w:rPr>
        <w:t xml:space="preserve">Članak </w:t>
      </w:r>
      <w:r w:rsidR="0041011B">
        <w:rPr>
          <w:rFonts w:ascii="Times New Roman" w:hAnsi="Times New Roman"/>
          <w:b/>
          <w:bCs/>
        </w:rPr>
        <w:t>4</w:t>
      </w:r>
      <w:r w:rsidRPr="00190B35">
        <w:rPr>
          <w:rFonts w:ascii="Times New Roman" w:hAnsi="Times New Roman"/>
          <w:b/>
          <w:bCs/>
        </w:rPr>
        <w:t>.</w:t>
      </w:r>
    </w:p>
    <w:p w14:paraId="3A764EAE" w14:textId="77777777" w:rsidR="0041011B" w:rsidRDefault="0041011B" w:rsidP="0041011B">
      <w:pPr>
        <w:contextualSpacing/>
        <w:rPr>
          <w:rFonts w:ascii="Times New Roman" w:hAnsi="Times New Roman"/>
          <w:b/>
          <w:bCs/>
        </w:rPr>
      </w:pPr>
    </w:p>
    <w:p w14:paraId="31164D2B" w14:textId="3A10AC5A" w:rsidR="0041011B" w:rsidRPr="004B3730" w:rsidRDefault="0041011B" w:rsidP="0041011B">
      <w:pPr>
        <w:contextualSpacing/>
        <w:rPr>
          <w:rFonts w:ascii="Times New Roman" w:hAnsi="Times New Roman"/>
        </w:rPr>
      </w:pPr>
      <w:r w:rsidRPr="004B3730">
        <w:rPr>
          <w:rFonts w:ascii="Times New Roman" w:hAnsi="Times New Roman"/>
        </w:rPr>
        <w:t>Temeljem odredbi Zakona o proračunu i Upute Ministarstva financija za izradu proračuna jedinica lokalne i područne (regionalne) samouprave</w:t>
      </w:r>
      <w:r w:rsidR="004B3730" w:rsidRPr="004B3730">
        <w:rPr>
          <w:rFonts w:ascii="Times New Roman" w:hAnsi="Times New Roman"/>
        </w:rPr>
        <w:t>, vlastiti i namjenski prihodi i primici proračunsk</w:t>
      </w:r>
      <w:r w:rsidR="00A2743A">
        <w:rPr>
          <w:rFonts w:ascii="Times New Roman" w:hAnsi="Times New Roman"/>
        </w:rPr>
        <w:t>og</w:t>
      </w:r>
      <w:r w:rsidR="004B3730" w:rsidRPr="004B3730">
        <w:rPr>
          <w:rFonts w:ascii="Times New Roman" w:hAnsi="Times New Roman"/>
        </w:rPr>
        <w:t xml:space="preserve"> korisnika, kao i njihovo trošenje, moraju biti uključeni u proračun jedinice lokalne i područne (regionalne) samouprave. Slijedom navedenog, prihodi i primici, te rashodi i izdaci proračunskog korisnika Općine Sveti Ilija uključeni su u Plan proračuna Općine za 2025.g., pa moraju biti uključeni i u Godišnji izvještaj o izvršenju proračuna za 2025.g.</w:t>
      </w:r>
    </w:p>
    <w:p w14:paraId="390DC248" w14:textId="77777777" w:rsidR="004B3730" w:rsidRPr="004B3730" w:rsidRDefault="004B3730" w:rsidP="0041011B">
      <w:pPr>
        <w:contextualSpacing/>
        <w:rPr>
          <w:rFonts w:ascii="Times New Roman" w:hAnsi="Times New Roman"/>
        </w:rPr>
      </w:pPr>
    </w:p>
    <w:p w14:paraId="27AC3525" w14:textId="186D95B3" w:rsidR="004B3730" w:rsidRPr="004B3730" w:rsidRDefault="004B3730" w:rsidP="0041011B">
      <w:pPr>
        <w:contextualSpacing/>
        <w:rPr>
          <w:rFonts w:ascii="Times New Roman" w:hAnsi="Times New Roman"/>
        </w:rPr>
      </w:pPr>
      <w:r w:rsidRPr="004B3730">
        <w:rPr>
          <w:rFonts w:ascii="Times New Roman" w:hAnsi="Times New Roman"/>
        </w:rPr>
        <w:t>Po uključivanju prihoda i rashoda proračunsk</w:t>
      </w:r>
      <w:r w:rsidR="00A2743A">
        <w:rPr>
          <w:rFonts w:ascii="Times New Roman" w:hAnsi="Times New Roman"/>
        </w:rPr>
        <w:t>og</w:t>
      </w:r>
      <w:r w:rsidRPr="004B3730">
        <w:rPr>
          <w:rFonts w:ascii="Times New Roman" w:hAnsi="Times New Roman"/>
        </w:rPr>
        <w:t xml:space="preserve"> korisnika rezultat poslovanja Općine Sveti Ilija (s proračunskim korisnikom) je negativan i iznosi </w:t>
      </w:r>
      <w:r w:rsidRPr="00A2743A">
        <w:rPr>
          <w:rFonts w:ascii="Times New Roman" w:hAnsi="Times New Roman"/>
          <w:b/>
          <w:bCs/>
        </w:rPr>
        <w:t>-385.053,44€.</w:t>
      </w:r>
    </w:p>
    <w:p w14:paraId="4B82B5CD" w14:textId="77777777" w:rsidR="007C5C96" w:rsidRPr="00190B35" w:rsidRDefault="007C5C96" w:rsidP="00190B35">
      <w:pPr>
        <w:contextualSpacing/>
        <w:jc w:val="center"/>
        <w:rPr>
          <w:rFonts w:ascii="Times New Roman" w:hAnsi="Times New Roman"/>
          <w:b/>
          <w:bCs/>
        </w:rPr>
      </w:pPr>
    </w:p>
    <w:p w14:paraId="09273E1B" w14:textId="77777777" w:rsidR="00231768" w:rsidRDefault="00231768" w:rsidP="004B3730">
      <w:pPr>
        <w:contextualSpacing/>
        <w:jc w:val="center"/>
        <w:rPr>
          <w:rFonts w:ascii="Times New Roman" w:hAnsi="Times New Roman"/>
          <w:b/>
          <w:bCs/>
        </w:rPr>
      </w:pPr>
    </w:p>
    <w:p w14:paraId="0735ED79" w14:textId="77777777" w:rsidR="0055334F" w:rsidRDefault="0055334F" w:rsidP="004B3730">
      <w:pPr>
        <w:contextualSpacing/>
        <w:jc w:val="center"/>
        <w:rPr>
          <w:rFonts w:ascii="Times New Roman" w:hAnsi="Times New Roman"/>
          <w:b/>
          <w:bCs/>
        </w:rPr>
      </w:pPr>
    </w:p>
    <w:p w14:paraId="52D4E5CD" w14:textId="77777777" w:rsidR="0055334F" w:rsidRDefault="0055334F" w:rsidP="004B3730">
      <w:pPr>
        <w:contextualSpacing/>
        <w:jc w:val="center"/>
        <w:rPr>
          <w:rFonts w:ascii="Times New Roman" w:hAnsi="Times New Roman"/>
          <w:b/>
          <w:bCs/>
        </w:rPr>
      </w:pPr>
    </w:p>
    <w:p w14:paraId="034D402D" w14:textId="77777777" w:rsidR="0055334F" w:rsidRDefault="0055334F" w:rsidP="004B3730">
      <w:pPr>
        <w:contextualSpacing/>
        <w:jc w:val="center"/>
        <w:rPr>
          <w:rFonts w:ascii="Times New Roman" w:hAnsi="Times New Roman"/>
          <w:b/>
          <w:bCs/>
        </w:rPr>
      </w:pPr>
    </w:p>
    <w:p w14:paraId="58D88B92" w14:textId="45A3BFFC" w:rsidR="004B3730" w:rsidRDefault="004B3730" w:rsidP="004B3730">
      <w:pPr>
        <w:contextualSpacing/>
        <w:jc w:val="center"/>
        <w:rPr>
          <w:rFonts w:ascii="Times New Roman" w:hAnsi="Times New Roman"/>
          <w:b/>
          <w:bCs/>
        </w:rPr>
      </w:pPr>
      <w:r w:rsidRPr="004B3730">
        <w:rPr>
          <w:rFonts w:ascii="Times New Roman" w:hAnsi="Times New Roman"/>
          <w:b/>
          <w:bCs/>
        </w:rPr>
        <w:lastRenderedPageBreak/>
        <w:t>Članak 5.</w:t>
      </w:r>
    </w:p>
    <w:p w14:paraId="7CD95E71" w14:textId="77777777" w:rsidR="004B3730" w:rsidRDefault="004B3730" w:rsidP="004B3730">
      <w:pPr>
        <w:contextualSpacing/>
        <w:rPr>
          <w:rFonts w:ascii="Times New Roman" w:hAnsi="Times New Roman"/>
          <w:b/>
          <w:bCs/>
        </w:rPr>
      </w:pPr>
    </w:p>
    <w:p w14:paraId="06BE102E" w14:textId="47FBE541" w:rsidR="004B3730" w:rsidRPr="004B3730" w:rsidRDefault="004B3730" w:rsidP="004B3730">
      <w:pPr>
        <w:contextualSpacing/>
        <w:rPr>
          <w:rFonts w:ascii="Times New Roman" w:hAnsi="Times New Roman"/>
        </w:rPr>
      </w:pPr>
      <w:r w:rsidRPr="004B3730">
        <w:rPr>
          <w:rFonts w:ascii="Times New Roman" w:hAnsi="Times New Roman"/>
        </w:rPr>
        <w:t>Za provođenje ove Odluke zadužuje se Općinski načelnik i Jedinstveni upravni odjel Općine Sveti Ilija.</w:t>
      </w:r>
    </w:p>
    <w:p w14:paraId="786A6C19" w14:textId="77777777" w:rsidR="004B3730" w:rsidRDefault="004B3730">
      <w:pPr>
        <w:contextualSpacing/>
        <w:jc w:val="both"/>
        <w:rPr>
          <w:rFonts w:ascii="Times New Roman" w:hAnsi="Times New Roman"/>
        </w:rPr>
      </w:pPr>
    </w:p>
    <w:p w14:paraId="233ECB34" w14:textId="265BDF17" w:rsidR="004B3730" w:rsidRDefault="004B3730" w:rsidP="004B3730">
      <w:pPr>
        <w:contextualSpacing/>
        <w:jc w:val="center"/>
        <w:rPr>
          <w:rFonts w:ascii="Times New Roman" w:hAnsi="Times New Roman"/>
          <w:b/>
          <w:bCs/>
        </w:rPr>
      </w:pPr>
      <w:r w:rsidRPr="004B3730">
        <w:rPr>
          <w:rFonts w:ascii="Times New Roman" w:hAnsi="Times New Roman"/>
          <w:b/>
          <w:bCs/>
        </w:rPr>
        <w:t>Članak 6.</w:t>
      </w:r>
    </w:p>
    <w:p w14:paraId="4581C24F" w14:textId="7443009F" w:rsidR="00FA72C7" w:rsidRDefault="004B3730" w:rsidP="00231768">
      <w:pPr>
        <w:pStyle w:val="Tijeloteksta"/>
        <w:spacing w:before="40"/>
      </w:pPr>
      <w:r w:rsidRPr="00231768">
        <w:t xml:space="preserve">Ova </w:t>
      </w:r>
      <w:r w:rsidR="00854DA4" w:rsidRPr="00231768">
        <w:t xml:space="preserve"> </w:t>
      </w:r>
      <w:r w:rsidRPr="00231768">
        <w:t>Odluka o utvrđivanju i  raspodjeli rezultata poslovanja te pokriću manjka Proračuna Općine Sveti Ilija za 2025. godinu</w:t>
      </w:r>
      <w:r w:rsidR="00231768">
        <w:rPr>
          <w:b/>
          <w:bCs/>
        </w:rPr>
        <w:t>,</w:t>
      </w:r>
      <w:r w:rsidR="00854DA4">
        <w:t xml:space="preserve"> </w:t>
      </w:r>
      <w:r w:rsidR="00190B35">
        <w:t>stupa na snagu osmog dana od dana objave u „Službenom vjesniku Varaždinske županije“.</w:t>
      </w:r>
    </w:p>
    <w:p w14:paraId="1E0819D5" w14:textId="77777777" w:rsidR="00FA72C7" w:rsidRDefault="00FA72C7">
      <w:pPr>
        <w:contextualSpacing/>
        <w:jc w:val="both"/>
        <w:rPr>
          <w:rFonts w:ascii="Times New Roman" w:hAnsi="Times New Roman"/>
        </w:rPr>
      </w:pPr>
    </w:p>
    <w:p w14:paraId="475564AA" w14:textId="77777777" w:rsidR="007C5C96" w:rsidRDefault="007C5C96">
      <w:pPr>
        <w:contextualSpacing/>
        <w:jc w:val="both"/>
        <w:rPr>
          <w:rFonts w:ascii="Times New Roman" w:hAnsi="Times New Roman"/>
        </w:rPr>
      </w:pPr>
    </w:p>
    <w:p w14:paraId="502D76AB" w14:textId="77777777" w:rsidR="007C5C96" w:rsidRDefault="007C5C96">
      <w:pPr>
        <w:contextualSpacing/>
        <w:jc w:val="both"/>
        <w:rPr>
          <w:rFonts w:ascii="Times New Roman" w:hAnsi="Times New Roman"/>
        </w:rPr>
      </w:pPr>
    </w:p>
    <w:p w14:paraId="1FAB0AF9" w14:textId="77777777" w:rsidR="00DF162A" w:rsidRDefault="00854DA4">
      <w:pPr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75425" w:rsidRPr="00775425">
        <w:rPr>
          <w:rFonts w:ascii="Times New Roman" w:hAnsi="Times New Roman"/>
          <w:b/>
        </w:rPr>
        <w:t>PREDSJEDNIK OPĆINSKOG VIJEĆA</w:t>
      </w:r>
    </w:p>
    <w:p w14:paraId="0C63CAE1" w14:textId="3D2E3EEB" w:rsidR="00167544" w:rsidRDefault="00DF162A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55334F">
        <w:rPr>
          <w:rFonts w:ascii="Times New Roman" w:hAnsi="Times New Roman"/>
          <w:b/>
        </w:rPr>
        <w:t xml:space="preserve">          </w:t>
      </w:r>
      <w:r w:rsidR="00231768">
        <w:rPr>
          <w:rFonts w:ascii="Times New Roman" w:hAnsi="Times New Roman"/>
          <w:b/>
        </w:rPr>
        <w:t xml:space="preserve">Zdravko </w:t>
      </w:r>
      <w:proofErr w:type="spellStart"/>
      <w:r w:rsidR="00231768">
        <w:rPr>
          <w:rFonts w:ascii="Times New Roman" w:hAnsi="Times New Roman"/>
          <w:b/>
        </w:rPr>
        <w:t>Ostroški</w:t>
      </w:r>
      <w:proofErr w:type="spellEnd"/>
      <w:r w:rsidR="00231768">
        <w:rPr>
          <w:rFonts w:ascii="Times New Roman" w:hAnsi="Times New Roman"/>
          <w:b/>
        </w:rPr>
        <w:t>, dipl.ing.</w:t>
      </w:r>
      <w:r w:rsidR="00854DA4">
        <w:rPr>
          <w:rFonts w:ascii="Times New Roman" w:hAnsi="Times New Roman"/>
        </w:rPr>
        <w:tab/>
      </w:r>
      <w:r w:rsidR="00854DA4">
        <w:rPr>
          <w:rFonts w:ascii="Times New Roman" w:hAnsi="Times New Roman"/>
        </w:rPr>
        <w:tab/>
      </w:r>
      <w:r w:rsidR="00854DA4">
        <w:rPr>
          <w:rFonts w:ascii="Times New Roman" w:hAnsi="Times New Roman"/>
        </w:rPr>
        <w:tab/>
      </w:r>
      <w:r w:rsidR="00854DA4">
        <w:rPr>
          <w:rFonts w:ascii="Times New Roman" w:hAnsi="Times New Roman"/>
        </w:rPr>
        <w:tab/>
      </w:r>
      <w:r w:rsidR="00854DA4">
        <w:rPr>
          <w:rFonts w:ascii="Times New Roman" w:hAnsi="Times New Roman"/>
        </w:rPr>
        <w:tab/>
      </w:r>
      <w:r w:rsidR="00854DA4">
        <w:rPr>
          <w:rFonts w:ascii="Times New Roman" w:hAnsi="Times New Roman"/>
        </w:rPr>
        <w:tab/>
        <w:t xml:space="preserve">  </w:t>
      </w:r>
      <w:r w:rsidR="00854DA4">
        <w:rPr>
          <w:rFonts w:ascii="Times New Roman" w:hAnsi="Times New Roman"/>
        </w:rPr>
        <w:tab/>
      </w:r>
      <w:r w:rsidR="006A1129">
        <w:rPr>
          <w:rFonts w:ascii="Times New Roman" w:hAnsi="Times New Roman"/>
        </w:rPr>
        <w:tab/>
      </w:r>
    </w:p>
    <w:p w14:paraId="75D60313" w14:textId="3FEE1219" w:rsidR="00FA72C7" w:rsidRDefault="00167544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54DA4">
        <w:rPr>
          <w:rFonts w:ascii="Times New Roman" w:hAnsi="Times New Roman"/>
        </w:rPr>
        <w:t xml:space="preserve">     </w:t>
      </w:r>
    </w:p>
    <w:sectPr w:rsidR="00FA72C7">
      <w:footerReference w:type="default" r:id="rId9"/>
      <w:endnotePr>
        <w:numFmt w:val="decimal"/>
      </w:endnotePr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7F617" w14:textId="77777777" w:rsidR="007152B3" w:rsidRDefault="007152B3" w:rsidP="006359AB">
      <w:pPr>
        <w:spacing w:after="0" w:line="240" w:lineRule="auto"/>
      </w:pPr>
      <w:r>
        <w:separator/>
      </w:r>
    </w:p>
  </w:endnote>
  <w:endnote w:type="continuationSeparator" w:id="0">
    <w:p w14:paraId="2500287C" w14:textId="77777777" w:rsidR="007152B3" w:rsidRDefault="007152B3" w:rsidP="00635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5692015"/>
      <w:docPartObj>
        <w:docPartGallery w:val="Page Numbers (Bottom of Page)"/>
        <w:docPartUnique/>
      </w:docPartObj>
    </w:sdtPr>
    <w:sdtEndPr/>
    <w:sdtContent>
      <w:p w14:paraId="7CF7B11A" w14:textId="76CD6FFD" w:rsidR="00231768" w:rsidRDefault="0023176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361DB4" w14:textId="77777777" w:rsidR="00231768" w:rsidRDefault="0023176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009BA" w14:textId="77777777" w:rsidR="007152B3" w:rsidRDefault="007152B3" w:rsidP="006359AB">
      <w:pPr>
        <w:spacing w:after="0" w:line="240" w:lineRule="auto"/>
      </w:pPr>
      <w:r>
        <w:separator/>
      </w:r>
    </w:p>
  </w:footnote>
  <w:footnote w:type="continuationSeparator" w:id="0">
    <w:p w14:paraId="09FBDA24" w14:textId="77777777" w:rsidR="007152B3" w:rsidRDefault="007152B3" w:rsidP="00635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49B"/>
    <w:multiLevelType w:val="hybridMultilevel"/>
    <w:tmpl w:val="5E8462DC"/>
    <w:name w:val="Numbered list 4"/>
    <w:lvl w:ilvl="0" w:tplc="2CEA9028">
      <w:start w:val="1"/>
      <w:numFmt w:val="decimal"/>
      <w:lvlText w:val="%1."/>
      <w:lvlJc w:val="left"/>
      <w:pPr>
        <w:ind w:left="360" w:firstLine="0"/>
      </w:pPr>
    </w:lvl>
    <w:lvl w:ilvl="1" w:tplc="DFD0B01A">
      <w:start w:val="1"/>
      <w:numFmt w:val="lowerLetter"/>
      <w:lvlText w:val="%2."/>
      <w:lvlJc w:val="left"/>
      <w:pPr>
        <w:ind w:left="1080" w:firstLine="0"/>
      </w:pPr>
    </w:lvl>
    <w:lvl w:ilvl="2" w:tplc="4F9A3648">
      <w:start w:val="1"/>
      <w:numFmt w:val="lowerRoman"/>
      <w:lvlText w:val="%3."/>
      <w:lvlJc w:val="left"/>
      <w:pPr>
        <w:ind w:left="1980" w:firstLine="0"/>
      </w:pPr>
    </w:lvl>
    <w:lvl w:ilvl="3" w:tplc="F8C8BE68">
      <w:start w:val="1"/>
      <w:numFmt w:val="decimal"/>
      <w:lvlText w:val="%4."/>
      <w:lvlJc w:val="left"/>
      <w:pPr>
        <w:ind w:left="2520" w:firstLine="0"/>
      </w:pPr>
    </w:lvl>
    <w:lvl w:ilvl="4" w:tplc="49D4B39E">
      <w:start w:val="1"/>
      <w:numFmt w:val="lowerLetter"/>
      <w:lvlText w:val="%5."/>
      <w:lvlJc w:val="left"/>
      <w:pPr>
        <w:ind w:left="3240" w:firstLine="0"/>
      </w:pPr>
    </w:lvl>
    <w:lvl w:ilvl="5" w:tplc="23E6993E">
      <w:start w:val="1"/>
      <w:numFmt w:val="lowerRoman"/>
      <w:lvlText w:val="%6."/>
      <w:lvlJc w:val="left"/>
      <w:pPr>
        <w:ind w:left="4140" w:firstLine="0"/>
      </w:pPr>
    </w:lvl>
    <w:lvl w:ilvl="6" w:tplc="5268B818">
      <w:start w:val="1"/>
      <w:numFmt w:val="decimal"/>
      <w:lvlText w:val="%7."/>
      <w:lvlJc w:val="left"/>
      <w:pPr>
        <w:ind w:left="4680" w:firstLine="0"/>
      </w:pPr>
    </w:lvl>
    <w:lvl w:ilvl="7" w:tplc="218AFB98">
      <w:start w:val="1"/>
      <w:numFmt w:val="lowerLetter"/>
      <w:lvlText w:val="%8."/>
      <w:lvlJc w:val="left"/>
      <w:pPr>
        <w:ind w:left="5400" w:firstLine="0"/>
      </w:pPr>
    </w:lvl>
    <w:lvl w:ilvl="8" w:tplc="B91E4EAC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04404220"/>
    <w:multiLevelType w:val="hybridMultilevel"/>
    <w:tmpl w:val="EBD0484A"/>
    <w:name w:val="Numbered list 3"/>
    <w:lvl w:ilvl="0" w:tplc="D6F87E82">
      <w:start w:val="1"/>
      <w:numFmt w:val="decimal"/>
      <w:lvlText w:val="%1."/>
      <w:lvlJc w:val="left"/>
      <w:pPr>
        <w:ind w:left="360" w:firstLine="0"/>
      </w:pPr>
    </w:lvl>
    <w:lvl w:ilvl="1" w:tplc="C50866F4">
      <w:start w:val="1"/>
      <w:numFmt w:val="lowerLetter"/>
      <w:lvlText w:val="%2."/>
      <w:lvlJc w:val="left"/>
      <w:pPr>
        <w:ind w:left="1080" w:firstLine="0"/>
      </w:pPr>
    </w:lvl>
    <w:lvl w:ilvl="2" w:tplc="1AC2C6B4">
      <w:start w:val="1"/>
      <w:numFmt w:val="lowerRoman"/>
      <w:lvlText w:val="%3."/>
      <w:lvlJc w:val="left"/>
      <w:pPr>
        <w:ind w:left="1980" w:firstLine="0"/>
      </w:pPr>
    </w:lvl>
    <w:lvl w:ilvl="3" w:tplc="7B166202">
      <w:start w:val="1"/>
      <w:numFmt w:val="decimal"/>
      <w:lvlText w:val="%4."/>
      <w:lvlJc w:val="left"/>
      <w:pPr>
        <w:ind w:left="2520" w:firstLine="0"/>
      </w:pPr>
    </w:lvl>
    <w:lvl w:ilvl="4" w:tplc="70560E96">
      <w:start w:val="1"/>
      <w:numFmt w:val="lowerLetter"/>
      <w:lvlText w:val="%5."/>
      <w:lvlJc w:val="left"/>
      <w:pPr>
        <w:ind w:left="3240" w:firstLine="0"/>
      </w:pPr>
    </w:lvl>
    <w:lvl w:ilvl="5" w:tplc="F7C853FE">
      <w:start w:val="1"/>
      <w:numFmt w:val="lowerRoman"/>
      <w:lvlText w:val="%6."/>
      <w:lvlJc w:val="left"/>
      <w:pPr>
        <w:ind w:left="4140" w:firstLine="0"/>
      </w:pPr>
    </w:lvl>
    <w:lvl w:ilvl="6" w:tplc="AF142296">
      <w:start w:val="1"/>
      <w:numFmt w:val="decimal"/>
      <w:lvlText w:val="%7."/>
      <w:lvlJc w:val="left"/>
      <w:pPr>
        <w:ind w:left="4680" w:firstLine="0"/>
      </w:pPr>
    </w:lvl>
    <w:lvl w:ilvl="7" w:tplc="54720B8E">
      <w:start w:val="1"/>
      <w:numFmt w:val="lowerLetter"/>
      <w:lvlText w:val="%8."/>
      <w:lvlJc w:val="left"/>
      <w:pPr>
        <w:ind w:left="5400" w:firstLine="0"/>
      </w:pPr>
    </w:lvl>
    <w:lvl w:ilvl="8" w:tplc="8A6026D4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0D693771"/>
    <w:multiLevelType w:val="singleLevel"/>
    <w:tmpl w:val="2C6C92AC"/>
    <w:name w:val="Bullet 1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 w15:restartNumberingAfterBreak="0">
    <w:nsid w:val="1C1F03EB"/>
    <w:multiLevelType w:val="hybridMultilevel"/>
    <w:tmpl w:val="05D2CAF6"/>
    <w:lvl w:ilvl="0" w:tplc="54E660C6">
      <w:start w:val="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29942A1"/>
    <w:multiLevelType w:val="singleLevel"/>
    <w:tmpl w:val="BD7E120C"/>
    <w:name w:val="Bullet 9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2B61EDE"/>
    <w:multiLevelType w:val="hybridMultilevel"/>
    <w:tmpl w:val="C6867918"/>
    <w:name w:val="Numbered list 1"/>
    <w:lvl w:ilvl="0" w:tplc="20886820">
      <w:start w:val="1"/>
      <w:numFmt w:val="decimal"/>
      <w:lvlText w:val="%1."/>
      <w:lvlJc w:val="left"/>
      <w:pPr>
        <w:ind w:left="360" w:firstLine="0"/>
      </w:pPr>
    </w:lvl>
    <w:lvl w:ilvl="1" w:tplc="2A36CEE4">
      <w:start w:val="1"/>
      <w:numFmt w:val="lowerLetter"/>
      <w:lvlText w:val="%2."/>
      <w:lvlJc w:val="left"/>
      <w:pPr>
        <w:ind w:left="1080" w:firstLine="0"/>
      </w:pPr>
    </w:lvl>
    <w:lvl w:ilvl="2" w:tplc="85860AC4">
      <w:start w:val="1"/>
      <w:numFmt w:val="lowerRoman"/>
      <w:lvlText w:val="%3."/>
      <w:lvlJc w:val="left"/>
      <w:pPr>
        <w:ind w:left="1980" w:firstLine="0"/>
      </w:pPr>
    </w:lvl>
    <w:lvl w:ilvl="3" w:tplc="48D2FB28">
      <w:start w:val="1"/>
      <w:numFmt w:val="decimal"/>
      <w:lvlText w:val="%4."/>
      <w:lvlJc w:val="left"/>
      <w:pPr>
        <w:ind w:left="2520" w:firstLine="0"/>
      </w:pPr>
    </w:lvl>
    <w:lvl w:ilvl="4" w:tplc="D51C17FE">
      <w:start w:val="1"/>
      <w:numFmt w:val="lowerLetter"/>
      <w:lvlText w:val="%5."/>
      <w:lvlJc w:val="left"/>
      <w:pPr>
        <w:ind w:left="3240" w:firstLine="0"/>
      </w:pPr>
    </w:lvl>
    <w:lvl w:ilvl="5" w:tplc="E550AD7A">
      <w:start w:val="1"/>
      <w:numFmt w:val="lowerRoman"/>
      <w:lvlText w:val="%6."/>
      <w:lvlJc w:val="left"/>
      <w:pPr>
        <w:ind w:left="4140" w:firstLine="0"/>
      </w:pPr>
    </w:lvl>
    <w:lvl w:ilvl="6" w:tplc="BDB43DEC">
      <w:start w:val="1"/>
      <w:numFmt w:val="decimal"/>
      <w:lvlText w:val="%7."/>
      <w:lvlJc w:val="left"/>
      <w:pPr>
        <w:ind w:left="4680" w:firstLine="0"/>
      </w:pPr>
    </w:lvl>
    <w:lvl w:ilvl="7" w:tplc="FE129BD0">
      <w:start w:val="1"/>
      <w:numFmt w:val="lowerLetter"/>
      <w:lvlText w:val="%8."/>
      <w:lvlJc w:val="left"/>
      <w:pPr>
        <w:ind w:left="5400" w:firstLine="0"/>
      </w:pPr>
    </w:lvl>
    <w:lvl w:ilvl="8" w:tplc="04C085F8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3C4F616A"/>
    <w:multiLevelType w:val="singleLevel"/>
    <w:tmpl w:val="E9BC8624"/>
    <w:name w:val="Bullet 1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libri" w:eastAsia="Calibri" w:hAnsi="Calibri"/>
      </w:rPr>
    </w:lvl>
  </w:abstractNum>
  <w:abstractNum w:abstractNumId="7" w15:restartNumberingAfterBreak="0">
    <w:nsid w:val="407E6552"/>
    <w:multiLevelType w:val="singleLevel"/>
    <w:tmpl w:val="6F28AA44"/>
    <w:name w:val="Bullet 8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7E6D1A"/>
    <w:multiLevelType w:val="singleLevel"/>
    <w:tmpl w:val="87C4EEEC"/>
    <w:name w:val="Bullet 1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E2640BC"/>
    <w:multiLevelType w:val="hybridMultilevel"/>
    <w:tmpl w:val="65341414"/>
    <w:name w:val="Numbered list 5"/>
    <w:lvl w:ilvl="0" w:tplc="B9707130">
      <w:start w:val="1"/>
      <w:numFmt w:val="decimal"/>
      <w:lvlText w:val="%1."/>
      <w:lvlJc w:val="left"/>
      <w:pPr>
        <w:ind w:left="360" w:firstLine="0"/>
      </w:pPr>
    </w:lvl>
    <w:lvl w:ilvl="1" w:tplc="9884A5C6">
      <w:start w:val="1"/>
      <w:numFmt w:val="lowerLetter"/>
      <w:lvlText w:val="%2."/>
      <w:lvlJc w:val="left"/>
      <w:pPr>
        <w:ind w:left="1080" w:firstLine="0"/>
      </w:pPr>
    </w:lvl>
    <w:lvl w:ilvl="2" w:tplc="0DD0456E">
      <w:start w:val="1"/>
      <w:numFmt w:val="lowerRoman"/>
      <w:lvlText w:val="%3."/>
      <w:lvlJc w:val="left"/>
      <w:pPr>
        <w:ind w:left="1980" w:firstLine="0"/>
      </w:pPr>
    </w:lvl>
    <w:lvl w:ilvl="3" w:tplc="071C2B90">
      <w:start w:val="1"/>
      <w:numFmt w:val="decimal"/>
      <w:lvlText w:val="%4."/>
      <w:lvlJc w:val="left"/>
      <w:pPr>
        <w:ind w:left="2520" w:firstLine="0"/>
      </w:pPr>
    </w:lvl>
    <w:lvl w:ilvl="4" w:tplc="809C53BE">
      <w:start w:val="1"/>
      <w:numFmt w:val="lowerLetter"/>
      <w:lvlText w:val="%5."/>
      <w:lvlJc w:val="left"/>
      <w:pPr>
        <w:ind w:left="3240" w:firstLine="0"/>
      </w:pPr>
    </w:lvl>
    <w:lvl w:ilvl="5" w:tplc="1A1C0D5E">
      <w:start w:val="1"/>
      <w:numFmt w:val="lowerRoman"/>
      <w:lvlText w:val="%6."/>
      <w:lvlJc w:val="left"/>
      <w:pPr>
        <w:ind w:left="4140" w:firstLine="0"/>
      </w:pPr>
    </w:lvl>
    <w:lvl w:ilvl="6" w:tplc="3D0AF976">
      <w:start w:val="1"/>
      <w:numFmt w:val="decimal"/>
      <w:lvlText w:val="%7."/>
      <w:lvlJc w:val="left"/>
      <w:pPr>
        <w:ind w:left="4680" w:firstLine="0"/>
      </w:pPr>
    </w:lvl>
    <w:lvl w:ilvl="7" w:tplc="BE00ADD6">
      <w:start w:val="1"/>
      <w:numFmt w:val="lowerLetter"/>
      <w:lvlText w:val="%8."/>
      <w:lvlJc w:val="left"/>
      <w:pPr>
        <w:ind w:left="5400" w:firstLine="0"/>
      </w:pPr>
    </w:lvl>
    <w:lvl w:ilvl="8" w:tplc="5D168228">
      <w:start w:val="1"/>
      <w:numFmt w:val="lowerRoman"/>
      <w:lvlText w:val="%9."/>
      <w:lvlJc w:val="left"/>
      <w:pPr>
        <w:ind w:left="6300" w:firstLine="0"/>
      </w:pPr>
    </w:lvl>
  </w:abstractNum>
  <w:abstractNum w:abstractNumId="10" w15:restartNumberingAfterBreak="0">
    <w:nsid w:val="4E491531"/>
    <w:multiLevelType w:val="hybridMultilevel"/>
    <w:tmpl w:val="9E9EB4D4"/>
    <w:lvl w:ilvl="0" w:tplc="683A08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F2FE8"/>
    <w:multiLevelType w:val="singleLevel"/>
    <w:tmpl w:val="4AA03938"/>
    <w:name w:val="Bullet 7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5C625E31"/>
    <w:multiLevelType w:val="singleLevel"/>
    <w:tmpl w:val="B390215A"/>
    <w:name w:val="Bullet 12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13" w15:restartNumberingAfterBreak="0">
    <w:nsid w:val="5FD77C74"/>
    <w:multiLevelType w:val="hybridMultilevel"/>
    <w:tmpl w:val="A97C8120"/>
    <w:lvl w:ilvl="0" w:tplc="4D4CED8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7FA8C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3C1EBBE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9B25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2105A2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F0070F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948FB6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E0640C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61A8EF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4305262"/>
    <w:multiLevelType w:val="singleLevel"/>
    <w:tmpl w:val="80827572"/>
    <w:name w:val="Bullet 13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15" w15:restartNumberingAfterBreak="0">
    <w:nsid w:val="66E776C0"/>
    <w:multiLevelType w:val="hybridMultilevel"/>
    <w:tmpl w:val="FFE0C4E0"/>
    <w:lvl w:ilvl="0" w:tplc="350695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B11482E"/>
    <w:multiLevelType w:val="hybridMultilevel"/>
    <w:tmpl w:val="C53E724A"/>
    <w:name w:val="Numbered list 6"/>
    <w:lvl w:ilvl="0" w:tplc="E8247452">
      <w:numFmt w:val="bullet"/>
      <w:lvlText w:val="-"/>
      <w:lvlJc w:val="left"/>
      <w:pPr>
        <w:ind w:left="1035" w:firstLine="0"/>
      </w:pPr>
      <w:rPr>
        <w:rFonts w:ascii="Calibri" w:eastAsia="Calibri" w:hAnsi="Calibri"/>
      </w:rPr>
    </w:lvl>
    <w:lvl w:ilvl="1" w:tplc="D4A07578">
      <w:numFmt w:val="bullet"/>
      <w:lvlText w:val="o"/>
      <w:lvlJc w:val="left"/>
      <w:pPr>
        <w:ind w:left="1755" w:firstLine="0"/>
      </w:pPr>
      <w:rPr>
        <w:rFonts w:ascii="Courier New" w:hAnsi="Courier New" w:cs="Courier New"/>
      </w:rPr>
    </w:lvl>
    <w:lvl w:ilvl="2" w:tplc="1D0CDCA8">
      <w:numFmt w:val="bullet"/>
      <w:lvlText w:val=""/>
      <w:lvlJc w:val="left"/>
      <w:pPr>
        <w:ind w:left="2475" w:firstLine="0"/>
      </w:pPr>
      <w:rPr>
        <w:rFonts w:ascii="Wingdings" w:eastAsia="Wingdings" w:hAnsi="Wingdings" w:cs="Wingdings"/>
      </w:rPr>
    </w:lvl>
    <w:lvl w:ilvl="3" w:tplc="C6F64FF0">
      <w:numFmt w:val="bullet"/>
      <w:lvlText w:val=""/>
      <w:lvlJc w:val="left"/>
      <w:pPr>
        <w:ind w:left="3195" w:firstLine="0"/>
      </w:pPr>
      <w:rPr>
        <w:rFonts w:ascii="Symbol" w:hAnsi="Symbol"/>
      </w:rPr>
    </w:lvl>
    <w:lvl w:ilvl="4" w:tplc="2F70598C">
      <w:numFmt w:val="bullet"/>
      <w:lvlText w:val="o"/>
      <w:lvlJc w:val="left"/>
      <w:pPr>
        <w:ind w:left="3915" w:firstLine="0"/>
      </w:pPr>
      <w:rPr>
        <w:rFonts w:ascii="Courier New" w:hAnsi="Courier New" w:cs="Courier New"/>
      </w:rPr>
    </w:lvl>
    <w:lvl w:ilvl="5" w:tplc="B14E896A">
      <w:numFmt w:val="bullet"/>
      <w:lvlText w:val=""/>
      <w:lvlJc w:val="left"/>
      <w:pPr>
        <w:ind w:left="4635" w:firstLine="0"/>
      </w:pPr>
      <w:rPr>
        <w:rFonts w:ascii="Wingdings" w:eastAsia="Wingdings" w:hAnsi="Wingdings" w:cs="Wingdings"/>
      </w:rPr>
    </w:lvl>
    <w:lvl w:ilvl="6" w:tplc="3C1A06E8">
      <w:numFmt w:val="bullet"/>
      <w:lvlText w:val=""/>
      <w:lvlJc w:val="left"/>
      <w:pPr>
        <w:ind w:left="5355" w:firstLine="0"/>
      </w:pPr>
      <w:rPr>
        <w:rFonts w:ascii="Symbol" w:hAnsi="Symbol"/>
      </w:rPr>
    </w:lvl>
    <w:lvl w:ilvl="7" w:tplc="3184F256">
      <w:numFmt w:val="bullet"/>
      <w:lvlText w:val="o"/>
      <w:lvlJc w:val="left"/>
      <w:pPr>
        <w:ind w:left="6075" w:firstLine="0"/>
      </w:pPr>
      <w:rPr>
        <w:rFonts w:ascii="Courier New" w:hAnsi="Courier New" w:cs="Courier New"/>
      </w:rPr>
    </w:lvl>
    <w:lvl w:ilvl="8" w:tplc="964C64A0">
      <w:numFmt w:val="bullet"/>
      <w:lvlText w:val=""/>
      <w:lvlJc w:val="left"/>
      <w:pPr>
        <w:ind w:left="6795" w:firstLine="0"/>
      </w:pPr>
      <w:rPr>
        <w:rFonts w:ascii="Wingdings" w:eastAsia="Wingdings" w:hAnsi="Wingdings" w:cs="Wingdings"/>
      </w:rPr>
    </w:lvl>
  </w:abstractNum>
  <w:abstractNum w:abstractNumId="17" w15:restartNumberingAfterBreak="0">
    <w:nsid w:val="748267E5"/>
    <w:multiLevelType w:val="hybridMultilevel"/>
    <w:tmpl w:val="2E1EBCFA"/>
    <w:name w:val="Numbered list 2"/>
    <w:lvl w:ilvl="0" w:tplc="53B222DA">
      <w:start w:val="1"/>
      <w:numFmt w:val="decimal"/>
      <w:lvlText w:val="%1."/>
      <w:lvlJc w:val="left"/>
      <w:pPr>
        <w:ind w:left="360" w:firstLine="0"/>
      </w:pPr>
    </w:lvl>
    <w:lvl w:ilvl="1" w:tplc="5E80D93A">
      <w:start w:val="1"/>
      <w:numFmt w:val="lowerLetter"/>
      <w:lvlText w:val="%2."/>
      <w:lvlJc w:val="left"/>
      <w:pPr>
        <w:ind w:left="1080" w:firstLine="0"/>
      </w:pPr>
    </w:lvl>
    <w:lvl w:ilvl="2" w:tplc="09986EC2">
      <w:start w:val="1"/>
      <w:numFmt w:val="lowerRoman"/>
      <w:lvlText w:val="%3."/>
      <w:lvlJc w:val="left"/>
      <w:pPr>
        <w:ind w:left="1980" w:firstLine="0"/>
      </w:pPr>
    </w:lvl>
    <w:lvl w:ilvl="3" w:tplc="9E768416">
      <w:start w:val="1"/>
      <w:numFmt w:val="decimal"/>
      <w:lvlText w:val="%4."/>
      <w:lvlJc w:val="left"/>
      <w:pPr>
        <w:ind w:left="2520" w:firstLine="0"/>
      </w:pPr>
    </w:lvl>
    <w:lvl w:ilvl="4" w:tplc="A13C1B94">
      <w:start w:val="1"/>
      <w:numFmt w:val="lowerLetter"/>
      <w:lvlText w:val="%5."/>
      <w:lvlJc w:val="left"/>
      <w:pPr>
        <w:ind w:left="3240" w:firstLine="0"/>
      </w:pPr>
    </w:lvl>
    <w:lvl w:ilvl="5" w:tplc="50EE27D6">
      <w:start w:val="1"/>
      <w:numFmt w:val="lowerRoman"/>
      <w:lvlText w:val="%6."/>
      <w:lvlJc w:val="left"/>
      <w:pPr>
        <w:ind w:left="4140" w:firstLine="0"/>
      </w:pPr>
    </w:lvl>
    <w:lvl w:ilvl="6" w:tplc="A1FA810A">
      <w:start w:val="1"/>
      <w:numFmt w:val="decimal"/>
      <w:lvlText w:val="%7."/>
      <w:lvlJc w:val="left"/>
      <w:pPr>
        <w:ind w:left="4680" w:firstLine="0"/>
      </w:pPr>
    </w:lvl>
    <w:lvl w:ilvl="7" w:tplc="FA2AC38A">
      <w:start w:val="1"/>
      <w:numFmt w:val="lowerLetter"/>
      <w:lvlText w:val="%8."/>
      <w:lvlJc w:val="left"/>
      <w:pPr>
        <w:ind w:left="5400" w:firstLine="0"/>
      </w:pPr>
    </w:lvl>
    <w:lvl w:ilvl="8" w:tplc="08E48642">
      <w:start w:val="1"/>
      <w:numFmt w:val="lowerRoman"/>
      <w:lvlText w:val="%9."/>
      <w:lvlJc w:val="left"/>
      <w:pPr>
        <w:ind w:left="6300" w:firstLine="0"/>
      </w:pPr>
    </w:lvl>
  </w:abstractNum>
  <w:num w:numId="1" w16cid:durableId="547960077">
    <w:abstractNumId w:val="5"/>
  </w:num>
  <w:num w:numId="2" w16cid:durableId="679547022">
    <w:abstractNumId w:val="17"/>
  </w:num>
  <w:num w:numId="3" w16cid:durableId="1503423566">
    <w:abstractNumId w:val="1"/>
  </w:num>
  <w:num w:numId="4" w16cid:durableId="1780637019">
    <w:abstractNumId w:val="0"/>
  </w:num>
  <w:num w:numId="5" w16cid:durableId="495462081">
    <w:abstractNumId w:val="9"/>
  </w:num>
  <w:num w:numId="6" w16cid:durableId="1911423673">
    <w:abstractNumId w:val="16"/>
  </w:num>
  <w:num w:numId="7" w16cid:durableId="1334644383">
    <w:abstractNumId w:val="11"/>
  </w:num>
  <w:num w:numId="8" w16cid:durableId="244414683">
    <w:abstractNumId w:val="7"/>
  </w:num>
  <w:num w:numId="9" w16cid:durableId="1481456143">
    <w:abstractNumId w:val="4"/>
  </w:num>
  <w:num w:numId="10" w16cid:durableId="872114768">
    <w:abstractNumId w:val="8"/>
  </w:num>
  <w:num w:numId="11" w16cid:durableId="544103418">
    <w:abstractNumId w:val="6"/>
  </w:num>
  <w:num w:numId="12" w16cid:durableId="869755522">
    <w:abstractNumId w:val="12"/>
  </w:num>
  <w:num w:numId="13" w16cid:durableId="2006741055">
    <w:abstractNumId w:val="14"/>
  </w:num>
  <w:num w:numId="14" w16cid:durableId="973145633">
    <w:abstractNumId w:val="2"/>
  </w:num>
  <w:num w:numId="15" w16cid:durableId="1154687713">
    <w:abstractNumId w:val="13"/>
  </w:num>
  <w:num w:numId="16" w16cid:durableId="452793416">
    <w:abstractNumId w:val="15"/>
  </w:num>
  <w:num w:numId="17" w16cid:durableId="176506418">
    <w:abstractNumId w:val="3"/>
  </w:num>
  <w:num w:numId="18" w16cid:durableId="15892641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C7"/>
    <w:rsid w:val="00032E49"/>
    <w:rsid w:val="00041A02"/>
    <w:rsid w:val="000505A6"/>
    <w:rsid w:val="000675F3"/>
    <w:rsid w:val="000A16C9"/>
    <w:rsid w:val="000A4A3C"/>
    <w:rsid w:val="000B58B1"/>
    <w:rsid w:val="000E175D"/>
    <w:rsid w:val="0012065F"/>
    <w:rsid w:val="00126383"/>
    <w:rsid w:val="00153D75"/>
    <w:rsid w:val="00167544"/>
    <w:rsid w:val="001745D3"/>
    <w:rsid w:val="0018644F"/>
    <w:rsid w:val="00190B35"/>
    <w:rsid w:val="001A6ABA"/>
    <w:rsid w:val="001E21CF"/>
    <w:rsid w:val="001E3E55"/>
    <w:rsid w:val="001E4115"/>
    <w:rsid w:val="001E79AE"/>
    <w:rsid w:val="00203E3C"/>
    <w:rsid w:val="00230444"/>
    <w:rsid w:val="00231768"/>
    <w:rsid w:val="002335F3"/>
    <w:rsid w:val="00274D5F"/>
    <w:rsid w:val="002853D9"/>
    <w:rsid w:val="002A362F"/>
    <w:rsid w:val="002A3F46"/>
    <w:rsid w:val="002B798E"/>
    <w:rsid w:val="002C2D8B"/>
    <w:rsid w:val="002D4986"/>
    <w:rsid w:val="002E1006"/>
    <w:rsid w:val="00307FAC"/>
    <w:rsid w:val="00315A4D"/>
    <w:rsid w:val="00321F6A"/>
    <w:rsid w:val="0034374C"/>
    <w:rsid w:val="00397D13"/>
    <w:rsid w:val="003A4FFD"/>
    <w:rsid w:val="003B0F53"/>
    <w:rsid w:val="003C3B21"/>
    <w:rsid w:val="003E0397"/>
    <w:rsid w:val="003E1B40"/>
    <w:rsid w:val="003E7533"/>
    <w:rsid w:val="0041011B"/>
    <w:rsid w:val="00417514"/>
    <w:rsid w:val="00434B44"/>
    <w:rsid w:val="00467901"/>
    <w:rsid w:val="00480896"/>
    <w:rsid w:val="004A3758"/>
    <w:rsid w:val="004A4E34"/>
    <w:rsid w:val="004B3730"/>
    <w:rsid w:val="004B4CB1"/>
    <w:rsid w:val="004C596D"/>
    <w:rsid w:val="004E2E3C"/>
    <w:rsid w:val="004E79DC"/>
    <w:rsid w:val="004F2588"/>
    <w:rsid w:val="0051177A"/>
    <w:rsid w:val="00545CF1"/>
    <w:rsid w:val="00547490"/>
    <w:rsid w:val="00551648"/>
    <w:rsid w:val="0055229C"/>
    <w:rsid w:val="0055334F"/>
    <w:rsid w:val="005554D5"/>
    <w:rsid w:val="005709AB"/>
    <w:rsid w:val="005A310A"/>
    <w:rsid w:val="005B260E"/>
    <w:rsid w:val="005C5C97"/>
    <w:rsid w:val="005D13D9"/>
    <w:rsid w:val="005F08EF"/>
    <w:rsid w:val="005F737B"/>
    <w:rsid w:val="00626551"/>
    <w:rsid w:val="00626C8B"/>
    <w:rsid w:val="006359AB"/>
    <w:rsid w:val="00672926"/>
    <w:rsid w:val="006A1129"/>
    <w:rsid w:val="006A21EB"/>
    <w:rsid w:val="006A2551"/>
    <w:rsid w:val="006A30A6"/>
    <w:rsid w:val="006B1AEF"/>
    <w:rsid w:val="006C659D"/>
    <w:rsid w:val="006D5AAE"/>
    <w:rsid w:val="006E0459"/>
    <w:rsid w:val="0070658F"/>
    <w:rsid w:val="00711709"/>
    <w:rsid w:val="00713661"/>
    <w:rsid w:val="007152B3"/>
    <w:rsid w:val="0072088D"/>
    <w:rsid w:val="0073420E"/>
    <w:rsid w:val="00735E50"/>
    <w:rsid w:val="007411FE"/>
    <w:rsid w:val="0076137B"/>
    <w:rsid w:val="007644A7"/>
    <w:rsid w:val="00775425"/>
    <w:rsid w:val="00776EAD"/>
    <w:rsid w:val="007B785B"/>
    <w:rsid w:val="007C5C96"/>
    <w:rsid w:val="007C6044"/>
    <w:rsid w:val="007D5942"/>
    <w:rsid w:val="007F11C1"/>
    <w:rsid w:val="007F3A80"/>
    <w:rsid w:val="008018B6"/>
    <w:rsid w:val="00802819"/>
    <w:rsid w:val="00827535"/>
    <w:rsid w:val="008303A9"/>
    <w:rsid w:val="00853B82"/>
    <w:rsid w:val="00854DA4"/>
    <w:rsid w:val="00862865"/>
    <w:rsid w:val="00870D06"/>
    <w:rsid w:val="008760F2"/>
    <w:rsid w:val="00885038"/>
    <w:rsid w:val="00892A14"/>
    <w:rsid w:val="008A142E"/>
    <w:rsid w:val="008A315C"/>
    <w:rsid w:val="008B1E61"/>
    <w:rsid w:val="008C59CA"/>
    <w:rsid w:val="0094640F"/>
    <w:rsid w:val="009575ED"/>
    <w:rsid w:val="00970ECF"/>
    <w:rsid w:val="00977279"/>
    <w:rsid w:val="00985EC5"/>
    <w:rsid w:val="009A7842"/>
    <w:rsid w:val="009B4F77"/>
    <w:rsid w:val="009C0E8B"/>
    <w:rsid w:val="009F09EC"/>
    <w:rsid w:val="00A102AC"/>
    <w:rsid w:val="00A15A22"/>
    <w:rsid w:val="00A17862"/>
    <w:rsid w:val="00A235DE"/>
    <w:rsid w:val="00A2743A"/>
    <w:rsid w:val="00A35D47"/>
    <w:rsid w:val="00A47826"/>
    <w:rsid w:val="00A47DD0"/>
    <w:rsid w:val="00A909FB"/>
    <w:rsid w:val="00A9677D"/>
    <w:rsid w:val="00AA252A"/>
    <w:rsid w:val="00AA2E85"/>
    <w:rsid w:val="00AD1885"/>
    <w:rsid w:val="00AD2920"/>
    <w:rsid w:val="00AE3181"/>
    <w:rsid w:val="00AE4BF8"/>
    <w:rsid w:val="00AF4367"/>
    <w:rsid w:val="00AF55E3"/>
    <w:rsid w:val="00B00B10"/>
    <w:rsid w:val="00B023CC"/>
    <w:rsid w:val="00B7463F"/>
    <w:rsid w:val="00B818E5"/>
    <w:rsid w:val="00B85715"/>
    <w:rsid w:val="00BE63B1"/>
    <w:rsid w:val="00BE6C76"/>
    <w:rsid w:val="00BF1295"/>
    <w:rsid w:val="00BF4682"/>
    <w:rsid w:val="00C15559"/>
    <w:rsid w:val="00C1583C"/>
    <w:rsid w:val="00C20352"/>
    <w:rsid w:val="00C275BA"/>
    <w:rsid w:val="00C429AC"/>
    <w:rsid w:val="00C51C72"/>
    <w:rsid w:val="00C73410"/>
    <w:rsid w:val="00C91E45"/>
    <w:rsid w:val="00CD553B"/>
    <w:rsid w:val="00CE77E6"/>
    <w:rsid w:val="00CF64C1"/>
    <w:rsid w:val="00D15550"/>
    <w:rsid w:val="00D37CDC"/>
    <w:rsid w:val="00D72A44"/>
    <w:rsid w:val="00D91D86"/>
    <w:rsid w:val="00D972E4"/>
    <w:rsid w:val="00DA12E5"/>
    <w:rsid w:val="00DC3DB4"/>
    <w:rsid w:val="00DF0664"/>
    <w:rsid w:val="00DF162A"/>
    <w:rsid w:val="00E03993"/>
    <w:rsid w:val="00E14699"/>
    <w:rsid w:val="00E50068"/>
    <w:rsid w:val="00E62E2A"/>
    <w:rsid w:val="00E74960"/>
    <w:rsid w:val="00E75A39"/>
    <w:rsid w:val="00EA234A"/>
    <w:rsid w:val="00EC0D4B"/>
    <w:rsid w:val="00EC43E2"/>
    <w:rsid w:val="00EE6A75"/>
    <w:rsid w:val="00F06AFE"/>
    <w:rsid w:val="00F07348"/>
    <w:rsid w:val="00F128F0"/>
    <w:rsid w:val="00F23CD6"/>
    <w:rsid w:val="00F2428B"/>
    <w:rsid w:val="00F246AF"/>
    <w:rsid w:val="00F4221E"/>
    <w:rsid w:val="00F62466"/>
    <w:rsid w:val="00F74071"/>
    <w:rsid w:val="00F8073D"/>
    <w:rsid w:val="00F96B75"/>
    <w:rsid w:val="00FA72C7"/>
    <w:rsid w:val="00FC0120"/>
    <w:rsid w:val="00FE6DFC"/>
    <w:rsid w:val="00FE7EC2"/>
    <w:rsid w:val="00F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9EE0"/>
  <w15:docId w15:val="{9D921B2A-991D-4B5B-89D9-22590751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7B785B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qFormat/>
    <w:pPr>
      <w:ind w:left="720"/>
      <w:contextualSpacing/>
    </w:pPr>
  </w:style>
  <w:style w:type="character" w:styleId="Hiperveza">
    <w:name w:val="Hyperlink"/>
    <w:basedOn w:val="Zadanifontodlomka"/>
    <w:rPr>
      <w:color w:val="0563C1"/>
      <w:u w:val="single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635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359AB"/>
  </w:style>
  <w:style w:type="paragraph" w:styleId="Podnoje">
    <w:name w:val="footer"/>
    <w:basedOn w:val="Normal"/>
    <w:link w:val="PodnojeChar"/>
    <w:uiPriority w:val="99"/>
    <w:unhideWhenUsed/>
    <w:rsid w:val="00635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359AB"/>
  </w:style>
  <w:style w:type="character" w:customStyle="1" w:styleId="Naslov1Char">
    <w:name w:val="Naslov 1 Char"/>
    <w:basedOn w:val="Zadanifontodlomka"/>
    <w:link w:val="Naslov1"/>
    <w:uiPriority w:val="9"/>
    <w:rsid w:val="007B785B"/>
    <w:rPr>
      <w:rFonts w:ascii="Times New Roman" w:eastAsia="Times New Roman" w:hAnsi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B785B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7B78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7B785B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B78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Općina Sveti Ilija</cp:lastModifiedBy>
  <cp:revision>5</cp:revision>
  <cp:lastPrinted>2026-07-01T07:02:00Z</cp:lastPrinted>
  <dcterms:created xsi:type="dcterms:W3CDTF">2026-05-21T12:08:00Z</dcterms:created>
  <dcterms:modified xsi:type="dcterms:W3CDTF">2026-07-01T07:11:00Z</dcterms:modified>
</cp:coreProperties>
</file>