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711" w:rsidRDefault="00F7043B" w:rsidP="00D23711">
      <w:pPr>
        <w:spacing w:after="0" w:line="240" w:lineRule="auto"/>
        <w:rPr>
          <w:rFonts w:ascii="Garamond" w:eastAsia="Times New Roman" w:hAnsi="Garamond" w:cs="Times New Roman"/>
          <w:b/>
          <w:lang w:val="en-GB"/>
        </w:rPr>
      </w:pPr>
      <w:r>
        <w:rPr>
          <w:rFonts w:ascii="Garamond" w:eastAsia="Times New Roman" w:hAnsi="Garamond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43C4AFA6" wp14:editId="6B934BCB">
            <wp:simplePos x="0" y="0"/>
            <wp:positionH relativeFrom="column">
              <wp:posOffset>597535</wp:posOffset>
            </wp:positionH>
            <wp:positionV relativeFrom="paragraph">
              <wp:posOffset>104775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711" w:rsidRPr="00D23711" w:rsidRDefault="00C77291" w:rsidP="00D23711">
      <w:pPr>
        <w:spacing w:after="0" w:line="240" w:lineRule="auto"/>
        <w:rPr>
          <w:rFonts w:ascii="Garamond" w:eastAsia="Times New Roman" w:hAnsi="Garamond" w:cs="Times New Roman"/>
          <w:b/>
          <w:lang w:val="en-GB"/>
        </w:rPr>
      </w:pPr>
      <w:r>
        <w:rPr>
          <w:rFonts w:ascii="Garamond" w:eastAsia="Times New Roman" w:hAnsi="Garamond" w:cs="Times New Roman"/>
          <w:b/>
          <w:lang w:val="en-GB"/>
        </w:rPr>
        <w:t xml:space="preserve"> </w:t>
      </w:r>
      <w:r w:rsidR="00D23711" w:rsidRPr="00D23711">
        <w:rPr>
          <w:rFonts w:ascii="Garamond" w:eastAsia="Times New Roman" w:hAnsi="Garamond" w:cs="Times New Roman"/>
          <w:b/>
          <w:lang w:val="en-GB"/>
        </w:rPr>
        <w:t>REPUBLIKA HRVATSKA</w:t>
      </w:r>
    </w:p>
    <w:p w:rsidR="00D23711" w:rsidRPr="00D23711" w:rsidRDefault="00D23711" w:rsidP="00D23711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</w:rPr>
      </w:pPr>
      <w:r w:rsidRPr="00D23711">
        <w:rPr>
          <w:rFonts w:ascii="Garamond" w:eastAsia="Times New Roman" w:hAnsi="Garamond" w:cs="Times New Roman"/>
          <w:b/>
        </w:rPr>
        <w:t>VARAŽDINSKA ŽUPANIJA</w:t>
      </w:r>
    </w:p>
    <w:p w:rsidR="00D23711" w:rsidRPr="00D23711" w:rsidRDefault="00C77291" w:rsidP="00D23711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   </w:t>
      </w:r>
      <w:r w:rsidR="00D23711" w:rsidRPr="00D23711">
        <w:rPr>
          <w:rFonts w:ascii="Garamond" w:eastAsia="Times New Roman" w:hAnsi="Garamond" w:cs="Times New Roman"/>
          <w:b/>
        </w:rPr>
        <w:t>OPĆINA SVETI ILIJA</w:t>
      </w:r>
    </w:p>
    <w:p w:rsidR="00D23711" w:rsidRDefault="00C77291" w:rsidP="0039751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        </w:t>
      </w:r>
      <w:r w:rsidR="00D23711" w:rsidRPr="00D23711">
        <w:rPr>
          <w:rFonts w:ascii="Garamond" w:eastAsia="Times New Roman" w:hAnsi="Garamond" w:cs="Times New Roman"/>
          <w:sz w:val="24"/>
          <w:szCs w:val="24"/>
        </w:rPr>
        <w:t>Općinsko vijeće</w:t>
      </w:r>
    </w:p>
    <w:p w:rsidR="00DB58CA" w:rsidRDefault="00DB58CA" w:rsidP="00DB58CA">
      <w:pPr>
        <w:contextualSpacing/>
        <w:jc w:val="both"/>
        <w:rPr>
          <w:rFonts w:ascii="Times New Roman" w:eastAsia="Calibri" w:hAnsi="Times New Roman" w:cs="Times New Roman"/>
        </w:rPr>
      </w:pPr>
    </w:p>
    <w:p w:rsidR="00DB58CA" w:rsidRPr="00DB58CA" w:rsidRDefault="00DB58CA" w:rsidP="00DB58CA">
      <w:pPr>
        <w:contextualSpacing/>
        <w:jc w:val="both"/>
        <w:rPr>
          <w:rFonts w:ascii="Times New Roman" w:eastAsia="Calibri" w:hAnsi="Times New Roman" w:cs="Times New Roman"/>
        </w:rPr>
      </w:pPr>
      <w:r w:rsidRPr="00DB58CA">
        <w:rPr>
          <w:rFonts w:ascii="Times New Roman" w:eastAsia="Calibri" w:hAnsi="Times New Roman" w:cs="Times New Roman"/>
        </w:rPr>
        <w:t>KLASA: 40</w:t>
      </w:r>
      <w:r>
        <w:rPr>
          <w:rFonts w:ascii="Times New Roman" w:eastAsia="Calibri" w:hAnsi="Times New Roman" w:cs="Times New Roman"/>
        </w:rPr>
        <w:t>6</w:t>
      </w:r>
      <w:r w:rsidRPr="00DB58CA">
        <w:rPr>
          <w:rFonts w:ascii="Times New Roman" w:eastAsia="Calibri" w:hAnsi="Times New Roman" w:cs="Times New Roman"/>
        </w:rPr>
        <w:t>-0</w:t>
      </w:r>
      <w:r>
        <w:rPr>
          <w:rFonts w:ascii="Times New Roman" w:eastAsia="Calibri" w:hAnsi="Times New Roman" w:cs="Times New Roman"/>
        </w:rPr>
        <w:t>1</w:t>
      </w:r>
      <w:r w:rsidRPr="00DB58CA">
        <w:rPr>
          <w:rFonts w:ascii="Times New Roman" w:eastAsia="Calibri" w:hAnsi="Times New Roman" w:cs="Times New Roman"/>
        </w:rPr>
        <w:t>/</w:t>
      </w:r>
      <w:r>
        <w:rPr>
          <w:rFonts w:ascii="Times New Roman" w:eastAsia="Calibri" w:hAnsi="Times New Roman" w:cs="Times New Roman"/>
        </w:rPr>
        <w:t>20</w:t>
      </w:r>
      <w:r w:rsidRPr="00DB58CA">
        <w:rPr>
          <w:rFonts w:ascii="Times New Roman" w:eastAsia="Calibri" w:hAnsi="Times New Roman" w:cs="Times New Roman"/>
        </w:rPr>
        <w:t>-03/01</w:t>
      </w:r>
      <w:r w:rsidR="00C77291">
        <w:rPr>
          <w:rFonts w:ascii="Times New Roman" w:eastAsia="Calibri" w:hAnsi="Times New Roman" w:cs="Times New Roman"/>
        </w:rPr>
        <w:t>-18-08</w:t>
      </w:r>
      <w:r w:rsidRPr="00DB58CA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</w:p>
    <w:p w:rsidR="00DB58CA" w:rsidRPr="00DB58CA" w:rsidRDefault="00DB58CA" w:rsidP="00DB58CA">
      <w:pPr>
        <w:contextualSpacing/>
        <w:jc w:val="both"/>
        <w:rPr>
          <w:rFonts w:ascii="Times New Roman" w:eastAsia="Calibri" w:hAnsi="Times New Roman" w:cs="Times New Roman"/>
        </w:rPr>
      </w:pPr>
      <w:r w:rsidRPr="00DB58CA">
        <w:rPr>
          <w:rFonts w:ascii="Times New Roman" w:eastAsia="Calibri" w:hAnsi="Times New Roman" w:cs="Times New Roman"/>
        </w:rPr>
        <w:t>URBROJ: 2186/08-</w:t>
      </w:r>
      <w:r>
        <w:rPr>
          <w:rFonts w:ascii="Times New Roman" w:eastAsia="Calibri" w:hAnsi="Times New Roman" w:cs="Times New Roman"/>
        </w:rPr>
        <w:t>20</w:t>
      </w:r>
      <w:r w:rsidRPr="00DB58CA">
        <w:rPr>
          <w:rFonts w:ascii="Times New Roman" w:eastAsia="Calibri" w:hAnsi="Times New Roman" w:cs="Times New Roman"/>
        </w:rPr>
        <w:t>-01</w:t>
      </w:r>
    </w:p>
    <w:p w:rsidR="00D23711" w:rsidRDefault="00D23711" w:rsidP="00DB58CA">
      <w:pPr>
        <w:contextualSpacing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Sveti Ilija</w:t>
      </w:r>
      <w:r w:rsidRPr="00D23711">
        <w:rPr>
          <w:rFonts w:ascii="Garamond" w:hAnsi="Garamond"/>
          <w:sz w:val="24"/>
        </w:rPr>
        <w:t xml:space="preserve">, </w:t>
      </w:r>
      <w:r w:rsidR="00D811DF">
        <w:rPr>
          <w:rFonts w:ascii="Garamond" w:hAnsi="Garamond"/>
          <w:sz w:val="24"/>
        </w:rPr>
        <w:t>09.03.2020.</w:t>
      </w:r>
    </w:p>
    <w:p w:rsidR="00DB58CA" w:rsidRPr="00DB58CA" w:rsidRDefault="00DB58CA" w:rsidP="00DB58CA">
      <w:pPr>
        <w:contextualSpacing/>
        <w:rPr>
          <w:rFonts w:ascii="Times New Roman" w:eastAsia="Calibri" w:hAnsi="Times New Roman" w:cs="Times New Roman"/>
        </w:rPr>
      </w:pPr>
    </w:p>
    <w:p w:rsidR="002B088C" w:rsidRDefault="002B088C" w:rsidP="002B088C">
      <w:pPr>
        <w:jc w:val="both"/>
        <w:rPr>
          <w:rFonts w:ascii="Garamond" w:hAnsi="Garamond"/>
          <w:sz w:val="24"/>
        </w:rPr>
      </w:pPr>
      <w:r w:rsidRPr="002B088C">
        <w:rPr>
          <w:rFonts w:ascii="Garamond" w:hAnsi="Garamond"/>
          <w:sz w:val="24"/>
        </w:rPr>
        <w:t>Na temelju članka 87. Zakona o proračunu (Narodne novine bro</w:t>
      </w:r>
      <w:r>
        <w:rPr>
          <w:rFonts w:ascii="Garamond" w:hAnsi="Garamond"/>
          <w:sz w:val="24"/>
        </w:rPr>
        <w:t xml:space="preserve">j 87/08, 136/12, 15/15), članka </w:t>
      </w:r>
      <w:r w:rsidRPr="002B088C">
        <w:rPr>
          <w:rFonts w:ascii="Garamond" w:hAnsi="Garamond"/>
          <w:sz w:val="24"/>
        </w:rPr>
        <w:t xml:space="preserve">10. stavka 1. točke 5. Pravilnika o postupku zaduživanja te davanja </w:t>
      </w:r>
      <w:r>
        <w:rPr>
          <w:rFonts w:ascii="Garamond" w:hAnsi="Garamond"/>
          <w:sz w:val="24"/>
        </w:rPr>
        <w:t xml:space="preserve">jamstava i suglasnosti jedinica </w:t>
      </w:r>
      <w:r w:rsidRPr="002B088C">
        <w:rPr>
          <w:rFonts w:ascii="Garamond" w:hAnsi="Garamond"/>
          <w:sz w:val="24"/>
        </w:rPr>
        <w:t xml:space="preserve">lokalne i područne (regionalne) samouprave (Narodne novine broj 55/09, 139/10), članka 15. Odluke o izvršavanju Proračuna Općine </w:t>
      </w:r>
      <w:r w:rsidR="00560C2A">
        <w:rPr>
          <w:rFonts w:ascii="Garamond" w:hAnsi="Garamond"/>
          <w:sz w:val="24"/>
        </w:rPr>
        <w:t>Sveti Ilija</w:t>
      </w:r>
      <w:r w:rsidRPr="002B088C">
        <w:rPr>
          <w:rFonts w:ascii="Garamond" w:hAnsi="Garamond"/>
          <w:sz w:val="24"/>
        </w:rPr>
        <w:t xml:space="preserve"> u 20</w:t>
      </w:r>
      <w:r w:rsidR="00560C2A">
        <w:rPr>
          <w:rFonts w:ascii="Garamond" w:hAnsi="Garamond"/>
          <w:sz w:val="24"/>
        </w:rPr>
        <w:t>20</w:t>
      </w:r>
      <w:r w:rsidRPr="002B088C">
        <w:rPr>
          <w:rFonts w:ascii="Garamond" w:hAnsi="Garamond"/>
          <w:sz w:val="24"/>
        </w:rPr>
        <w:t xml:space="preserve">. godini (Službeni vjesnik Varaždinske županije 2/19 ) te članka </w:t>
      </w:r>
      <w:r w:rsidR="00AF705F" w:rsidRPr="00AF705F">
        <w:rPr>
          <w:rFonts w:ascii="Garamond" w:hAnsi="Garamond"/>
          <w:sz w:val="24"/>
        </w:rPr>
        <w:t>30. Statuta  Općine Sveti Ilija (“Službeni vjesnik Varaždinske županije”, broj 05/18</w:t>
      </w:r>
      <w:r w:rsidRPr="002B088C">
        <w:rPr>
          <w:rFonts w:ascii="Garamond" w:hAnsi="Garamond"/>
          <w:sz w:val="24"/>
        </w:rPr>
        <w:t xml:space="preserve">), Općinsko vijeće Općine </w:t>
      </w:r>
      <w:r>
        <w:rPr>
          <w:rFonts w:ascii="Garamond" w:hAnsi="Garamond"/>
          <w:sz w:val="24"/>
        </w:rPr>
        <w:t>Sveti Ilija</w:t>
      </w:r>
      <w:r w:rsidRPr="002B088C">
        <w:rPr>
          <w:rFonts w:ascii="Garamond" w:hAnsi="Garamond"/>
          <w:sz w:val="24"/>
        </w:rPr>
        <w:t xml:space="preserve"> na </w:t>
      </w:r>
      <w:r w:rsidR="004B6BF9">
        <w:rPr>
          <w:rFonts w:ascii="Garamond" w:hAnsi="Garamond"/>
          <w:sz w:val="24"/>
        </w:rPr>
        <w:t>18.</w:t>
      </w:r>
      <w:r w:rsidRPr="002B088C">
        <w:rPr>
          <w:rFonts w:ascii="Garamond" w:hAnsi="Garamond"/>
          <w:sz w:val="24"/>
        </w:rPr>
        <w:t xml:space="preserve"> sjednici održanoj </w:t>
      </w:r>
      <w:r w:rsidR="00D811DF">
        <w:rPr>
          <w:rFonts w:ascii="Garamond" w:hAnsi="Garamond"/>
          <w:sz w:val="24"/>
        </w:rPr>
        <w:t>09.03.2020.</w:t>
      </w:r>
      <w:r>
        <w:rPr>
          <w:rFonts w:ascii="Garamond" w:hAnsi="Garamond"/>
          <w:sz w:val="24"/>
        </w:rPr>
        <w:t xml:space="preserve"> godine</w:t>
      </w:r>
      <w:r w:rsidRPr="002B088C">
        <w:rPr>
          <w:rFonts w:ascii="Garamond" w:hAnsi="Garamond"/>
          <w:sz w:val="24"/>
        </w:rPr>
        <w:t xml:space="preserve"> donijelo je</w:t>
      </w:r>
    </w:p>
    <w:p w:rsidR="00F7043B" w:rsidRPr="00AF705F" w:rsidRDefault="00D23711" w:rsidP="00173DAD">
      <w:pPr>
        <w:jc w:val="center"/>
        <w:rPr>
          <w:rFonts w:ascii="Garamond" w:hAnsi="Garamond"/>
          <w:sz w:val="28"/>
        </w:rPr>
      </w:pPr>
      <w:r w:rsidRPr="00AF705F">
        <w:rPr>
          <w:rFonts w:ascii="Garamond" w:hAnsi="Garamond"/>
          <w:sz w:val="28"/>
        </w:rPr>
        <w:t>ODLUKU</w:t>
      </w:r>
      <w:r w:rsidR="00F7043B" w:rsidRPr="00AF705F">
        <w:rPr>
          <w:rFonts w:ascii="Garamond" w:hAnsi="Garamond"/>
          <w:sz w:val="28"/>
        </w:rPr>
        <w:t xml:space="preserve"> </w:t>
      </w:r>
    </w:p>
    <w:p w:rsidR="00D23711" w:rsidRPr="00AF705F" w:rsidRDefault="00D23711" w:rsidP="00173DAD">
      <w:pPr>
        <w:jc w:val="center"/>
        <w:rPr>
          <w:rFonts w:ascii="Garamond" w:hAnsi="Garamond"/>
          <w:sz w:val="28"/>
        </w:rPr>
      </w:pPr>
      <w:bookmarkStart w:id="0" w:name="_GoBack"/>
      <w:bookmarkEnd w:id="0"/>
      <w:r w:rsidRPr="00AF705F">
        <w:rPr>
          <w:rFonts w:ascii="Garamond" w:hAnsi="Garamond"/>
          <w:sz w:val="28"/>
        </w:rPr>
        <w:t xml:space="preserve">o dugoročnom kreditnom zaduženju Općine </w:t>
      </w:r>
      <w:r w:rsidR="00173DAD" w:rsidRPr="00AF705F">
        <w:rPr>
          <w:rFonts w:ascii="Garamond" w:hAnsi="Garamond"/>
          <w:sz w:val="28"/>
        </w:rPr>
        <w:t>Sveti Ilija</w:t>
      </w:r>
    </w:p>
    <w:p w:rsidR="00D23711" w:rsidRPr="00D23711" w:rsidRDefault="00D23711" w:rsidP="00173DAD">
      <w:pPr>
        <w:jc w:val="center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>Članak 1.</w:t>
      </w:r>
    </w:p>
    <w:p w:rsidR="00D23711" w:rsidRDefault="00D23711" w:rsidP="00113EE5">
      <w:pPr>
        <w:jc w:val="both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 xml:space="preserve">Odobrava se dugoročno kreditno zaduženje Općine </w:t>
      </w:r>
      <w:r w:rsidR="00113EE5">
        <w:rPr>
          <w:rFonts w:ascii="Garamond" w:hAnsi="Garamond"/>
          <w:sz w:val="24"/>
        </w:rPr>
        <w:t>Sveti Ilija</w:t>
      </w:r>
      <w:r w:rsidR="00B72A3A">
        <w:rPr>
          <w:rFonts w:ascii="Garamond" w:hAnsi="Garamond"/>
          <w:sz w:val="24"/>
        </w:rPr>
        <w:t xml:space="preserve"> </w:t>
      </w:r>
      <w:r w:rsidR="00BC08A5">
        <w:rPr>
          <w:rFonts w:ascii="Garamond" w:hAnsi="Garamond"/>
          <w:sz w:val="24"/>
        </w:rPr>
        <w:t xml:space="preserve">za iznos glavnice od </w:t>
      </w:r>
      <w:r w:rsidR="00192D9F">
        <w:rPr>
          <w:rFonts w:ascii="Garamond" w:hAnsi="Garamond"/>
          <w:sz w:val="24"/>
        </w:rPr>
        <w:t>10.000.000,00</w:t>
      </w:r>
      <w:r w:rsidRPr="00D23711">
        <w:rPr>
          <w:rFonts w:ascii="Garamond" w:hAnsi="Garamond"/>
          <w:sz w:val="24"/>
        </w:rPr>
        <w:t xml:space="preserve"> kuna kod poslovne banke </w:t>
      </w:r>
      <w:r w:rsidR="0089604E">
        <w:rPr>
          <w:rFonts w:ascii="Garamond" w:hAnsi="Garamond"/>
          <w:sz w:val="24"/>
        </w:rPr>
        <w:t xml:space="preserve">Zagrebačka banka d.d., </w:t>
      </w:r>
      <w:r w:rsidR="009E6FB5">
        <w:rPr>
          <w:rFonts w:ascii="Garamond" w:hAnsi="Garamond"/>
          <w:sz w:val="24"/>
        </w:rPr>
        <w:t>Zagreb, Trg bana Josipa Jelačića 10, OIB 92963223473</w:t>
      </w:r>
      <w:r w:rsidR="00BC08A5">
        <w:rPr>
          <w:rFonts w:ascii="Garamond" w:hAnsi="Garamond"/>
          <w:sz w:val="24"/>
        </w:rPr>
        <w:t xml:space="preserve"> na rok otplate </w:t>
      </w:r>
      <w:r w:rsidRPr="00D23711">
        <w:rPr>
          <w:rFonts w:ascii="Garamond" w:hAnsi="Garamond"/>
          <w:sz w:val="24"/>
        </w:rPr>
        <w:t xml:space="preserve">od </w:t>
      </w:r>
      <w:r w:rsidR="0089604E">
        <w:rPr>
          <w:rFonts w:ascii="Garamond" w:hAnsi="Garamond"/>
          <w:sz w:val="24"/>
        </w:rPr>
        <w:t>10 godina</w:t>
      </w:r>
      <w:r w:rsidRPr="00D23711">
        <w:rPr>
          <w:rFonts w:ascii="Garamond" w:hAnsi="Garamond"/>
          <w:sz w:val="24"/>
        </w:rPr>
        <w:t xml:space="preserve"> (</w:t>
      </w:r>
      <w:r w:rsidR="0089604E">
        <w:rPr>
          <w:rFonts w:ascii="Garamond" w:hAnsi="Garamond"/>
          <w:sz w:val="24"/>
        </w:rPr>
        <w:t>120 mjeseci</w:t>
      </w:r>
      <w:r w:rsidRPr="00D23711">
        <w:rPr>
          <w:rFonts w:ascii="Garamond" w:hAnsi="Garamond"/>
          <w:sz w:val="24"/>
        </w:rPr>
        <w:t xml:space="preserve">), pod sljedećim uvjetima: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5768"/>
      </w:tblGrid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02142F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Iznos kredita</w:t>
            </w:r>
          </w:p>
        </w:tc>
        <w:tc>
          <w:tcPr>
            <w:tcW w:w="5919" w:type="dxa"/>
            <w:vAlign w:val="center"/>
          </w:tcPr>
          <w:p w:rsidR="00BA5B8E" w:rsidRDefault="003474CA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10.000.000,00 kn</w:t>
            </w:r>
            <w:r w:rsidR="00F92250">
              <w:rPr>
                <w:rFonts w:ascii="Garamond" w:hAnsi="Garamond"/>
                <w:sz w:val="24"/>
              </w:rPr>
              <w:t xml:space="preserve"> (</w:t>
            </w:r>
            <w:proofErr w:type="spellStart"/>
            <w:r w:rsidR="00F92250">
              <w:rPr>
                <w:rFonts w:ascii="Garamond" w:hAnsi="Garamond"/>
                <w:sz w:val="24"/>
              </w:rPr>
              <w:t>desetmilijunakuna</w:t>
            </w:r>
            <w:proofErr w:type="spellEnd"/>
            <w:r w:rsidR="00F92250">
              <w:rPr>
                <w:rFonts w:ascii="Garamond" w:hAnsi="Garamond"/>
                <w:sz w:val="24"/>
              </w:rPr>
              <w:t>)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02142F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Naziv </w:t>
            </w:r>
            <w:r w:rsidR="00F92250">
              <w:rPr>
                <w:rFonts w:ascii="Garamond" w:hAnsi="Garamond"/>
                <w:sz w:val="24"/>
              </w:rPr>
              <w:t>p</w:t>
            </w:r>
            <w:r>
              <w:rPr>
                <w:rFonts w:ascii="Garamond" w:hAnsi="Garamond"/>
                <w:sz w:val="24"/>
              </w:rPr>
              <w:t>rojekta</w:t>
            </w:r>
          </w:p>
        </w:tc>
        <w:tc>
          <w:tcPr>
            <w:tcW w:w="5919" w:type="dxa"/>
            <w:vAlign w:val="center"/>
          </w:tcPr>
          <w:p w:rsidR="00BA5B8E" w:rsidRDefault="00F92250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„Građenje </w:t>
            </w:r>
            <w:r w:rsidR="00354EB6">
              <w:rPr>
                <w:rFonts w:ascii="Garamond" w:hAnsi="Garamond"/>
                <w:sz w:val="24"/>
              </w:rPr>
              <w:t>g</w:t>
            </w:r>
            <w:r>
              <w:rPr>
                <w:rFonts w:ascii="Garamond" w:hAnsi="Garamond"/>
                <w:sz w:val="24"/>
              </w:rPr>
              <w:t>rađevine javne i društvene namjene, predškolska ustanova</w:t>
            </w:r>
            <w:r w:rsidR="009C49E9">
              <w:rPr>
                <w:rFonts w:ascii="Garamond" w:hAnsi="Garamond"/>
                <w:sz w:val="24"/>
              </w:rPr>
              <w:t>-dječji vrtić na području Općine Sveti Ilija, naselje Beletinec“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7176AC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</w:t>
            </w:r>
            <w:r w:rsidR="0002142F">
              <w:rPr>
                <w:rFonts w:ascii="Garamond" w:hAnsi="Garamond"/>
                <w:sz w:val="24"/>
              </w:rPr>
              <w:t>ok korištenja</w:t>
            </w:r>
            <w:r>
              <w:rPr>
                <w:rFonts w:ascii="Garamond" w:hAnsi="Garamond"/>
                <w:sz w:val="24"/>
              </w:rPr>
              <w:t xml:space="preserve"> kredita</w:t>
            </w:r>
          </w:p>
        </w:tc>
        <w:tc>
          <w:tcPr>
            <w:tcW w:w="5919" w:type="dxa"/>
            <w:vAlign w:val="center"/>
          </w:tcPr>
          <w:p w:rsidR="00BA5B8E" w:rsidRDefault="00771C1A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</w:t>
            </w:r>
            <w:r w:rsidR="00354EB6">
              <w:rPr>
                <w:rFonts w:ascii="Garamond" w:hAnsi="Garamond"/>
                <w:sz w:val="24"/>
              </w:rPr>
              <w:t xml:space="preserve">o </w:t>
            </w:r>
            <w:r w:rsidR="00500DA8">
              <w:rPr>
                <w:rFonts w:ascii="Garamond" w:hAnsi="Garamond"/>
                <w:sz w:val="24"/>
              </w:rPr>
              <w:t xml:space="preserve">31.08.2021. </w:t>
            </w:r>
            <w:r w:rsidR="00354EB6">
              <w:rPr>
                <w:rFonts w:ascii="Garamond" w:hAnsi="Garamond"/>
                <w:sz w:val="24"/>
              </w:rPr>
              <w:t>(kredit se može koristiti sukcesivno)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02142F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Rok otplate</w:t>
            </w:r>
          </w:p>
        </w:tc>
        <w:tc>
          <w:tcPr>
            <w:tcW w:w="5919" w:type="dxa"/>
            <w:vAlign w:val="center"/>
          </w:tcPr>
          <w:p w:rsidR="00BA5B8E" w:rsidRDefault="005056FB" w:rsidP="00723D38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 u jednaki</w:t>
            </w:r>
            <w:r w:rsidR="009F7F9D">
              <w:rPr>
                <w:rFonts w:ascii="Garamond" w:hAnsi="Garamond"/>
                <w:sz w:val="24"/>
              </w:rPr>
              <w:t>m</w:t>
            </w:r>
            <w:r>
              <w:rPr>
                <w:rFonts w:ascii="Garamond" w:hAnsi="Garamond"/>
                <w:sz w:val="24"/>
              </w:rPr>
              <w:t xml:space="preserve"> mjesečni</w:t>
            </w:r>
            <w:r w:rsidR="009F7F9D">
              <w:rPr>
                <w:rFonts w:ascii="Garamond" w:hAnsi="Garamond"/>
                <w:sz w:val="24"/>
              </w:rPr>
              <w:t>m</w:t>
            </w:r>
            <w:r>
              <w:rPr>
                <w:rFonts w:ascii="Garamond" w:hAnsi="Garamond"/>
                <w:sz w:val="24"/>
              </w:rPr>
              <w:t xml:space="preserve"> rata</w:t>
            </w:r>
            <w:r w:rsidR="009F7F9D">
              <w:rPr>
                <w:rFonts w:ascii="Garamond" w:hAnsi="Garamond"/>
                <w:sz w:val="24"/>
              </w:rPr>
              <w:t xml:space="preserve">ma, u roku od 10 godina </w:t>
            </w:r>
            <w:r w:rsidR="00A13D0E">
              <w:rPr>
                <w:rFonts w:ascii="Garamond" w:hAnsi="Garamond"/>
                <w:sz w:val="24"/>
              </w:rPr>
              <w:t>o</w:t>
            </w:r>
            <w:r w:rsidR="009F7F9D">
              <w:rPr>
                <w:rFonts w:ascii="Garamond" w:hAnsi="Garamond"/>
                <w:sz w:val="24"/>
              </w:rPr>
              <w:t>d isteka roka korištenja kredita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2B79ED" w:rsidRDefault="002B79ED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Dospijeće prve rate</w:t>
            </w:r>
          </w:p>
        </w:tc>
        <w:tc>
          <w:tcPr>
            <w:tcW w:w="5919" w:type="dxa"/>
            <w:vAlign w:val="center"/>
          </w:tcPr>
          <w:p w:rsidR="002B79ED" w:rsidRDefault="00771C1A" w:rsidP="00723D38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</w:t>
            </w:r>
            <w:r w:rsidR="002B79ED">
              <w:rPr>
                <w:rFonts w:ascii="Garamond" w:hAnsi="Garamond"/>
                <w:sz w:val="24"/>
              </w:rPr>
              <w:t xml:space="preserve">rva rata dospijeva 30.09.2021.g., svaka naredna </w:t>
            </w:r>
            <w:r w:rsidR="007176AC">
              <w:rPr>
                <w:rFonts w:ascii="Garamond" w:hAnsi="Garamond"/>
                <w:sz w:val="24"/>
              </w:rPr>
              <w:t>s</w:t>
            </w:r>
            <w:r>
              <w:rPr>
                <w:rFonts w:ascii="Garamond" w:hAnsi="Garamond"/>
                <w:sz w:val="24"/>
              </w:rPr>
              <w:t>vako</w:t>
            </w:r>
            <w:r w:rsidR="00BD5A5F">
              <w:rPr>
                <w:rFonts w:ascii="Garamond" w:hAnsi="Garamond"/>
                <w:sz w:val="24"/>
              </w:rPr>
              <w:t>g</w:t>
            </w:r>
            <w:r>
              <w:rPr>
                <w:rFonts w:ascii="Garamond" w:hAnsi="Garamond"/>
                <w:sz w:val="24"/>
              </w:rPr>
              <w:t xml:space="preserve"> zadnjeg u mjesecu, a zadnja rata 31.08.2031.g.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02142F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Kamatna stopa</w:t>
            </w:r>
          </w:p>
        </w:tc>
        <w:tc>
          <w:tcPr>
            <w:tcW w:w="5919" w:type="dxa"/>
            <w:vAlign w:val="center"/>
          </w:tcPr>
          <w:p w:rsidR="00BA5B8E" w:rsidRDefault="004531AD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Redovna kamata po Redovnoj kamatnoj stopi u visini </w:t>
            </w:r>
            <w:r w:rsidR="00D954F4">
              <w:rPr>
                <w:rFonts w:ascii="Garamond" w:hAnsi="Garamond"/>
                <w:sz w:val="24"/>
              </w:rPr>
              <w:t>1,30% godišnje, fiksna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512CC1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Zatezna</w:t>
            </w:r>
            <w:r w:rsidR="007A28A3">
              <w:rPr>
                <w:rFonts w:ascii="Garamond" w:hAnsi="Garamond"/>
                <w:sz w:val="24"/>
              </w:rPr>
              <w:t xml:space="preserve"> kamata</w:t>
            </w:r>
          </w:p>
        </w:tc>
        <w:tc>
          <w:tcPr>
            <w:tcW w:w="5919" w:type="dxa"/>
            <w:vAlign w:val="center"/>
          </w:tcPr>
          <w:p w:rsidR="00BA5B8E" w:rsidRDefault="00512CC1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 stopi važeće zakonske zatezne kam</w:t>
            </w:r>
            <w:r w:rsidR="000536C6">
              <w:rPr>
                <w:rFonts w:ascii="Garamond" w:hAnsi="Garamond"/>
                <w:sz w:val="24"/>
              </w:rPr>
              <w:t>a</w:t>
            </w:r>
            <w:r>
              <w:rPr>
                <w:rFonts w:ascii="Garamond" w:hAnsi="Garamond"/>
                <w:sz w:val="24"/>
              </w:rPr>
              <w:t>te koja se primjenjuje na istu vrstu pravnog</w:t>
            </w:r>
            <w:r w:rsidR="000536C6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odnosa, zara</w:t>
            </w:r>
            <w:r w:rsidR="000536C6">
              <w:rPr>
                <w:rFonts w:ascii="Garamond" w:hAnsi="Garamond"/>
                <w:sz w:val="24"/>
              </w:rPr>
              <w:t>č</w:t>
            </w:r>
            <w:r>
              <w:rPr>
                <w:rFonts w:ascii="Garamond" w:hAnsi="Garamond"/>
                <w:sz w:val="24"/>
              </w:rPr>
              <w:t xml:space="preserve">unava se kvartalno, primjenom proporcionalne metode obračuna kamate i </w:t>
            </w:r>
            <w:r w:rsidR="000536C6">
              <w:rPr>
                <w:rFonts w:ascii="Garamond" w:hAnsi="Garamond"/>
                <w:sz w:val="24"/>
              </w:rPr>
              <w:t>kalendarskog broja dana u mjesecu i godini, a dospijev</w:t>
            </w:r>
            <w:r w:rsidR="00144FAC">
              <w:rPr>
                <w:rFonts w:ascii="Garamond" w:hAnsi="Garamond"/>
                <w:sz w:val="24"/>
              </w:rPr>
              <w:t>a</w:t>
            </w:r>
            <w:r w:rsidR="000536C6">
              <w:rPr>
                <w:rFonts w:ascii="Garamond" w:hAnsi="Garamond"/>
                <w:sz w:val="24"/>
              </w:rPr>
              <w:t xml:space="preserve"> i naplaćuje se 10. dan po isteku kvar</w:t>
            </w:r>
            <w:r w:rsidR="00144FAC">
              <w:rPr>
                <w:rFonts w:ascii="Garamond" w:hAnsi="Garamond"/>
                <w:sz w:val="24"/>
              </w:rPr>
              <w:t>t</w:t>
            </w:r>
            <w:r w:rsidR="000536C6">
              <w:rPr>
                <w:rFonts w:ascii="Garamond" w:hAnsi="Garamond"/>
                <w:sz w:val="24"/>
              </w:rPr>
              <w:t>ala, u HRK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7A28A3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lastRenderedPageBreak/>
              <w:t>Naknada za obradu kredita</w:t>
            </w:r>
          </w:p>
        </w:tc>
        <w:tc>
          <w:tcPr>
            <w:tcW w:w="5919" w:type="dxa"/>
            <w:vAlign w:val="center"/>
          </w:tcPr>
          <w:p w:rsidR="00BA5B8E" w:rsidRDefault="00144FAC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0,10% od ugovorenog iznosa Kredita, naknada se obračunava jednokratno</w:t>
            </w:r>
            <w:r w:rsidR="0063727A">
              <w:rPr>
                <w:rFonts w:ascii="Garamond" w:hAnsi="Garamond"/>
                <w:sz w:val="24"/>
              </w:rPr>
              <w:t>,</w:t>
            </w:r>
            <w:r>
              <w:rPr>
                <w:rFonts w:ascii="Garamond" w:hAnsi="Garamond"/>
                <w:sz w:val="24"/>
              </w:rPr>
              <w:t xml:space="preserve"> </w:t>
            </w:r>
            <w:r w:rsidR="0063727A">
              <w:rPr>
                <w:rFonts w:ascii="Garamond" w:hAnsi="Garamond"/>
                <w:sz w:val="24"/>
              </w:rPr>
              <w:t>a</w:t>
            </w:r>
            <w:r>
              <w:rPr>
                <w:rFonts w:ascii="Garamond" w:hAnsi="Garamond"/>
                <w:sz w:val="24"/>
              </w:rPr>
              <w:t xml:space="preserve"> dospijeva i naplaćuje se 15.</w:t>
            </w:r>
            <w:r w:rsidR="0063727A">
              <w:rPr>
                <w:rFonts w:ascii="Garamond" w:hAnsi="Garamond"/>
                <w:sz w:val="24"/>
              </w:rPr>
              <w:t xml:space="preserve"> dan od datuma sklapanja Ugovora, ili prije prvog korištenja Kredita, ovisno o tome što nastupi ranije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7A28A3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Prijevremena otplata</w:t>
            </w:r>
            <w:r w:rsidR="004E590C">
              <w:rPr>
                <w:rFonts w:ascii="Garamond" w:hAnsi="Garamond"/>
                <w:sz w:val="24"/>
              </w:rPr>
              <w:t xml:space="preserve"> kredita</w:t>
            </w:r>
          </w:p>
        </w:tc>
        <w:tc>
          <w:tcPr>
            <w:tcW w:w="5919" w:type="dxa"/>
            <w:vAlign w:val="center"/>
          </w:tcPr>
          <w:p w:rsidR="00BA5B8E" w:rsidRDefault="007176AC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7A28A3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Naknada za </w:t>
            </w:r>
            <w:r w:rsidR="004E590C">
              <w:rPr>
                <w:rFonts w:ascii="Garamond" w:hAnsi="Garamond"/>
                <w:sz w:val="24"/>
              </w:rPr>
              <w:t>rezervaciju sredstava</w:t>
            </w:r>
          </w:p>
        </w:tc>
        <w:tc>
          <w:tcPr>
            <w:tcW w:w="5919" w:type="dxa"/>
            <w:vAlign w:val="center"/>
          </w:tcPr>
          <w:p w:rsidR="00BA5B8E" w:rsidRDefault="00C34653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-</w:t>
            </w:r>
          </w:p>
        </w:tc>
      </w:tr>
      <w:tr w:rsidR="009B4760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9B4760" w:rsidRDefault="009B4760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Troškovi</w:t>
            </w:r>
          </w:p>
        </w:tc>
        <w:tc>
          <w:tcPr>
            <w:tcW w:w="5919" w:type="dxa"/>
            <w:vAlign w:val="center"/>
          </w:tcPr>
          <w:p w:rsidR="009B4760" w:rsidRDefault="009B4760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Javnobilje</w:t>
            </w:r>
            <w:r w:rsidR="00FD229A">
              <w:rPr>
                <w:rFonts w:ascii="Garamond" w:hAnsi="Garamond"/>
                <w:sz w:val="24"/>
              </w:rPr>
              <w:t>ž</w:t>
            </w:r>
            <w:r>
              <w:rPr>
                <w:rFonts w:ascii="Garamond" w:hAnsi="Garamond"/>
                <w:sz w:val="24"/>
              </w:rPr>
              <w:t>ničke t</w:t>
            </w:r>
            <w:r w:rsidR="00FD229A">
              <w:rPr>
                <w:rFonts w:ascii="Garamond" w:hAnsi="Garamond"/>
                <w:sz w:val="24"/>
              </w:rPr>
              <w:t>r</w:t>
            </w:r>
            <w:r>
              <w:rPr>
                <w:rFonts w:ascii="Garamond" w:hAnsi="Garamond"/>
                <w:sz w:val="24"/>
              </w:rPr>
              <w:t>oškove, troškove pribavljanja ugovornih instrumenata osiguranja povrata Kredita, kao i sve ostale</w:t>
            </w:r>
            <w:r w:rsidR="00FD229A">
              <w:rPr>
                <w:rFonts w:ascii="Garamond" w:hAnsi="Garamond"/>
                <w:sz w:val="24"/>
              </w:rPr>
              <w:t xml:space="preserve"> troškove u vezi s ovim Ugovorom snosi Korisnik kredita</w:t>
            </w:r>
          </w:p>
        </w:tc>
      </w:tr>
      <w:tr w:rsidR="00FD229A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FD229A" w:rsidRDefault="00FD229A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Redosl</w:t>
            </w:r>
            <w:r w:rsidR="005370D8">
              <w:rPr>
                <w:rFonts w:ascii="Garamond" w:hAnsi="Garamond"/>
                <w:sz w:val="24"/>
              </w:rPr>
              <w:t>i</w:t>
            </w:r>
            <w:r>
              <w:rPr>
                <w:rFonts w:ascii="Garamond" w:hAnsi="Garamond"/>
                <w:sz w:val="24"/>
              </w:rPr>
              <w:t>jed plaćanja</w:t>
            </w:r>
          </w:p>
        </w:tc>
        <w:tc>
          <w:tcPr>
            <w:tcW w:w="5919" w:type="dxa"/>
            <w:vAlign w:val="center"/>
          </w:tcPr>
          <w:p w:rsidR="00FD229A" w:rsidRDefault="005370D8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Troškovi, zatezna kamata, redovna kamata, naknade, glavnica</w:t>
            </w:r>
          </w:p>
        </w:tc>
      </w:tr>
      <w:tr w:rsidR="004E590C" w:rsidTr="003474CA">
        <w:trPr>
          <w:trHeight w:val="454"/>
          <w:jc w:val="center"/>
        </w:trPr>
        <w:tc>
          <w:tcPr>
            <w:tcW w:w="3369" w:type="dxa"/>
            <w:vAlign w:val="center"/>
          </w:tcPr>
          <w:p w:rsidR="00BA5B8E" w:rsidRDefault="007A28A3" w:rsidP="007A28A3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Instrument osiguranja</w:t>
            </w:r>
            <w:r w:rsidR="00C34653">
              <w:rPr>
                <w:rFonts w:ascii="Garamond" w:hAnsi="Garamond"/>
                <w:sz w:val="24"/>
              </w:rPr>
              <w:t xml:space="preserve"> povrata</w:t>
            </w:r>
            <w:r>
              <w:rPr>
                <w:rFonts w:ascii="Garamond" w:hAnsi="Garamond"/>
                <w:sz w:val="24"/>
              </w:rPr>
              <w:t xml:space="preserve"> kredita</w:t>
            </w:r>
          </w:p>
        </w:tc>
        <w:tc>
          <w:tcPr>
            <w:tcW w:w="5919" w:type="dxa"/>
            <w:vAlign w:val="center"/>
          </w:tcPr>
          <w:p w:rsidR="00BA5B8E" w:rsidRDefault="001D4E7D" w:rsidP="00BA5B8E">
            <w:pPr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Korisnik kredita se obvezuje prije korištenja Kredita dostaviti Kreditoru 1 (jednu) z</w:t>
            </w:r>
            <w:r w:rsidR="00F705B2">
              <w:rPr>
                <w:rFonts w:ascii="Garamond" w:hAnsi="Garamond"/>
                <w:sz w:val="24"/>
              </w:rPr>
              <w:t>adužnic</w:t>
            </w:r>
            <w:r>
              <w:rPr>
                <w:rFonts w:ascii="Garamond" w:hAnsi="Garamond"/>
                <w:sz w:val="24"/>
              </w:rPr>
              <w:t>u</w:t>
            </w:r>
            <w:r w:rsidR="00C7456A">
              <w:rPr>
                <w:rFonts w:ascii="Garamond" w:hAnsi="Garamond"/>
                <w:sz w:val="24"/>
              </w:rPr>
              <w:t xml:space="preserve"> Korisnika kredita na iznos Kredita, uvećano za ugovorene kamate, naknade i ostale troškove, </w:t>
            </w:r>
            <w:proofErr w:type="spellStart"/>
            <w:r w:rsidR="00C7456A">
              <w:rPr>
                <w:rFonts w:ascii="Garamond" w:hAnsi="Garamond"/>
                <w:sz w:val="24"/>
              </w:rPr>
              <w:t>solemniziranu</w:t>
            </w:r>
            <w:proofErr w:type="spellEnd"/>
            <w:r w:rsidR="00C7456A">
              <w:rPr>
                <w:rFonts w:ascii="Garamond" w:hAnsi="Garamond"/>
                <w:sz w:val="24"/>
              </w:rPr>
              <w:t xml:space="preserve"> od strane</w:t>
            </w:r>
            <w:r w:rsidR="00C34653">
              <w:rPr>
                <w:rFonts w:ascii="Garamond" w:hAnsi="Garamond"/>
                <w:sz w:val="24"/>
              </w:rPr>
              <w:t xml:space="preserve"> javnog</w:t>
            </w:r>
            <w:r w:rsidR="00C7456A">
              <w:rPr>
                <w:rFonts w:ascii="Garamond" w:hAnsi="Garamond"/>
                <w:sz w:val="24"/>
              </w:rPr>
              <w:t xml:space="preserve"> bilježnika</w:t>
            </w:r>
          </w:p>
        </w:tc>
      </w:tr>
    </w:tbl>
    <w:p w:rsidR="001B5135" w:rsidRDefault="001B5135" w:rsidP="00B72A3A">
      <w:pPr>
        <w:jc w:val="center"/>
        <w:rPr>
          <w:rFonts w:ascii="Garamond" w:hAnsi="Garamond"/>
          <w:sz w:val="24"/>
        </w:rPr>
      </w:pPr>
    </w:p>
    <w:p w:rsidR="00D23711" w:rsidRPr="00D23711" w:rsidRDefault="00D23711" w:rsidP="00B72A3A">
      <w:pPr>
        <w:jc w:val="center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>Članak 2.</w:t>
      </w:r>
    </w:p>
    <w:p w:rsidR="00D23711" w:rsidRPr="00D23711" w:rsidRDefault="00D23711" w:rsidP="00113EE5">
      <w:pPr>
        <w:jc w:val="both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 xml:space="preserve">Sredstva za </w:t>
      </w:r>
      <w:r w:rsidR="000104EA">
        <w:rPr>
          <w:rFonts w:ascii="Garamond" w:hAnsi="Garamond"/>
          <w:sz w:val="24"/>
        </w:rPr>
        <w:t xml:space="preserve">otplatu glavnice i kamata te naknada za obradu kredita </w:t>
      </w:r>
      <w:r w:rsidR="00987CFB">
        <w:rPr>
          <w:rFonts w:ascii="Garamond" w:hAnsi="Garamond"/>
          <w:sz w:val="24"/>
        </w:rPr>
        <w:t xml:space="preserve">bit će </w:t>
      </w:r>
      <w:r w:rsidRPr="00D23711">
        <w:rPr>
          <w:rFonts w:ascii="Garamond" w:hAnsi="Garamond"/>
          <w:sz w:val="24"/>
        </w:rPr>
        <w:t>osiguran</w:t>
      </w:r>
      <w:r w:rsidR="00987CFB">
        <w:rPr>
          <w:rFonts w:ascii="Garamond" w:hAnsi="Garamond"/>
          <w:sz w:val="24"/>
        </w:rPr>
        <w:t>i</w:t>
      </w:r>
      <w:r w:rsidRPr="00D23711">
        <w:rPr>
          <w:rFonts w:ascii="Garamond" w:hAnsi="Garamond"/>
          <w:sz w:val="24"/>
        </w:rPr>
        <w:t xml:space="preserve">  u Proračunu Općine </w:t>
      </w:r>
      <w:r w:rsidR="00113EE5">
        <w:rPr>
          <w:rFonts w:ascii="Garamond" w:hAnsi="Garamond"/>
          <w:sz w:val="24"/>
        </w:rPr>
        <w:t>Sveti Ilija</w:t>
      </w:r>
      <w:r w:rsidR="00B06357">
        <w:rPr>
          <w:rFonts w:ascii="Garamond" w:hAnsi="Garamond"/>
          <w:sz w:val="24"/>
        </w:rPr>
        <w:t xml:space="preserve"> </w:t>
      </w:r>
      <w:r w:rsidRPr="00D23711">
        <w:rPr>
          <w:rFonts w:ascii="Garamond" w:hAnsi="Garamond"/>
          <w:sz w:val="24"/>
        </w:rPr>
        <w:t xml:space="preserve">za </w:t>
      </w:r>
      <w:r w:rsidR="00987CFB">
        <w:rPr>
          <w:rFonts w:ascii="Garamond" w:hAnsi="Garamond"/>
          <w:sz w:val="24"/>
        </w:rPr>
        <w:t>2021., pa do konačne otplate kredita do 2031.</w:t>
      </w:r>
      <w:r w:rsidR="00B06357">
        <w:rPr>
          <w:rFonts w:ascii="Garamond" w:hAnsi="Garamond"/>
          <w:sz w:val="24"/>
        </w:rPr>
        <w:t xml:space="preserve"> </w:t>
      </w:r>
      <w:r w:rsidRPr="00D23711">
        <w:rPr>
          <w:rFonts w:ascii="Garamond" w:hAnsi="Garamond"/>
          <w:sz w:val="24"/>
        </w:rPr>
        <w:t>godin</w:t>
      </w:r>
      <w:r w:rsidR="00987CFB">
        <w:rPr>
          <w:rFonts w:ascii="Garamond" w:hAnsi="Garamond"/>
          <w:sz w:val="24"/>
        </w:rPr>
        <w:t>e</w:t>
      </w:r>
      <w:r w:rsidRPr="00D23711">
        <w:rPr>
          <w:rFonts w:ascii="Garamond" w:hAnsi="Garamond"/>
          <w:sz w:val="24"/>
        </w:rPr>
        <w:t>.</w:t>
      </w:r>
    </w:p>
    <w:p w:rsidR="00D23711" w:rsidRPr="00D23711" w:rsidRDefault="00D23711" w:rsidP="00B06357">
      <w:pPr>
        <w:jc w:val="center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>Članak 3.</w:t>
      </w:r>
    </w:p>
    <w:p w:rsidR="00D23711" w:rsidRPr="00D23711" w:rsidRDefault="000A4143" w:rsidP="00113EE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Ovlašćuje se</w:t>
      </w:r>
      <w:r w:rsidR="00D23711" w:rsidRPr="00D23711">
        <w:rPr>
          <w:rFonts w:ascii="Garamond" w:hAnsi="Garamond"/>
          <w:sz w:val="24"/>
        </w:rPr>
        <w:t xml:space="preserve"> načelnik Općine </w:t>
      </w:r>
      <w:r w:rsidR="00113EE5">
        <w:rPr>
          <w:rFonts w:ascii="Garamond" w:hAnsi="Garamond"/>
          <w:sz w:val="24"/>
        </w:rPr>
        <w:t>Sveti Ilija</w:t>
      </w:r>
      <w:r w:rsidR="005348C7">
        <w:rPr>
          <w:rFonts w:ascii="Garamond" w:hAnsi="Garamond"/>
          <w:sz w:val="24"/>
        </w:rPr>
        <w:t xml:space="preserve"> da sukladno </w:t>
      </w:r>
      <w:r w:rsidR="00D23711" w:rsidRPr="00D23711">
        <w:rPr>
          <w:rFonts w:ascii="Garamond" w:hAnsi="Garamond"/>
          <w:sz w:val="24"/>
        </w:rPr>
        <w:t>Zakonu o proračunu i Pravilniku o postupku zaduživanja te</w:t>
      </w:r>
      <w:r w:rsidR="005348C7">
        <w:rPr>
          <w:rFonts w:ascii="Garamond" w:hAnsi="Garamond"/>
          <w:sz w:val="24"/>
        </w:rPr>
        <w:t xml:space="preserve"> davanja jamstava i suglasnosti </w:t>
      </w:r>
      <w:r w:rsidR="00D23711" w:rsidRPr="00D23711">
        <w:rPr>
          <w:rFonts w:ascii="Garamond" w:hAnsi="Garamond"/>
          <w:sz w:val="24"/>
        </w:rPr>
        <w:t xml:space="preserve">jedinica lokalne i područne (regionalne) samouprave, </w:t>
      </w:r>
      <w:r>
        <w:rPr>
          <w:rFonts w:ascii="Garamond" w:hAnsi="Garamond"/>
          <w:sz w:val="24"/>
        </w:rPr>
        <w:t xml:space="preserve">po dobivenoj suglasnosti Vlade Republike Hrvatske </w:t>
      </w:r>
      <w:r w:rsidR="00D23711" w:rsidRPr="00D23711">
        <w:rPr>
          <w:rFonts w:ascii="Garamond" w:hAnsi="Garamond"/>
          <w:sz w:val="24"/>
        </w:rPr>
        <w:t>na zaduženje, zaključi Ugovor o dugoro</w:t>
      </w:r>
      <w:r w:rsidR="005348C7">
        <w:rPr>
          <w:rFonts w:ascii="Garamond" w:hAnsi="Garamond"/>
          <w:sz w:val="24"/>
        </w:rPr>
        <w:t xml:space="preserve">čnom zaduženju iz članka 1. Ove </w:t>
      </w:r>
      <w:r w:rsidR="00D23711" w:rsidRPr="00D23711">
        <w:rPr>
          <w:rFonts w:ascii="Garamond" w:hAnsi="Garamond"/>
          <w:sz w:val="24"/>
        </w:rPr>
        <w:t xml:space="preserve">Odluke i o tome obavijesti Općinsko vijeće Općine Sveti </w:t>
      </w:r>
      <w:r w:rsidR="005348C7">
        <w:rPr>
          <w:rFonts w:ascii="Garamond" w:hAnsi="Garamond"/>
          <w:sz w:val="24"/>
        </w:rPr>
        <w:t>Ilija</w:t>
      </w:r>
      <w:r w:rsidR="00D23711" w:rsidRPr="00D23711">
        <w:rPr>
          <w:rFonts w:ascii="Garamond" w:hAnsi="Garamond"/>
          <w:sz w:val="24"/>
        </w:rPr>
        <w:t>.</w:t>
      </w:r>
    </w:p>
    <w:p w:rsidR="00D23711" w:rsidRPr="00D23711" w:rsidRDefault="00D23711" w:rsidP="005348C7">
      <w:pPr>
        <w:jc w:val="center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 xml:space="preserve">Članak </w:t>
      </w:r>
      <w:r w:rsidR="005348C7">
        <w:rPr>
          <w:rFonts w:ascii="Garamond" w:hAnsi="Garamond"/>
          <w:sz w:val="24"/>
        </w:rPr>
        <w:t>4</w:t>
      </w:r>
      <w:r w:rsidRPr="00D23711">
        <w:rPr>
          <w:rFonts w:ascii="Garamond" w:hAnsi="Garamond"/>
          <w:sz w:val="24"/>
        </w:rPr>
        <w:t>.</w:t>
      </w:r>
    </w:p>
    <w:p w:rsidR="00D23711" w:rsidRPr="00D23711" w:rsidRDefault="00D23711" w:rsidP="00113EE5">
      <w:pPr>
        <w:jc w:val="both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 xml:space="preserve">Ova Odluka stupa na snagu </w:t>
      </w:r>
      <w:r w:rsidR="000A4143">
        <w:rPr>
          <w:rFonts w:ascii="Garamond" w:hAnsi="Garamond"/>
          <w:sz w:val="24"/>
        </w:rPr>
        <w:t>prvog dana nakon o</w:t>
      </w:r>
      <w:r w:rsidRPr="00D23711">
        <w:rPr>
          <w:rFonts w:ascii="Garamond" w:hAnsi="Garamond"/>
          <w:sz w:val="24"/>
        </w:rPr>
        <w:t>bjav</w:t>
      </w:r>
      <w:r w:rsidR="000A4143">
        <w:rPr>
          <w:rFonts w:ascii="Garamond" w:hAnsi="Garamond"/>
          <w:sz w:val="24"/>
        </w:rPr>
        <w:t xml:space="preserve">e </w:t>
      </w:r>
      <w:r w:rsidRPr="00D23711">
        <w:rPr>
          <w:rFonts w:ascii="Garamond" w:hAnsi="Garamond"/>
          <w:sz w:val="24"/>
        </w:rPr>
        <w:t>u</w:t>
      </w:r>
      <w:r w:rsidR="000A4143">
        <w:rPr>
          <w:rFonts w:ascii="Garamond" w:hAnsi="Garamond"/>
          <w:sz w:val="24"/>
        </w:rPr>
        <w:t xml:space="preserve"> </w:t>
      </w:r>
      <w:r w:rsidR="005E484D">
        <w:rPr>
          <w:rFonts w:ascii="Garamond" w:hAnsi="Garamond"/>
          <w:sz w:val="24"/>
        </w:rPr>
        <w:t>„</w:t>
      </w:r>
      <w:r w:rsidRPr="00D23711">
        <w:rPr>
          <w:rFonts w:ascii="Garamond" w:hAnsi="Garamond"/>
          <w:sz w:val="24"/>
        </w:rPr>
        <w:t xml:space="preserve">Službenom </w:t>
      </w:r>
      <w:r w:rsidR="00F7043B">
        <w:rPr>
          <w:rFonts w:ascii="Garamond" w:hAnsi="Garamond"/>
          <w:sz w:val="24"/>
        </w:rPr>
        <w:t>vjesniku Varaždinske</w:t>
      </w:r>
      <w:r w:rsidRPr="00D23711">
        <w:rPr>
          <w:rFonts w:ascii="Garamond" w:hAnsi="Garamond"/>
          <w:sz w:val="24"/>
        </w:rPr>
        <w:t xml:space="preserve"> županije</w:t>
      </w:r>
      <w:r w:rsidR="005E484D">
        <w:rPr>
          <w:rFonts w:ascii="Garamond" w:hAnsi="Garamond"/>
          <w:sz w:val="24"/>
        </w:rPr>
        <w:t>“</w:t>
      </w:r>
      <w:r w:rsidRPr="00D23711">
        <w:rPr>
          <w:rFonts w:ascii="Garamond" w:hAnsi="Garamond"/>
          <w:sz w:val="24"/>
        </w:rPr>
        <w:t>.</w:t>
      </w:r>
    </w:p>
    <w:p w:rsidR="00397519" w:rsidRDefault="00D23711" w:rsidP="00397519">
      <w:pPr>
        <w:jc w:val="right"/>
        <w:rPr>
          <w:rFonts w:ascii="Garamond" w:hAnsi="Garamond"/>
          <w:sz w:val="24"/>
        </w:rPr>
      </w:pPr>
      <w:r w:rsidRPr="00D23711">
        <w:rPr>
          <w:rFonts w:ascii="Garamond" w:hAnsi="Garamond"/>
          <w:sz w:val="24"/>
        </w:rPr>
        <w:t xml:space="preserve"> </w:t>
      </w:r>
    </w:p>
    <w:p w:rsidR="00397519" w:rsidRDefault="00397519" w:rsidP="00397519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Predsjednik Općinskog vijeća</w:t>
      </w:r>
    </w:p>
    <w:p w:rsidR="00872F50" w:rsidRPr="00D23711" w:rsidRDefault="00397519" w:rsidP="00397519">
      <w:pPr>
        <w:spacing w:line="240" w:lineRule="auto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                 Zdravko </w:t>
      </w:r>
      <w:proofErr w:type="spellStart"/>
      <w:r>
        <w:rPr>
          <w:rFonts w:ascii="Garamond" w:hAnsi="Garamond"/>
          <w:sz w:val="24"/>
        </w:rPr>
        <w:t>Ostroški</w:t>
      </w:r>
      <w:proofErr w:type="spellEnd"/>
      <w:r>
        <w:rPr>
          <w:rFonts w:ascii="Garamond" w:hAnsi="Garamond"/>
          <w:sz w:val="24"/>
        </w:rPr>
        <w:t>, dipl. ing.</w:t>
      </w:r>
    </w:p>
    <w:sectPr w:rsidR="00872F50" w:rsidRPr="00D23711" w:rsidSect="00AF70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A18AD"/>
    <w:multiLevelType w:val="hybridMultilevel"/>
    <w:tmpl w:val="79D2FBE2"/>
    <w:lvl w:ilvl="0" w:tplc="96D88A1A">
      <w:numFmt w:val="bullet"/>
      <w:lvlText w:val="-"/>
      <w:lvlJc w:val="left"/>
      <w:pPr>
        <w:ind w:left="6735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1"/>
    <w:rsid w:val="000104EA"/>
    <w:rsid w:val="0002142F"/>
    <w:rsid w:val="000536C6"/>
    <w:rsid w:val="00072D61"/>
    <w:rsid w:val="000A4143"/>
    <w:rsid w:val="00113EE5"/>
    <w:rsid w:val="00144FAC"/>
    <w:rsid w:val="00173DAD"/>
    <w:rsid w:val="00192D9F"/>
    <w:rsid w:val="001B5135"/>
    <w:rsid w:val="001D4E7D"/>
    <w:rsid w:val="00254B5B"/>
    <w:rsid w:val="00272C47"/>
    <w:rsid w:val="002B088C"/>
    <w:rsid w:val="002B79ED"/>
    <w:rsid w:val="003474CA"/>
    <w:rsid w:val="00354EB6"/>
    <w:rsid w:val="00384C48"/>
    <w:rsid w:val="00397519"/>
    <w:rsid w:val="004531AD"/>
    <w:rsid w:val="004B6BF9"/>
    <w:rsid w:val="004B6C16"/>
    <w:rsid w:val="004E590C"/>
    <w:rsid w:val="00500DA8"/>
    <w:rsid w:val="005056FB"/>
    <w:rsid w:val="00512CC1"/>
    <w:rsid w:val="005348C7"/>
    <w:rsid w:val="005370D8"/>
    <w:rsid w:val="00560C2A"/>
    <w:rsid w:val="00562E9D"/>
    <w:rsid w:val="005E484D"/>
    <w:rsid w:val="0063727A"/>
    <w:rsid w:val="007176AC"/>
    <w:rsid w:val="00723D38"/>
    <w:rsid w:val="00771C1A"/>
    <w:rsid w:val="007741C3"/>
    <w:rsid w:val="007A28A3"/>
    <w:rsid w:val="007C6901"/>
    <w:rsid w:val="00872F50"/>
    <w:rsid w:val="00880EC1"/>
    <w:rsid w:val="0089604E"/>
    <w:rsid w:val="00987CFB"/>
    <w:rsid w:val="009B4760"/>
    <w:rsid w:val="009C49E9"/>
    <w:rsid w:val="009E2A75"/>
    <w:rsid w:val="009E6FB5"/>
    <w:rsid w:val="009F7F9D"/>
    <w:rsid w:val="00A13D0E"/>
    <w:rsid w:val="00A20F07"/>
    <w:rsid w:val="00AF705F"/>
    <w:rsid w:val="00B06357"/>
    <w:rsid w:val="00B72A3A"/>
    <w:rsid w:val="00BA5B8E"/>
    <w:rsid w:val="00BC08A5"/>
    <w:rsid w:val="00BD5A5F"/>
    <w:rsid w:val="00C34653"/>
    <w:rsid w:val="00C36492"/>
    <w:rsid w:val="00C7456A"/>
    <w:rsid w:val="00C77291"/>
    <w:rsid w:val="00D23711"/>
    <w:rsid w:val="00D4565D"/>
    <w:rsid w:val="00D811DF"/>
    <w:rsid w:val="00D954F4"/>
    <w:rsid w:val="00DB58CA"/>
    <w:rsid w:val="00ED3F77"/>
    <w:rsid w:val="00F7043B"/>
    <w:rsid w:val="00F705B2"/>
    <w:rsid w:val="00F9225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C03"/>
  <w15:docId w15:val="{1CF18A04-F83C-4086-B0EF-41DD3B9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8CA"/>
    <w:pPr>
      <w:ind w:left="720"/>
      <w:contextualSpacing/>
    </w:pPr>
  </w:style>
  <w:style w:type="table" w:styleId="Reetkatablice">
    <w:name w:val="Table Grid"/>
    <w:basedOn w:val="Obinatablica"/>
    <w:uiPriority w:val="59"/>
    <w:rsid w:val="00BA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Općina Sveti Ilija</cp:lastModifiedBy>
  <cp:revision>2</cp:revision>
  <cp:lastPrinted>2020-03-09T08:36:00Z</cp:lastPrinted>
  <dcterms:created xsi:type="dcterms:W3CDTF">2020-03-09T08:42:00Z</dcterms:created>
  <dcterms:modified xsi:type="dcterms:W3CDTF">2020-03-09T08:42:00Z</dcterms:modified>
</cp:coreProperties>
</file>