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05" w:rsidRPr="007038FF" w:rsidRDefault="00CD5905" w:rsidP="009E28F8">
      <w:pPr>
        <w:spacing w:line="360" w:lineRule="auto"/>
        <w:jc w:val="both"/>
      </w:pPr>
    </w:p>
    <w:p w:rsidR="00CD5905" w:rsidRPr="007038FF" w:rsidRDefault="00CD5905" w:rsidP="009E28F8">
      <w:pPr>
        <w:spacing w:line="360" w:lineRule="auto"/>
        <w:jc w:val="both"/>
      </w:pPr>
    </w:p>
    <w:p w:rsidR="00CD5905" w:rsidRPr="007038FF" w:rsidRDefault="00722FA4" w:rsidP="00722FA4">
      <w:pPr>
        <w:spacing w:line="360" w:lineRule="auto"/>
        <w:jc w:val="center"/>
      </w:pPr>
      <w:r w:rsidRPr="00301EB2">
        <w:rPr>
          <w:rFonts w:cstheme="minorHAnsi"/>
          <w:noProof/>
        </w:rPr>
        <w:drawing>
          <wp:inline distT="0" distB="0" distL="0" distR="0" wp14:anchorId="777745C3" wp14:editId="35BC3331">
            <wp:extent cx="895350" cy="114470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pcina-sveti-ilija.hr/wp-content/themes/sveti-ilija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22" cy="115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905" w:rsidRPr="007038FF" w:rsidRDefault="00CD5905" w:rsidP="009E28F8">
      <w:pPr>
        <w:jc w:val="both"/>
      </w:pPr>
    </w:p>
    <w:p w:rsidR="00CD5905" w:rsidRPr="007038FF" w:rsidRDefault="00CD5905" w:rsidP="007B4077">
      <w:pPr>
        <w:jc w:val="center"/>
        <w:rPr>
          <w:b/>
          <w:sz w:val="48"/>
          <w:szCs w:val="48"/>
        </w:rPr>
      </w:pPr>
      <w:r w:rsidRPr="007038FF">
        <w:rPr>
          <w:b/>
          <w:sz w:val="48"/>
          <w:szCs w:val="48"/>
        </w:rPr>
        <w:t>IZVJEŠĆE O PROVEDBI PLANA</w:t>
      </w:r>
    </w:p>
    <w:p w:rsidR="00CD5905" w:rsidRPr="007038FF" w:rsidRDefault="00CD5905" w:rsidP="007B4077">
      <w:pPr>
        <w:jc w:val="center"/>
        <w:rPr>
          <w:b/>
          <w:sz w:val="48"/>
          <w:szCs w:val="48"/>
        </w:rPr>
      </w:pPr>
      <w:r w:rsidRPr="007038FF">
        <w:rPr>
          <w:b/>
          <w:sz w:val="48"/>
          <w:szCs w:val="48"/>
        </w:rPr>
        <w:t>GOSPODARENJA OTPADOM</w:t>
      </w:r>
    </w:p>
    <w:p w:rsidR="00CD5905" w:rsidRPr="007038FF" w:rsidRDefault="00CD5905" w:rsidP="007B4077">
      <w:pPr>
        <w:jc w:val="center"/>
        <w:rPr>
          <w:b/>
          <w:sz w:val="48"/>
          <w:szCs w:val="48"/>
        </w:rPr>
      </w:pPr>
      <w:r w:rsidRPr="007038FF">
        <w:rPr>
          <w:b/>
          <w:sz w:val="48"/>
          <w:szCs w:val="48"/>
        </w:rPr>
        <w:t>OPĆINE SVETI ILIJA ZA 2018. GODINU</w:t>
      </w:r>
    </w:p>
    <w:p w:rsidR="00CD5905" w:rsidRPr="007038FF" w:rsidRDefault="00CD5905" w:rsidP="009E28F8">
      <w:pPr>
        <w:jc w:val="both"/>
      </w:pPr>
    </w:p>
    <w:p w:rsidR="00CD5905" w:rsidRPr="007038FF" w:rsidRDefault="00CD5905" w:rsidP="009E28F8">
      <w:pPr>
        <w:jc w:val="both"/>
      </w:pPr>
    </w:p>
    <w:p w:rsidR="00CD5905" w:rsidRPr="007038FF" w:rsidRDefault="00CD5905" w:rsidP="009E28F8">
      <w:pPr>
        <w:jc w:val="both"/>
      </w:pPr>
    </w:p>
    <w:p w:rsidR="00CD5905" w:rsidRPr="007038FF" w:rsidRDefault="00CD5905" w:rsidP="009E28F8">
      <w:pPr>
        <w:jc w:val="both"/>
      </w:pPr>
    </w:p>
    <w:p w:rsidR="00CD5905" w:rsidRPr="007038FF" w:rsidRDefault="00CD5905" w:rsidP="009E28F8">
      <w:pPr>
        <w:jc w:val="both"/>
      </w:pPr>
    </w:p>
    <w:p w:rsidR="00CD5905" w:rsidRPr="007038FF" w:rsidRDefault="00CD5905" w:rsidP="009E28F8">
      <w:pPr>
        <w:jc w:val="both"/>
      </w:pPr>
    </w:p>
    <w:p w:rsidR="00CD5905" w:rsidRPr="007038FF" w:rsidRDefault="00CD5905" w:rsidP="009E28F8">
      <w:pPr>
        <w:jc w:val="both"/>
      </w:pPr>
    </w:p>
    <w:p w:rsidR="00CD5905" w:rsidRPr="007038FF" w:rsidRDefault="00CD5905" w:rsidP="009E28F8">
      <w:pPr>
        <w:jc w:val="both"/>
      </w:pPr>
    </w:p>
    <w:p w:rsidR="002B2287" w:rsidRPr="007038FF" w:rsidRDefault="002B2287" w:rsidP="009E28F8">
      <w:pPr>
        <w:jc w:val="both"/>
      </w:pPr>
    </w:p>
    <w:p w:rsidR="002B2287" w:rsidRPr="007038FF" w:rsidRDefault="002B2287" w:rsidP="009E28F8">
      <w:pPr>
        <w:jc w:val="both"/>
      </w:pPr>
    </w:p>
    <w:p w:rsidR="002B2287" w:rsidRPr="007038FF" w:rsidRDefault="002B2287" w:rsidP="009E28F8">
      <w:pPr>
        <w:jc w:val="both"/>
      </w:pPr>
    </w:p>
    <w:p w:rsidR="00CD5905" w:rsidRDefault="00CD5905" w:rsidP="007B4077">
      <w:pPr>
        <w:jc w:val="center"/>
        <w:rPr>
          <w:rFonts w:cs="Tahoma"/>
        </w:rPr>
      </w:pPr>
      <w:r w:rsidRPr="007038FF">
        <w:rPr>
          <w:rFonts w:cs="Tahoma"/>
        </w:rPr>
        <w:t>Varaždin, ožujak 2019.</w:t>
      </w:r>
    </w:p>
    <w:p w:rsidR="00722FA4" w:rsidRDefault="00722FA4" w:rsidP="007B4077">
      <w:pPr>
        <w:jc w:val="center"/>
        <w:rPr>
          <w:rFonts w:cs="Tahoma"/>
        </w:rPr>
      </w:pPr>
    </w:p>
    <w:p w:rsidR="00722FA4" w:rsidRDefault="00722FA4" w:rsidP="007B4077">
      <w:pPr>
        <w:jc w:val="center"/>
        <w:rPr>
          <w:rFonts w:cs="Tahoma"/>
        </w:rPr>
      </w:pPr>
    </w:p>
    <w:p w:rsidR="00722FA4" w:rsidRPr="007038FF" w:rsidRDefault="00722FA4" w:rsidP="007B4077">
      <w:pPr>
        <w:jc w:val="center"/>
      </w:pPr>
    </w:p>
    <w:p w:rsidR="00722FA4" w:rsidRPr="00722FA4" w:rsidRDefault="00CD5905" w:rsidP="00722FA4">
      <w:pPr>
        <w:pStyle w:val="Odlomakpopisa"/>
        <w:numPr>
          <w:ilvl w:val="0"/>
          <w:numId w:val="1"/>
        </w:numPr>
        <w:spacing w:after="240" w:line="360" w:lineRule="auto"/>
        <w:ind w:left="0" w:firstLine="0"/>
        <w:jc w:val="both"/>
        <w:rPr>
          <w:b/>
          <w:sz w:val="24"/>
          <w:szCs w:val="24"/>
        </w:rPr>
      </w:pPr>
      <w:r w:rsidRPr="007038FF">
        <w:rPr>
          <w:b/>
          <w:sz w:val="24"/>
          <w:szCs w:val="24"/>
        </w:rPr>
        <w:lastRenderedPageBreak/>
        <w:t>UVOD</w:t>
      </w:r>
    </w:p>
    <w:p w:rsidR="00CD5905" w:rsidRPr="007038FF" w:rsidRDefault="00CD5905" w:rsidP="009E28F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7038FF">
        <w:rPr>
          <w:sz w:val="24"/>
          <w:szCs w:val="24"/>
        </w:rPr>
        <w:tab/>
        <w:t>Godišnje Izvješće o provedbi Plana gospodarenja ot</w:t>
      </w:r>
      <w:r w:rsidR="00855E5F">
        <w:rPr>
          <w:sz w:val="24"/>
          <w:szCs w:val="24"/>
        </w:rPr>
        <w:t>padom O</w:t>
      </w:r>
      <w:r w:rsidR="00551815">
        <w:rPr>
          <w:sz w:val="24"/>
          <w:szCs w:val="24"/>
        </w:rPr>
        <w:t>pćine Sveti Ilija za 2018</w:t>
      </w:r>
      <w:r w:rsidRPr="007038FF">
        <w:rPr>
          <w:sz w:val="24"/>
          <w:szCs w:val="24"/>
        </w:rPr>
        <w:t>. godinu (u daljnjem tekstu Izvješće) izrađeno je sukladno članku 20. Zakona o održivom gospodarenju otpadom (Narodne novine broj 94/13, 73/17 i 14/19). Prema navedenom članku propisano je da jedinice lokalne samouprave dostavljanju godišnje izvješće o provedbi Plana gospodarenja otpadom jedinic</w:t>
      </w:r>
      <w:r w:rsidR="00D82973" w:rsidRPr="00D82973">
        <w:rPr>
          <w:sz w:val="24"/>
          <w:szCs w:val="24"/>
        </w:rPr>
        <w:t>e</w:t>
      </w:r>
      <w:r w:rsidRPr="007038FF">
        <w:rPr>
          <w:sz w:val="24"/>
          <w:szCs w:val="24"/>
        </w:rPr>
        <w:t xml:space="preserve"> područne (regionalne) samouprave do 31. ožujka tekuće godine za prethodnu kalendarsku godinu i objavljuju ga u svom službenom glasilu.</w:t>
      </w:r>
    </w:p>
    <w:p w:rsidR="00CD5905" w:rsidRPr="007038FF" w:rsidRDefault="00855E5F" w:rsidP="009E28F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Općina Sveti I</w:t>
      </w:r>
      <w:r w:rsidR="00CD5905" w:rsidRPr="007038FF">
        <w:rPr>
          <w:sz w:val="24"/>
          <w:szCs w:val="24"/>
        </w:rPr>
        <w:t>lija ima Plan gospodarenja otpadom za razdoblje od 2018. -2023. godine za koji je izdana suglasnost 10.04.2018. godine od strane Upravnog odjela za prostorno uređenje, graditeljstvo i zaštitu okoliša, Varaždinske županije.</w:t>
      </w:r>
    </w:p>
    <w:p w:rsidR="00CD5905" w:rsidRPr="007B4077" w:rsidRDefault="00CD5905" w:rsidP="009E28F8">
      <w:pPr>
        <w:spacing w:line="360" w:lineRule="auto"/>
        <w:jc w:val="both"/>
        <w:rPr>
          <w:b/>
          <w:u w:val="single"/>
        </w:rPr>
      </w:pPr>
      <w:r w:rsidRPr="007B4077">
        <w:rPr>
          <w:b/>
          <w:u w:val="single"/>
        </w:rPr>
        <w:t>OPĆI PODATCI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CD5905" w:rsidRPr="007038FF" w:rsidTr="00CD5905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D5905" w:rsidRPr="007038FF" w:rsidRDefault="00CD5905" w:rsidP="009E28F8">
            <w:pPr>
              <w:pStyle w:val="Odlomakpopis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038FF">
              <w:rPr>
                <w:b/>
                <w:sz w:val="20"/>
                <w:szCs w:val="20"/>
              </w:rPr>
              <w:t>JEDINICA LOKALNE SAMOUPRAVE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D5905" w:rsidRPr="007038FF" w:rsidRDefault="00CD5905" w:rsidP="009E28F8">
            <w:pPr>
              <w:pStyle w:val="Odlomakpopis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8FF">
              <w:rPr>
                <w:sz w:val="24"/>
                <w:szCs w:val="24"/>
              </w:rPr>
              <w:t>OPĆINA SVETI ILIJA</w:t>
            </w:r>
          </w:p>
        </w:tc>
      </w:tr>
      <w:tr w:rsidR="00CD5905" w:rsidRPr="007038FF" w:rsidTr="00CD5905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D5905" w:rsidRPr="007038FF" w:rsidRDefault="00CD5905" w:rsidP="009E28F8">
            <w:pPr>
              <w:pStyle w:val="Odlomakpopis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038FF">
              <w:rPr>
                <w:b/>
                <w:sz w:val="20"/>
                <w:szCs w:val="20"/>
              </w:rPr>
              <w:t>ŽUPANIJA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D5905" w:rsidRPr="007038FF" w:rsidRDefault="00CD5905" w:rsidP="009E28F8">
            <w:pPr>
              <w:pStyle w:val="Odlomakpopis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8FF">
              <w:rPr>
                <w:sz w:val="24"/>
                <w:szCs w:val="24"/>
              </w:rPr>
              <w:t>VARAŽDINSKA</w:t>
            </w:r>
          </w:p>
        </w:tc>
      </w:tr>
      <w:tr w:rsidR="00CD5905" w:rsidRPr="007038FF" w:rsidTr="00CD5905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D5905" w:rsidRPr="007038FF" w:rsidRDefault="00CD5905" w:rsidP="009E28F8">
            <w:pPr>
              <w:pStyle w:val="Odlomakpopis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038FF"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D5905" w:rsidRPr="007038FF" w:rsidRDefault="00CD5905" w:rsidP="009E28F8">
            <w:pPr>
              <w:pStyle w:val="Odlomakpopis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8FF">
              <w:rPr>
                <w:sz w:val="24"/>
                <w:szCs w:val="24"/>
              </w:rPr>
              <w:t>Trg Josipa Godrijana 2, 42 214 Sveti Ilija</w:t>
            </w:r>
          </w:p>
        </w:tc>
      </w:tr>
      <w:tr w:rsidR="00CD5905" w:rsidRPr="007038FF" w:rsidTr="00CD5905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D5905" w:rsidRPr="007038FF" w:rsidRDefault="00CD5905" w:rsidP="009E28F8">
            <w:pPr>
              <w:pStyle w:val="Odlomakpopis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038FF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D5905" w:rsidRPr="007038FF" w:rsidRDefault="00CD5905" w:rsidP="009E28F8">
            <w:pPr>
              <w:pStyle w:val="Odlomakpopis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8FF">
              <w:rPr>
                <w:sz w:val="24"/>
                <w:szCs w:val="24"/>
              </w:rPr>
              <w:t>042/734 550</w:t>
            </w:r>
          </w:p>
        </w:tc>
      </w:tr>
      <w:tr w:rsidR="00CD5905" w:rsidRPr="007038FF" w:rsidTr="00CD5905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D5905" w:rsidRPr="007038FF" w:rsidRDefault="00CD5905" w:rsidP="009E28F8">
            <w:pPr>
              <w:pStyle w:val="Odlomakpopis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038FF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D5905" w:rsidRPr="007038FF" w:rsidRDefault="00CD5905" w:rsidP="009E28F8">
            <w:pPr>
              <w:pStyle w:val="Odlomakpopis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8FF">
              <w:rPr>
                <w:sz w:val="24"/>
                <w:szCs w:val="24"/>
              </w:rPr>
              <w:t>opcina.sveti.ilija@gmail.com</w:t>
            </w:r>
          </w:p>
        </w:tc>
      </w:tr>
      <w:tr w:rsidR="00CD5905" w:rsidRPr="007038FF" w:rsidTr="00CD5905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D5905" w:rsidRPr="007038FF" w:rsidRDefault="00CD5905" w:rsidP="009E28F8">
            <w:pPr>
              <w:pStyle w:val="Odlomakpopis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038FF">
              <w:rPr>
                <w:b/>
                <w:sz w:val="20"/>
                <w:szCs w:val="20"/>
              </w:rPr>
              <w:t>WEB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D5905" w:rsidRPr="007038FF" w:rsidRDefault="00CD5905" w:rsidP="009E28F8">
            <w:pPr>
              <w:pStyle w:val="Odlomakpopis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038FF">
              <w:rPr>
                <w:sz w:val="24"/>
                <w:szCs w:val="24"/>
              </w:rPr>
              <w:t>www.opcina</w:t>
            </w:r>
            <w:proofErr w:type="spellEnd"/>
            <w:r w:rsidRPr="007038FF">
              <w:rPr>
                <w:sz w:val="24"/>
                <w:szCs w:val="24"/>
              </w:rPr>
              <w:t>-sveti-</w:t>
            </w:r>
            <w:proofErr w:type="spellStart"/>
            <w:r w:rsidRPr="007038FF">
              <w:rPr>
                <w:sz w:val="24"/>
                <w:szCs w:val="24"/>
              </w:rPr>
              <w:t>ilija.hr</w:t>
            </w:r>
            <w:proofErr w:type="spellEnd"/>
          </w:p>
        </w:tc>
      </w:tr>
    </w:tbl>
    <w:p w:rsidR="00CD5905" w:rsidRPr="007038FF" w:rsidRDefault="00CD5905" w:rsidP="009E28F8">
      <w:pPr>
        <w:pStyle w:val="Odlomakpopisa"/>
        <w:spacing w:line="360" w:lineRule="auto"/>
        <w:ind w:left="0"/>
        <w:jc w:val="both"/>
        <w:rPr>
          <w:b/>
          <w:sz w:val="24"/>
          <w:szCs w:val="24"/>
        </w:rPr>
      </w:pPr>
    </w:p>
    <w:p w:rsidR="00CD5905" w:rsidRPr="007038FF" w:rsidRDefault="00CD5905" w:rsidP="009E28F8">
      <w:pPr>
        <w:spacing w:line="360" w:lineRule="auto"/>
        <w:jc w:val="both"/>
        <w:rPr>
          <w:b/>
          <w:sz w:val="24"/>
          <w:szCs w:val="24"/>
        </w:rPr>
      </w:pPr>
      <w:r w:rsidRPr="007038FF">
        <w:rPr>
          <w:b/>
          <w:sz w:val="24"/>
          <w:szCs w:val="24"/>
        </w:rPr>
        <w:tab/>
      </w:r>
      <w:r w:rsidRPr="007038FF">
        <w:rPr>
          <w:rFonts w:cs="Tahoma"/>
          <w:sz w:val="24"/>
          <w:szCs w:val="24"/>
        </w:rPr>
        <w:t xml:space="preserve">Općina Sveti Ilija nalazi se u sastavu Varaždinske županije u njenom središnjem dijelu. Jedna je od 22 općine i 6 gradova u županiji. Na zapadu graniči s Općinom </w:t>
      </w:r>
      <w:proofErr w:type="spellStart"/>
      <w:r w:rsidRPr="007038FF">
        <w:rPr>
          <w:rFonts w:cs="Tahoma"/>
          <w:sz w:val="24"/>
          <w:szCs w:val="24"/>
        </w:rPr>
        <w:t>Beretinec</w:t>
      </w:r>
      <w:proofErr w:type="spellEnd"/>
      <w:r w:rsidRPr="007038FF">
        <w:rPr>
          <w:rFonts w:cs="Tahoma"/>
          <w:sz w:val="24"/>
          <w:szCs w:val="24"/>
        </w:rPr>
        <w:t>, na sjeveru s gradom Varaždinom, na istoku s Općinom</w:t>
      </w:r>
      <w:r w:rsidR="00551815">
        <w:rPr>
          <w:rFonts w:cs="Tahoma"/>
          <w:sz w:val="24"/>
          <w:szCs w:val="24"/>
        </w:rPr>
        <w:t xml:space="preserve"> Gornji</w:t>
      </w:r>
      <w:r w:rsidRPr="007038FF">
        <w:rPr>
          <w:rFonts w:cs="Tahoma"/>
          <w:sz w:val="24"/>
          <w:szCs w:val="24"/>
        </w:rPr>
        <w:t xml:space="preserve"> </w:t>
      </w:r>
      <w:proofErr w:type="spellStart"/>
      <w:r w:rsidRPr="007038FF">
        <w:rPr>
          <w:rFonts w:cs="Tahoma"/>
          <w:sz w:val="24"/>
          <w:szCs w:val="24"/>
        </w:rPr>
        <w:t>Kneginec</w:t>
      </w:r>
      <w:proofErr w:type="spellEnd"/>
      <w:r w:rsidRPr="007038FF">
        <w:rPr>
          <w:rFonts w:cs="Tahoma"/>
          <w:sz w:val="24"/>
          <w:szCs w:val="24"/>
        </w:rPr>
        <w:t>, a s južne strane s gradom Novi Marof. Površina općine iznosi 17,22 km</w:t>
      </w:r>
      <w:r w:rsidRPr="007038FF">
        <w:rPr>
          <w:rFonts w:cs="Tahoma"/>
          <w:sz w:val="24"/>
          <w:szCs w:val="24"/>
          <w:vertAlign w:val="superscript"/>
        </w:rPr>
        <w:t>2</w:t>
      </w:r>
      <w:r w:rsidRPr="007038FF">
        <w:rPr>
          <w:rFonts w:cs="Tahoma"/>
          <w:sz w:val="24"/>
          <w:szCs w:val="24"/>
        </w:rPr>
        <w:t xml:space="preserve">. Područje općine zauzima 1,37 % ukupne površine Varaždinske županije. U sastavu općine nalazi se osam naselja: </w:t>
      </w:r>
      <w:proofErr w:type="spellStart"/>
      <w:r w:rsidRPr="007038FF">
        <w:rPr>
          <w:rFonts w:cs="Tahoma"/>
          <w:sz w:val="24"/>
          <w:szCs w:val="24"/>
        </w:rPr>
        <w:t>Beletinec</w:t>
      </w:r>
      <w:proofErr w:type="spellEnd"/>
      <w:r w:rsidRPr="007038FF">
        <w:rPr>
          <w:rFonts w:cs="Tahoma"/>
          <w:sz w:val="24"/>
          <w:szCs w:val="24"/>
        </w:rPr>
        <w:t xml:space="preserve">, </w:t>
      </w:r>
      <w:proofErr w:type="spellStart"/>
      <w:r w:rsidRPr="007038FF">
        <w:rPr>
          <w:rFonts w:cs="Tahoma"/>
          <w:sz w:val="24"/>
          <w:szCs w:val="24"/>
        </w:rPr>
        <w:t>Doljan</w:t>
      </w:r>
      <w:proofErr w:type="spellEnd"/>
      <w:r w:rsidRPr="007038FF">
        <w:rPr>
          <w:rFonts w:cs="Tahoma"/>
          <w:sz w:val="24"/>
          <w:szCs w:val="24"/>
        </w:rPr>
        <w:t xml:space="preserve">, </w:t>
      </w:r>
      <w:proofErr w:type="spellStart"/>
      <w:r w:rsidRPr="007038FF">
        <w:rPr>
          <w:rFonts w:cs="Tahoma"/>
          <w:sz w:val="24"/>
          <w:szCs w:val="24"/>
        </w:rPr>
        <w:t>Križanec</w:t>
      </w:r>
      <w:proofErr w:type="spellEnd"/>
      <w:r w:rsidRPr="007038FF">
        <w:rPr>
          <w:rFonts w:cs="Tahoma"/>
          <w:sz w:val="24"/>
          <w:szCs w:val="24"/>
        </w:rPr>
        <w:t xml:space="preserve">, </w:t>
      </w:r>
      <w:proofErr w:type="spellStart"/>
      <w:r w:rsidRPr="007038FF">
        <w:rPr>
          <w:rFonts w:cs="Tahoma"/>
          <w:sz w:val="24"/>
          <w:szCs w:val="24"/>
        </w:rPr>
        <w:t>Krušljevec</w:t>
      </w:r>
      <w:proofErr w:type="spellEnd"/>
      <w:r w:rsidRPr="007038FF">
        <w:rPr>
          <w:rFonts w:cs="Tahoma"/>
          <w:sz w:val="24"/>
          <w:szCs w:val="24"/>
        </w:rPr>
        <w:t xml:space="preserve">, </w:t>
      </w:r>
      <w:proofErr w:type="spellStart"/>
      <w:r w:rsidRPr="007038FF">
        <w:rPr>
          <w:rFonts w:cs="Tahoma"/>
          <w:sz w:val="24"/>
          <w:szCs w:val="24"/>
        </w:rPr>
        <w:t>Seketin</w:t>
      </w:r>
      <w:proofErr w:type="spellEnd"/>
      <w:r w:rsidRPr="007038FF">
        <w:rPr>
          <w:rFonts w:cs="Tahoma"/>
          <w:sz w:val="24"/>
          <w:szCs w:val="24"/>
        </w:rPr>
        <w:t xml:space="preserve">, </w:t>
      </w:r>
      <w:proofErr w:type="spellStart"/>
      <w:r w:rsidRPr="007038FF">
        <w:rPr>
          <w:rFonts w:cs="Tahoma"/>
          <w:sz w:val="24"/>
          <w:szCs w:val="24"/>
        </w:rPr>
        <w:t>Tomaševec</w:t>
      </w:r>
      <w:proofErr w:type="spellEnd"/>
      <w:r w:rsidRPr="007038FF">
        <w:rPr>
          <w:rFonts w:cs="Tahoma"/>
          <w:sz w:val="24"/>
          <w:szCs w:val="24"/>
        </w:rPr>
        <w:t xml:space="preserve"> </w:t>
      </w:r>
      <w:proofErr w:type="spellStart"/>
      <w:r w:rsidRPr="007038FF">
        <w:rPr>
          <w:rFonts w:cs="Tahoma"/>
          <w:sz w:val="24"/>
          <w:szCs w:val="24"/>
        </w:rPr>
        <w:t>Biškupečki</w:t>
      </w:r>
      <w:proofErr w:type="spellEnd"/>
      <w:r w:rsidRPr="007038FF">
        <w:rPr>
          <w:rFonts w:cs="Tahoma"/>
          <w:sz w:val="24"/>
          <w:szCs w:val="24"/>
        </w:rPr>
        <w:t xml:space="preserve">, </w:t>
      </w:r>
      <w:proofErr w:type="spellStart"/>
      <w:r w:rsidRPr="007038FF">
        <w:rPr>
          <w:rFonts w:cs="Tahoma"/>
          <w:sz w:val="24"/>
          <w:szCs w:val="24"/>
        </w:rPr>
        <w:t>Žigrovec</w:t>
      </w:r>
      <w:proofErr w:type="spellEnd"/>
      <w:r w:rsidRPr="007038FF">
        <w:rPr>
          <w:rFonts w:cs="Tahoma"/>
          <w:sz w:val="24"/>
          <w:szCs w:val="24"/>
        </w:rPr>
        <w:t xml:space="preserve"> i Sveti Ilija koje je ujedno i sjedište općine. Prema površini najveće naselje je </w:t>
      </w:r>
      <w:proofErr w:type="spellStart"/>
      <w:r w:rsidRPr="007038FF">
        <w:rPr>
          <w:rFonts w:cs="Tahoma"/>
          <w:sz w:val="24"/>
          <w:szCs w:val="24"/>
        </w:rPr>
        <w:t>Beletinec</w:t>
      </w:r>
      <w:proofErr w:type="spellEnd"/>
      <w:r w:rsidRPr="007038FF">
        <w:rPr>
          <w:rFonts w:cs="Tahoma"/>
          <w:sz w:val="24"/>
          <w:szCs w:val="24"/>
        </w:rPr>
        <w:t xml:space="preserve"> s 5,04 km</w:t>
      </w:r>
      <w:r w:rsidRPr="007038FF">
        <w:rPr>
          <w:rFonts w:cs="Tahoma"/>
          <w:sz w:val="24"/>
          <w:szCs w:val="24"/>
          <w:vertAlign w:val="superscript"/>
        </w:rPr>
        <w:t>2</w:t>
      </w:r>
      <w:r w:rsidRPr="007038FF">
        <w:rPr>
          <w:rFonts w:cs="Tahoma"/>
          <w:sz w:val="24"/>
          <w:szCs w:val="24"/>
        </w:rPr>
        <w:t xml:space="preserve">, a najmanje naselje </w:t>
      </w:r>
      <w:proofErr w:type="spellStart"/>
      <w:r w:rsidRPr="007038FF">
        <w:rPr>
          <w:rFonts w:cs="Tahoma"/>
          <w:sz w:val="24"/>
          <w:szCs w:val="24"/>
        </w:rPr>
        <w:t>Križanec</w:t>
      </w:r>
      <w:proofErr w:type="spellEnd"/>
      <w:r w:rsidRPr="007038FF">
        <w:rPr>
          <w:rFonts w:cs="Tahoma"/>
          <w:sz w:val="24"/>
          <w:szCs w:val="24"/>
        </w:rPr>
        <w:t xml:space="preserve"> s 0,92 km</w:t>
      </w:r>
      <w:r w:rsidRPr="007038FF">
        <w:rPr>
          <w:rFonts w:cs="Tahoma"/>
          <w:sz w:val="24"/>
          <w:szCs w:val="24"/>
          <w:vertAlign w:val="superscript"/>
        </w:rPr>
        <w:t>2</w:t>
      </w:r>
      <w:r w:rsidRPr="007038FF">
        <w:rPr>
          <w:rFonts w:cs="Tahoma"/>
          <w:sz w:val="24"/>
          <w:szCs w:val="24"/>
        </w:rPr>
        <w:t>.</w:t>
      </w:r>
    </w:p>
    <w:p w:rsidR="00CD5905" w:rsidRPr="007038FF" w:rsidRDefault="00CD5905" w:rsidP="009E28F8">
      <w:pPr>
        <w:spacing w:line="360" w:lineRule="auto"/>
        <w:jc w:val="both"/>
        <w:rPr>
          <w:rFonts w:cs="Tahoma"/>
          <w:sz w:val="24"/>
          <w:szCs w:val="24"/>
        </w:rPr>
      </w:pPr>
      <w:r w:rsidRPr="007038FF">
        <w:rPr>
          <w:rFonts w:cs="Tahoma"/>
          <w:sz w:val="24"/>
          <w:szCs w:val="24"/>
        </w:rPr>
        <w:tab/>
        <w:t>Prema popisu stanovništva iz 2011. godine općina Sveti Ilija ima 3.511 stanovnika, iz čega proizlazi da je gustoća naseljenosti 203,89 st/km</w:t>
      </w:r>
      <w:r w:rsidRPr="007038FF">
        <w:rPr>
          <w:rFonts w:cs="Tahoma"/>
          <w:sz w:val="24"/>
          <w:szCs w:val="24"/>
          <w:vertAlign w:val="superscript"/>
        </w:rPr>
        <w:t>2</w:t>
      </w:r>
      <w:r w:rsidRPr="007038FF">
        <w:rPr>
          <w:rFonts w:cs="Tahoma"/>
          <w:sz w:val="24"/>
          <w:szCs w:val="24"/>
        </w:rPr>
        <w:t>, što je više od gustoće naseljenosti na razini županije (139,50 st/km</w:t>
      </w:r>
      <w:r w:rsidRPr="007038FF">
        <w:rPr>
          <w:rFonts w:cs="Tahoma"/>
          <w:sz w:val="24"/>
          <w:szCs w:val="24"/>
          <w:vertAlign w:val="superscript"/>
        </w:rPr>
        <w:t>2</w:t>
      </w:r>
      <w:r w:rsidRPr="007038FF">
        <w:rPr>
          <w:rFonts w:cs="Tahoma"/>
          <w:sz w:val="24"/>
          <w:szCs w:val="24"/>
        </w:rPr>
        <w:t>).</w:t>
      </w:r>
    </w:p>
    <w:p w:rsidR="00CD5905" w:rsidRPr="007038FF" w:rsidRDefault="00855E5F" w:rsidP="009E28F8">
      <w:pPr>
        <w:spacing w:line="360" w:lineRule="auto"/>
        <w:jc w:val="both"/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lastRenderedPageBreak/>
        <w:tab/>
        <w:t>U O</w:t>
      </w:r>
      <w:r w:rsidR="00CD5905" w:rsidRPr="007038FF">
        <w:rPr>
          <w:rFonts w:cs="Tahoma"/>
          <w:sz w:val="24"/>
          <w:szCs w:val="24"/>
          <w:shd w:val="clear" w:color="auto" w:fill="FFFFFF"/>
        </w:rPr>
        <w:t>pćini Sveti Ilija nalaze se 1.032 kućanstva. Iz navedenog proizlazi da je prosječna veličina kućanstva 3,4</w:t>
      </w:r>
      <w:r>
        <w:rPr>
          <w:rFonts w:cs="Tahoma"/>
          <w:sz w:val="24"/>
          <w:szCs w:val="24"/>
          <w:shd w:val="clear" w:color="auto" w:fill="FFFFFF"/>
        </w:rPr>
        <w:t xml:space="preserve"> člana. Udio broja kućanstva u O</w:t>
      </w:r>
      <w:r w:rsidR="00CD5905" w:rsidRPr="007038FF">
        <w:rPr>
          <w:rFonts w:cs="Tahoma"/>
          <w:sz w:val="24"/>
          <w:szCs w:val="24"/>
          <w:shd w:val="clear" w:color="auto" w:fill="FFFFFF"/>
        </w:rPr>
        <w:t xml:space="preserve">pćini Sveti Ilija u ukupnom broju kućanstva u Varaždinskoj županiji iznosi 1,84 %. Najveći broj kućanstva je u naselju </w:t>
      </w:r>
      <w:proofErr w:type="spellStart"/>
      <w:r w:rsidR="00CD5905" w:rsidRPr="007038FF">
        <w:rPr>
          <w:rFonts w:cs="Tahoma"/>
          <w:sz w:val="24"/>
          <w:szCs w:val="24"/>
          <w:shd w:val="clear" w:color="auto" w:fill="FFFFFF"/>
        </w:rPr>
        <w:t>Beletinec</w:t>
      </w:r>
      <w:proofErr w:type="spellEnd"/>
      <w:r w:rsidR="00CD5905" w:rsidRPr="007038FF">
        <w:rPr>
          <w:rFonts w:cs="Tahoma"/>
          <w:sz w:val="24"/>
          <w:szCs w:val="24"/>
          <w:shd w:val="clear" w:color="auto" w:fill="FFFFFF"/>
        </w:rPr>
        <w:t xml:space="preserve"> (271), slijedi Sveti Ilija (171), </w:t>
      </w:r>
      <w:proofErr w:type="spellStart"/>
      <w:r w:rsidR="00CD5905" w:rsidRPr="007038FF">
        <w:rPr>
          <w:rFonts w:cs="Tahoma"/>
          <w:sz w:val="24"/>
          <w:szCs w:val="24"/>
          <w:shd w:val="clear" w:color="auto" w:fill="FFFFFF"/>
        </w:rPr>
        <w:t>Doljan</w:t>
      </w:r>
      <w:proofErr w:type="spellEnd"/>
      <w:r w:rsidR="00CD5905" w:rsidRPr="007038FF">
        <w:rPr>
          <w:rFonts w:cs="Tahoma"/>
          <w:sz w:val="24"/>
          <w:szCs w:val="24"/>
          <w:shd w:val="clear" w:color="auto" w:fill="FFFFFF"/>
        </w:rPr>
        <w:t xml:space="preserve"> (128), </w:t>
      </w:r>
      <w:proofErr w:type="spellStart"/>
      <w:r w:rsidR="00CD5905" w:rsidRPr="007038FF">
        <w:rPr>
          <w:rFonts w:cs="Tahoma"/>
          <w:sz w:val="24"/>
          <w:szCs w:val="24"/>
          <w:shd w:val="clear" w:color="auto" w:fill="FFFFFF"/>
        </w:rPr>
        <w:t>Tomaševec</w:t>
      </w:r>
      <w:proofErr w:type="spellEnd"/>
      <w:r w:rsidR="00CD5905" w:rsidRPr="007038FF">
        <w:rPr>
          <w:rFonts w:cs="Tahoma"/>
          <w:sz w:val="24"/>
          <w:szCs w:val="24"/>
          <w:shd w:val="clear" w:color="auto" w:fill="FFFFFF"/>
        </w:rPr>
        <w:t xml:space="preserve"> </w:t>
      </w:r>
      <w:proofErr w:type="spellStart"/>
      <w:r w:rsidR="00CD5905" w:rsidRPr="007038FF">
        <w:rPr>
          <w:rFonts w:cs="Tahoma"/>
          <w:sz w:val="24"/>
          <w:szCs w:val="24"/>
          <w:shd w:val="clear" w:color="auto" w:fill="FFFFFF"/>
        </w:rPr>
        <w:t>Biškupečki</w:t>
      </w:r>
      <w:proofErr w:type="spellEnd"/>
      <w:r w:rsidR="00CD5905" w:rsidRPr="007038FF">
        <w:rPr>
          <w:rFonts w:cs="Tahoma"/>
          <w:sz w:val="24"/>
          <w:szCs w:val="24"/>
          <w:shd w:val="clear" w:color="auto" w:fill="FFFFFF"/>
        </w:rPr>
        <w:t xml:space="preserve"> (115), </w:t>
      </w:r>
      <w:proofErr w:type="spellStart"/>
      <w:r w:rsidR="00CD5905" w:rsidRPr="007038FF">
        <w:rPr>
          <w:rFonts w:cs="Tahoma"/>
          <w:sz w:val="24"/>
          <w:szCs w:val="24"/>
          <w:shd w:val="clear" w:color="auto" w:fill="FFFFFF"/>
        </w:rPr>
        <w:t>Seketin</w:t>
      </w:r>
      <w:proofErr w:type="spellEnd"/>
      <w:r w:rsidR="00CD5905" w:rsidRPr="007038FF">
        <w:rPr>
          <w:rFonts w:cs="Tahoma"/>
          <w:sz w:val="24"/>
          <w:szCs w:val="24"/>
          <w:shd w:val="clear" w:color="auto" w:fill="FFFFFF"/>
        </w:rPr>
        <w:t xml:space="preserve"> (111), </w:t>
      </w:r>
      <w:proofErr w:type="spellStart"/>
      <w:r w:rsidR="00CD5905" w:rsidRPr="007038FF">
        <w:rPr>
          <w:rFonts w:cs="Tahoma"/>
          <w:sz w:val="24"/>
          <w:szCs w:val="24"/>
          <w:shd w:val="clear" w:color="auto" w:fill="FFFFFF"/>
        </w:rPr>
        <w:t>Križanec</w:t>
      </w:r>
      <w:proofErr w:type="spellEnd"/>
      <w:r w:rsidR="00CD5905" w:rsidRPr="007038FF">
        <w:rPr>
          <w:rFonts w:cs="Tahoma"/>
          <w:sz w:val="24"/>
          <w:szCs w:val="24"/>
          <w:shd w:val="clear" w:color="auto" w:fill="FFFFFF"/>
        </w:rPr>
        <w:t xml:space="preserve"> (94), </w:t>
      </w:r>
      <w:proofErr w:type="spellStart"/>
      <w:r w:rsidR="00CD5905" w:rsidRPr="007038FF">
        <w:rPr>
          <w:rFonts w:cs="Tahoma"/>
          <w:sz w:val="24"/>
          <w:szCs w:val="24"/>
          <w:shd w:val="clear" w:color="auto" w:fill="FFFFFF"/>
        </w:rPr>
        <w:t>Krušljevec</w:t>
      </w:r>
      <w:proofErr w:type="spellEnd"/>
      <w:r w:rsidR="00CD5905" w:rsidRPr="007038FF">
        <w:rPr>
          <w:rFonts w:cs="Tahoma"/>
          <w:sz w:val="24"/>
          <w:szCs w:val="24"/>
          <w:shd w:val="clear" w:color="auto" w:fill="FFFFFF"/>
        </w:rPr>
        <w:t xml:space="preserve"> (80) i </w:t>
      </w:r>
      <w:proofErr w:type="spellStart"/>
      <w:r w:rsidR="00CD5905" w:rsidRPr="007038FF">
        <w:rPr>
          <w:rFonts w:cs="Tahoma"/>
          <w:sz w:val="24"/>
          <w:szCs w:val="24"/>
          <w:shd w:val="clear" w:color="auto" w:fill="FFFFFF"/>
        </w:rPr>
        <w:t>Žigrovec</w:t>
      </w:r>
      <w:proofErr w:type="spellEnd"/>
      <w:r w:rsidR="00CD5905" w:rsidRPr="007038FF">
        <w:rPr>
          <w:rFonts w:cs="Tahoma"/>
          <w:sz w:val="24"/>
          <w:szCs w:val="24"/>
          <w:shd w:val="clear" w:color="auto" w:fill="FFFFFF"/>
        </w:rPr>
        <w:t xml:space="preserve"> (60).</w:t>
      </w:r>
    </w:p>
    <w:p w:rsidR="00CD5905" w:rsidRPr="007B4077" w:rsidRDefault="00CD5905" w:rsidP="009E28F8">
      <w:pPr>
        <w:pStyle w:val="Odlomakpopisa"/>
        <w:numPr>
          <w:ilvl w:val="0"/>
          <w:numId w:val="1"/>
        </w:numPr>
        <w:spacing w:line="360" w:lineRule="auto"/>
        <w:ind w:left="0" w:firstLine="0"/>
        <w:jc w:val="both"/>
        <w:rPr>
          <w:rFonts w:cs="Times New Roman"/>
          <w:b/>
          <w:sz w:val="24"/>
          <w:szCs w:val="24"/>
        </w:rPr>
      </w:pPr>
      <w:r w:rsidRPr="007038FF">
        <w:rPr>
          <w:rFonts w:cs="Times New Roman"/>
          <w:b/>
          <w:sz w:val="24"/>
          <w:szCs w:val="24"/>
        </w:rPr>
        <w:t>OBVEZE JEDINICE LOKALNE SAMOUPRAVE</w:t>
      </w:r>
    </w:p>
    <w:p w:rsidR="00CD5905" w:rsidRPr="007038FF" w:rsidRDefault="00CD5905" w:rsidP="009E28F8">
      <w:pPr>
        <w:pStyle w:val="t-9-8"/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</w:rPr>
      </w:pPr>
      <w:r w:rsidRPr="007038FF">
        <w:rPr>
          <w:rFonts w:asciiTheme="minorHAnsi" w:hAnsiTheme="minorHAnsi"/>
        </w:rPr>
        <w:t>Jedinica lokalne samouprave dužna je na svom području osigurati:</w:t>
      </w:r>
    </w:p>
    <w:p w:rsidR="00CD5905" w:rsidRPr="007038FF" w:rsidRDefault="00CD5905" w:rsidP="009E28F8">
      <w:pPr>
        <w:pStyle w:val="t-9-8"/>
        <w:numPr>
          <w:ilvl w:val="0"/>
          <w:numId w:val="9"/>
        </w:numPr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</w:rPr>
      </w:pPr>
      <w:r w:rsidRPr="007038FF">
        <w:rPr>
          <w:rFonts w:asciiTheme="minorHAnsi" w:hAnsiTheme="minorHAnsi"/>
        </w:rPr>
        <w:t>javnu uslugu prikupljanja miješanog komunalnog otpada, i biorazgradivog komunalnog otpada,</w:t>
      </w:r>
    </w:p>
    <w:p w:rsidR="00CD5905" w:rsidRPr="007038FF" w:rsidRDefault="00CD5905" w:rsidP="009E28F8">
      <w:pPr>
        <w:pStyle w:val="t-9-8"/>
        <w:numPr>
          <w:ilvl w:val="0"/>
          <w:numId w:val="9"/>
        </w:numPr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</w:rPr>
      </w:pPr>
      <w:r w:rsidRPr="007038FF">
        <w:rPr>
          <w:rFonts w:asciiTheme="minorHAnsi" w:hAnsiTheme="minorHAnsi"/>
        </w:rPr>
        <w:t>odvojeno prikupljanje otpadnog papira, metala, stakla, plastike i tekstila te krupnog (glomaznog) komunalnog otpada,</w:t>
      </w:r>
    </w:p>
    <w:p w:rsidR="00CD5905" w:rsidRPr="007038FF" w:rsidRDefault="00CD5905" w:rsidP="009E28F8">
      <w:pPr>
        <w:pStyle w:val="t-9-8"/>
        <w:numPr>
          <w:ilvl w:val="0"/>
          <w:numId w:val="9"/>
        </w:numPr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</w:rPr>
      </w:pPr>
      <w:r w:rsidRPr="007038FF">
        <w:rPr>
          <w:rFonts w:asciiTheme="minorHAnsi" w:hAnsiTheme="minorHAnsi"/>
        </w:rPr>
        <w:t>sprječavanje odbacivanja otpada na način suprotan ovom Zakonu te uklanjanje tako odbačenog otpada,</w:t>
      </w:r>
    </w:p>
    <w:p w:rsidR="00CD5905" w:rsidRPr="007038FF" w:rsidRDefault="00CD5905" w:rsidP="009E28F8">
      <w:pPr>
        <w:pStyle w:val="t-9-8"/>
        <w:numPr>
          <w:ilvl w:val="0"/>
          <w:numId w:val="9"/>
        </w:numPr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</w:rPr>
      </w:pPr>
      <w:r w:rsidRPr="007038FF">
        <w:rPr>
          <w:rFonts w:asciiTheme="minorHAnsi" w:hAnsiTheme="minorHAnsi"/>
        </w:rPr>
        <w:t>provedbu Plana,</w:t>
      </w:r>
    </w:p>
    <w:p w:rsidR="00CD5905" w:rsidRPr="007038FF" w:rsidRDefault="00CD5905" w:rsidP="009E28F8">
      <w:pPr>
        <w:pStyle w:val="t-9-8"/>
        <w:numPr>
          <w:ilvl w:val="0"/>
          <w:numId w:val="9"/>
        </w:numPr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</w:rPr>
      </w:pPr>
      <w:r w:rsidRPr="007038FF">
        <w:rPr>
          <w:rFonts w:asciiTheme="minorHAnsi" w:hAnsiTheme="minorHAnsi"/>
        </w:rPr>
        <w:t>donošenje i provedbu Plana gospodarenja otpadom jedinice lokalne samouprave, odnosno Grada Zagreba,</w:t>
      </w:r>
    </w:p>
    <w:p w:rsidR="00CD5905" w:rsidRPr="007038FF" w:rsidRDefault="00CD5905" w:rsidP="009E28F8">
      <w:pPr>
        <w:pStyle w:val="t-9-8"/>
        <w:numPr>
          <w:ilvl w:val="0"/>
          <w:numId w:val="9"/>
        </w:numPr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</w:rPr>
      </w:pPr>
      <w:r w:rsidRPr="007038FF">
        <w:rPr>
          <w:rFonts w:asciiTheme="minorHAnsi" w:hAnsiTheme="minorHAnsi"/>
        </w:rPr>
        <w:t xml:space="preserve">provođenje </w:t>
      </w:r>
      <w:proofErr w:type="spellStart"/>
      <w:r w:rsidRPr="007038FF">
        <w:rPr>
          <w:rFonts w:asciiTheme="minorHAnsi" w:hAnsiTheme="minorHAnsi"/>
        </w:rPr>
        <w:t>izobrazno</w:t>
      </w:r>
      <w:proofErr w:type="spellEnd"/>
      <w:r w:rsidRPr="007038FF">
        <w:rPr>
          <w:rFonts w:asciiTheme="minorHAnsi" w:hAnsiTheme="minorHAnsi"/>
        </w:rPr>
        <w:t xml:space="preserve">-informativnih aktivnosti na svom području, </w:t>
      </w:r>
    </w:p>
    <w:p w:rsidR="00CD5905" w:rsidRPr="007038FF" w:rsidRDefault="00CD5905" w:rsidP="009E28F8">
      <w:pPr>
        <w:pStyle w:val="t-9-8"/>
        <w:numPr>
          <w:ilvl w:val="0"/>
          <w:numId w:val="9"/>
        </w:numPr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</w:rPr>
      </w:pPr>
      <w:r w:rsidRPr="007038FF">
        <w:rPr>
          <w:rFonts w:asciiTheme="minorHAnsi" w:hAnsiTheme="minorHAnsi"/>
        </w:rPr>
        <w:t>mogućnost provedbe akcija prikupljanja otpada.</w:t>
      </w:r>
    </w:p>
    <w:p w:rsidR="00CD5905" w:rsidRPr="007038FF" w:rsidRDefault="00CD5905" w:rsidP="009E28F8">
      <w:pPr>
        <w:pStyle w:val="t-9-8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551815" w:rsidRDefault="00551815" w:rsidP="00855E5F">
      <w:pPr>
        <w:pStyle w:val="t-9-8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CD5905" w:rsidRPr="007038FF">
        <w:rPr>
          <w:rFonts w:asciiTheme="minorHAnsi" w:hAnsiTheme="minorHAnsi"/>
        </w:rPr>
        <w:t xml:space="preserve">edinica lokalne samouprave </w:t>
      </w:r>
      <w:r>
        <w:rPr>
          <w:rFonts w:asciiTheme="minorHAnsi" w:hAnsiTheme="minorHAnsi"/>
        </w:rPr>
        <w:t>može</w:t>
      </w:r>
      <w:r w:rsidR="00CD5905" w:rsidRPr="007038FF">
        <w:rPr>
          <w:rFonts w:asciiTheme="minorHAnsi" w:hAnsiTheme="minorHAnsi"/>
        </w:rPr>
        <w:t xml:space="preserve"> sporazumno osigurati zajedničko ispunjenje jedne ili više obveza, te je dužna sudjelovati u sustavima sakupljanja posebnih kategorija otpada sukladno propisu kojim se uređuje gospodarenje posebnom kategorijom otpada, te osigurati provedbu obveze na kvalitetan, postojan i ekonomski učinkovit način u skladu s načelima održivog razvoja, zaštite okoliša i gospodarenja otpadom osiguravajući pri tom javnost rada.</w:t>
      </w:r>
    </w:p>
    <w:p w:rsidR="00855E5F" w:rsidRPr="007038FF" w:rsidRDefault="00855E5F" w:rsidP="00855E5F">
      <w:pPr>
        <w:pStyle w:val="t-9-8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</w:rPr>
      </w:pPr>
    </w:p>
    <w:p w:rsidR="007B4077" w:rsidRPr="007B4077" w:rsidRDefault="002B2287" w:rsidP="007B4077">
      <w:pPr>
        <w:pStyle w:val="Odlomakpopisa"/>
        <w:numPr>
          <w:ilvl w:val="0"/>
          <w:numId w:val="1"/>
        </w:numPr>
        <w:spacing w:line="360" w:lineRule="auto"/>
        <w:ind w:left="0" w:firstLine="0"/>
        <w:jc w:val="both"/>
        <w:rPr>
          <w:rFonts w:cs="Tahoma"/>
          <w:b/>
          <w:sz w:val="24"/>
          <w:szCs w:val="24"/>
          <w:shd w:val="clear" w:color="auto" w:fill="FFFFFF"/>
        </w:rPr>
      </w:pPr>
      <w:r w:rsidRPr="007038FF">
        <w:rPr>
          <w:rFonts w:cs="Tahoma"/>
          <w:b/>
          <w:sz w:val="24"/>
          <w:szCs w:val="24"/>
          <w:shd w:val="clear" w:color="auto" w:fill="FFFFFF"/>
        </w:rPr>
        <w:t>DOKUMENTI PROSTORNOG UREĐENJA OPĆINE SVETI ILIJA</w:t>
      </w:r>
    </w:p>
    <w:p w:rsidR="00BB766F" w:rsidRPr="007038FF" w:rsidRDefault="00BB766F" w:rsidP="009E28F8">
      <w:pPr>
        <w:spacing w:line="360" w:lineRule="auto"/>
        <w:ind w:firstLine="360"/>
        <w:jc w:val="both"/>
        <w:rPr>
          <w:rFonts w:cs="Tahoma"/>
          <w:sz w:val="24"/>
          <w:szCs w:val="24"/>
          <w:shd w:val="clear" w:color="auto" w:fill="FFFFFF"/>
        </w:rPr>
      </w:pPr>
      <w:r w:rsidRPr="007038FF">
        <w:rPr>
          <w:rFonts w:cs="Tahoma"/>
          <w:sz w:val="24"/>
          <w:szCs w:val="24"/>
          <w:shd w:val="clear" w:color="auto" w:fill="FFFFFF"/>
        </w:rPr>
        <w:t>Prostorni plan uređenja Općine Sveti Ilija</w:t>
      </w:r>
      <w:r w:rsidR="00551815">
        <w:rPr>
          <w:rFonts w:cs="Tahoma"/>
          <w:sz w:val="24"/>
          <w:szCs w:val="24"/>
          <w:shd w:val="clear" w:color="auto" w:fill="FFFFFF"/>
        </w:rPr>
        <w:t xml:space="preserve"> </w:t>
      </w:r>
      <w:r w:rsidRPr="007038FF">
        <w:rPr>
          <w:rFonts w:cs="Tahoma"/>
          <w:sz w:val="24"/>
          <w:szCs w:val="24"/>
          <w:shd w:val="clear" w:color="auto" w:fill="FFFFFF"/>
        </w:rPr>
        <w:t xml:space="preserve">(Službeni vjesnik </w:t>
      </w:r>
      <w:r w:rsidR="00551815">
        <w:rPr>
          <w:rFonts w:cs="Tahoma"/>
          <w:sz w:val="24"/>
          <w:szCs w:val="24"/>
          <w:shd w:val="clear" w:color="auto" w:fill="FFFFFF"/>
        </w:rPr>
        <w:t>Varaždinske županije, broj: 25/04, 12/06, 8/09 i 86/</w:t>
      </w:r>
      <w:r w:rsidRPr="007038FF">
        <w:rPr>
          <w:rFonts w:cs="Tahoma"/>
          <w:sz w:val="24"/>
          <w:szCs w:val="24"/>
          <w:shd w:val="clear" w:color="auto" w:fill="FFFFFF"/>
        </w:rPr>
        <w:t>18.).</w:t>
      </w:r>
      <w:r w:rsidR="00551815">
        <w:rPr>
          <w:rFonts w:cs="Tahoma"/>
          <w:sz w:val="24"/>
          <w:szCs w:val="24"/>
          <w:shd w:val="clear" w:color="auto" w:fill="FFFFFF"/>
        </w:rPr>
        <w:t xml:space="preserve"> Broj 86/18 odnosi se na zadnje, odnosno 2. Izmjene i dopune Prostornog plana uređenja Općine Sveti Ilija.</w:t>
      </w:r>
    </w:p>
    <w:p w:rsidR="002B2287" w:rsidRDefault="002B2287" w:rsidP="009E28F8">
      <w:pPr>
        <w:spacing w:line="360" w:lineRule="auto"/>
        <w:jc w:val="both"/>
        <w:rPr>
          <w:rFonts w:cs="Tahoma"/>
          <w:sz w:val="24"/>
          <w:szCs w:val="24"/>
          <w:highlight w:val="yellow"/>
          <w:shd w:val="clear" w:color="auto" w:fill="FFFFFF"/>
        </w:rPr>
      </w:pPr>
      <w:r w:rsidRPr="007038FF">
        <w:rPr>
          <w:noProof/>
        </w:rPr>
        <w:lastRenderedPageBreak/>
        <w:drawing>
          <wp:inline distT="0" distB="0" distL="0" distR="0" wp14:anchorId="5EBAEDB0" wp14:editId="443D6668">
            <wp:extent cx="5943860" cy="3811785"/>
            <wp:effectExtent l="57150" t="57150" r="114300" b="113030"/>
            <wp:docPr id="4" name="clipImage" descr="https://screenshotscdn.firefoxusercontent.com/images/a044b315-e0db-438d-ac1e-41b07b1040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cdn.firefoxusercontent.com/images/a044b315-e0db-438d-ac1e-41b07b10400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07" cy="3816882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686B" w:rsidRPr="00855E5F" w:rsidRDefault="00E6686B" w:rsidP="007B4077">
      <w:pPr>
        <w:pStyle w:val="Odlomakpopisa"/>
        <w:spacing w:line="360" w:lineRule="auto"/>
        <w:ind w:left="0"/>
        <w:jc w:val="center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>Članak 172.</w:t>
      </w:r>
    </w:p>
    <w:p w:rsidR="00040412" w:rsidRPr="00855E5F" w:rsidRDefault="00040412" w:rsidP="009E28F8">
      <w:pPr>
        <w:pStyle w:val="Odlomakpopisa"/>
        <w:numPr>
          <w:ilvl w:val="0"/>
          <w:numId w:val="10"/>
        </w:numPr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>Mjere gospodarenja otpadom su: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>-</w:t>
      </w:r>
      <w:r w:rsidR="00855E5F">
        <w:rPr>
          <w:rFonts w:cs="Arial"/>
          <w:sz w:val="24"/>
          <w:szCs w:val="24"/>
        </w:rPr>
        <w:t xml:space="preserve"> </w:t>
      </w:r>
      <w:r w:rsidRPr="00855E5F">
        <w:rPr>
          <w:rFonts w:cs="Arial"/>
          <w:sz w:val="24"/>
          <w:szCs w:val="24"/>
        </w:rPr>
        <w:t>izbjegavati nastajanje i smanjivanje količine proizvedenog otpada</w:t>
      </w:r>
    </w:p>
    <w:p w:rsidR="00BB766F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>-</w:t>
      </w:r>
      <w:r w:rsidR="00855E5F">
        <w:rPr>
          <w:rFonts w:cs="Arial"/>
          <w:sz w:val="24"/>
          <w:szCs w:val="24"/>
        </w:rPr>
        <w:t xml:space="preserve"> </w:t>
      </w:r>
      <w:r w:rsidRPr="00855E5F">
        <w:rPr>
          <w:rFonts w:cs="Arial"/>
          <w:sz w:val="24"/>
          <w:szCs w:val="24"/>
        </w:rPr>
        <w:t>organizirati prikupljanje miješanog komunalnog otpad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>-</w:t>
      </w:r>
      <w:r w:rsidR="00855E5F">
        <w:rPr>
          <w:rFonts w:cs="Arial"/>
          <w:sz w:val="24"/>
          <w:szCs w:val="24"/>
        </w:rPr>
        <w:t xml:space="preserve"> </w:t>
      </w:r>
      <w:r w:rsidRPr="00855E5F">
        <w:rPr>
          <w:rFonts w:cs="Arial"/>
          <w:sz w:val="24"/>
          <w:szCs w:val="24"/>
        </w:rPr>
        <w:t>organizirati odvojeno sakupljanje otpada u svrhu gospodarenja iskoristivim otpadnim tvarima (papir, staklo, metal, plastika i dr.) te odvojeno sakupljanje krupnog (glomaznog) otpada koje se smatraju posebnom kategorijom otpada, kao i opasnog otpada, tako i otpada koji sadrži azbest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>-</w:t>
      </w:r>
      <w:r w:rsidR="00855E5F">
        <w:rPr>
          <w:rFonts w:cs="Arial"/>
          <w:sz w:val="24"/>
          <w:szCs w:val="24"/>
        </w:rPr>
        <w:t xml:space="preserve"> </w:t>
      </w:r>
      <w:r w:rsidRPr="00855E5F">
        <w:rPr>
          <w:rFonts w:cs="Arial"/>
          <w:sz w:val="24"/>
          <w:szCs w:val="24"/>
        </w:rPr>
        <w:t>organizirati odvojeno prikupljanje biorazgradivog otpada, te ga odgovarajuće obrađivati (</w:t>
      </w:r>
      <w:proofErr w:type="spellStart"/>
      <w:r w:rsidRPr="00855E5F">
        <w:rPr>
          <w:rFonts w:cs="Arial"/>
          <w:sz w:val="24"/>
          <w:szCs w:val="24"/>
        </w:rPr>
        <w:t>kompostiranje</w:t>
      </w:r>
      <w:proofErr w:type="spellEnd"/>
      <w:r w:rsidRPr="00855E5F">
        <w:rPr>
          <w:rFonts w:cs="Arial"/>
          <w:sz w:val="24"/>
          <w:szCs w:val="24"/>
        </w:rPr>
        <w:t xml:space="preserve">, digestija, energetska uporaba ili drugo) 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>-</w:t>
      </w:r>
      <w:r w:rsidR="00855E5F">
        <w:rPr>
          <w:rFonts w:cs="Arial"/>
          <w:sz w:val="24"/>
          <w:szCs w:val="24"/>
        </w:rPr>
        <w:t xml:space="preserve"> </w:t>
      </w:r>
      <w:r w:rsidRPr="00855E5F">
        <w:rPr>
          <w:rFonts w:cs="Arial"/>
          <w:sz w:val="24"/>
          <w:szCs w:val="24"/>
        </w:rPr>
        <w:t>gospodarenje neopasnim i opasnim proizvodnim otpadom pravne osobe dužne su obavljati sukladno posebnim propisima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>-</w:t>
      </w:r>
      <w:r w:rsidR="00855E5F">
        <w:rPr>
          <w:rFonts w:cs="Arial"/>
          <w:sz w:val="24"/>
          <w:szCs w:val="24"/>
        </w:rPr>
        <w:t xml:space="preserve"> </w:t>
      </w:r>
      <w:r w:rsidRPr="00855E5F">
        <w:rPr>
          <w:rFonts w:cs="Arial"/>
          <w:sz w:val="24"/>
          <w:szCs w:val="24"/>
        </w:rPr>
        <w:t>prostore onečišćene otpadom i nekontrolirana odlagališta potrebno je potpuno sanirati i zatvoriti.</w:t>
      </w:r>
    </w:p>
    <w:p w:rsidR="007038FF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 xml:space="preserve">(2) Općina je dužna osigurati uvjete i provedbu propisanih mjera za gospodarenje miješanim komunalnim i biorazgradivim komunalnim otpadom u svim naseljima, uvođenjem sustava prikupljanja (kontinuiranog i periodičnog) i organiziranim odvozom (što se već provodi </w:t>
      </w:r>
      <w:r w:rsidRPr="00855E5F">
        <w:rPr>
          <w:rFonts w:cs="Arial"/>
          <w:sz w:val="24"/>
          <w:szCs w:val="24"/>
        </w:rPr>
        <w:lastRenderedPageBreak/>
        <w:t>putem odabranog koncesionara za miješani komunalni otpad, a prikupljani otpad se ne odlaže na području Općine), te odvojenim prikupljanjem papira, metala, stakla, plastike i tekstila, problematičnog otpada, kao i privremenim prikupljanjem i odvozom krupnog (glomaznog) otpada.</w:t>
      </w:r>
    </w:p>
    <w:p w:rsidR="007038FF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>(3) Općina je također dužna sudjelovati u sustavima prikupljanja posebnih kategorija otpada u skladu s posebnim propisom, te provoditi aktivnosti i donositi potrebne akte vezane uz gospodarenje otpadom za koje je nadležna sukladno propisima</w:t>
      </w:r>
      <w:r w:rsidR="005863BB">
        <w:rPr>
          <w:rFonts w:cs="Arial"/>
          <w:sz w:val="24"/>
          <w:szCs w:val="24"/>
        </w:rPr>
        <w:t xml:space="preserve"> </w:t>
      </w:r>
      <w:r w:rsidRPr="00855E5F">
        <w:rPr>
          <w:rFonts w:cs="Arial"/>
          <w:sz w:val="24"/>
          <w:szCs w:val="24"/>
        </w:rPr>
        <w:t>(Plan gospodarenja otpadom, Izvješće o provedbi Plana gospodarenja otpadom, dostava podataka, osiguranje financijskih sredstava i dr.).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 xml:space="preserve">(4) Općina je dužna organizirati djelatnost sakupljanja, </w:t>
      </w:r>
      <w:proofErr w:type="spellStart"/>
      <w:r w:rsidRPr="00855E5F">
        <w:rPr>
          <w:rFonts w:cs="Arial"/>
          <w:sz w:val="24"/>
          <w:szCs w:val="24"/>
        </w:rPr>
        <w:t>oporabe</w:t>
      </w:r>
      <w:proofErr w:type="spellEnd"/>
      <w:r w:rsidRPr="00855E5F">
        <w:rPr>
          <w:rFonts w:cs="Arial"/>
          <w:sz w:val="24"/>
          <w:szCs w:val="24"/>
        </w:rPr>
        <w:t xml:space="preserve"> i zbrinjavanja građevnog otpada, ali isto tako u </w:t>
      </w:r>
      <w:proofErr w:type="spellStart"/>
      <w:r w:rsidRPr="00855E5F">
        <w:rPr>
          <w:rFonts w:cs="Arial"/>
          <w:sz w:val="24"/>
          <w:szCs w:val="24"/>
        </w:rPr>
        <w:t>reciklažnom</w:t>
      </w:r>
      <w:proofErr w:type="spellEnd"/>
      <w:r w:rsidRPr="00855E5F">
        <w:rPr>
          <w:rFonts w:cs="Arial"/>
          <w:sz w:val="24"/>
          <w:szCs w:val="24"/>
        </w:rPr>
        <w:t xml:space="preserve"> dvorištu za građevni otpad osigurati privremeno skladištenje otpada koji sadrži azbest sukladno posebnom propisu. </w:t>
      </w:r>
    </w:p>
    <w:p w:rsidR="00040412" w:rsidRPr="00855E5F" w:rsidRDefault="00040412" w:rsidP="007B4077">
      <w:pPr>
        <w:pStyle w:val="Odlomakpopisa"/>
        <w:spacing w:line="360" w:lineRule="auto"/>
        <w:ind w:left="0"/>
        <w:jc w:val="center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>Članak 173.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>(1) Općina podržava opredjeljenje Županije o zajedničkom zbrinjavanju otpada na području cijele Županije, bilo unutar Županije putem županijskog centra ili na području šire regije putem regionalnog centra za gospodarenje otpadom. U vrijeme izrade 2. Izmjena i dopuna Plana opredjeljenje Županije je zbrinjavanje otpada putem regionalnog centra koji se planira na lokaciji u Koprivničkom Ivancu, u Koprivničko-križevačkoj županiji.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>(2) Sukladno županijskim opredjeljenjima Općina Ilija će se na odgovarajući način uključiti u sustav gospodarenja otpadom i izvršiti prethodna usklađenja.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 xml:space="preserve">(3) U prijelaznom razdoblju, do </w:t>
      </w:r>
      <w:proofErr w:type="spellStart"/>
      <w:r w:rsidRPr="00855E5F">
        <w:rPr>
          <w:rFonts w:cs="Arial"/>
          <w:sz w:val="24"/>
          <w:szCs w:val="24"/>
        </w:rPr>
        <w:t>oživotvorenja</w:t>
      </w:r>
      <w:proofErr w:type="spellEnd"/>
      <w:r w:rsidRPr="00855E5F">
        <w:rPr>
          <w:rFonts w:cs="Arial"/>
          <w:sz w:val="24"/>
          <w:szCs w:val="24"/>
        </w:rPr>
        <w:t xml:space="preserve"> odabranog koncepta, zbrinjavanje komunalnog otpada Općine Sveti Ilija će se nastaviti provoditi sukladno važećim ugovornim, sporazumnim ili drugim obvezujućim dokumentima.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 xml:space="preserve">(4) Općina je, sukladno zakonskoj regulativi s područja gospodarenja otpadom, dužna na svojem području postaviti odgovarajuće spremnike i osigurati gradnju </w:t>
      </w:r>
      <w:proofErr w:type="spellStart"/>
      <w:r w:rsidRPr="00855E5F">
        <w:rPr>
          <w:rFonts w:cs="Arial"/>
          <w:sz w:val="24"/>
          <w:szCs w:val="24"/>
        </w:rPr>
        <w:t>reciklažnog</w:t>
      </w:r>
      <w:proofErr w:type="spellEnd"/>
      <w:r w:rsidRPr="00855E5F">
        <w:rPr>
          <w:rFonts w:cs="Arial"/>
          <w:sz w:val="24"/>
          <w:szCs w:val="24"/>
        </w:rPr>
        <w:t xml:space="preserve"> dvorišta za odvojeno prikupljanje otpada u gospodarenju komunalnim otpadom (odnosno osigurati posredovanje mobilne stanice),te osigurati gradnju </w:t>
      </w:r>
      <w:proofErr w:type="spellStart"/>
      <w:r w:rsidRPr="00855E5F">
        <w:rPr>
          <w:rFonts w:cs="Arial"/>
          <w:sz w:val="24"/>
          <w:szCs w:val="24"/>
        </w:rPr>
        <w:t>reciklažnog</w:t>
      </w:r>
      <w:proofErr w:type="spellEnd"/>
      <w:r w:rsidRPr="00855E5F">
        <w:rPr>
          <w:rFonts w:cs="Arial"/>
          <w:sz w:val="24"/>
          <w:szCs w:val="24"/>
        </w:rPr>
        <w:t xml:space="preserve"> dvorišta za građevni otpad i otpad koji sadrži azbest.</w:t>
      </w:r>
    </w:p>
    <w:p w:rsid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 xml:space="preserve">(5) Planom gospodarenja otpadom Općine Sveti Ilija, Općina Sveti Ilija je donijela odluku o zajedničkom korištenju </w:t>
      </w:r>
      <w:proofErr w:type="spellStart"/>
      <w:r w:rsidRPr="00855E5F">
        <w:rPr>
          <w:rFonts w:cs="Arial"/>
          <w:sz w:val="24"/>
          <w:szCs w:val="24"/>
        </w:rPr>
        <w:t>reciklažnog</w:t>
      </w:r>
      <w:proofErr w:type="spellEnd"/>
      <w:r w:rsidRPr="00855E5F">
        <w:rPr>
          <w:rFonts w:cs="Arial"/>
          <w:sz w:val="24"/>
          <w:szCs w:val="24"/>
        </w:rPr>
        <w:t xml:space="preserve"> dvorišta u Gornjem </w:t>
      </w:r>
      <w:proofErr w:type="spellStart"/>
      <w:r w:rsidRPr="00855E5F">
        <w:rPr>
          <w:rFonts w:cs="Arial"/>
          <w:sz w:val="24"/>
          <w:szCs w:val="24"/>
        </w:rPr>
        <w:t>Knegincu</w:t>
      </w:r>
      <w:proofErr w:type="spellEnd"/>
      <w:r w:rsidRPr="00855E5F">
        <w:rPr>
          <w:rFonts w:cs="Arial"/>
          <w:sz w:val="24"/>
          <w:szCs w:val="24"/>
        </w:rPr>
        <w:t xml:space="preserve">, u vlasništvu Općine Gornji </w:t>
      </w:r>
      <w:proofErr w:type="spellStart"/>
      <w:r w:rsidRPr="00855E5F">
        <w:rPr>
          <w:rFonts w:cs="Arial"/>
          <w:sz w:val="24"/>
          <w:szCs w:val="24"/>
        </w:rPr>
        <w:t>Kneginec</w:t>
      </w:r>
      <w:proofErr w:type="spellEnd"/>
      <w:r w:rsidRPr="00855E5F">
        <w:rPr>
          <w:rFonts w:cs="Arial"/>
          <w:sz w:val="24"/>
          <w:szCs w:val="24"/>
        </w:rPr>
        <w:t xml:space="preserve">. Lokacija je planirana Prostornim planom uređenja Općine </w:t>
      </w:r>
      <w:proofErr w:type="spellStart"/>
      <w:r w:rsidRPr="00855E5F">
        <w:rPr>
          <w:rFonts w:cs="Arial"/>
          <w:sz w:val="24"/>
          <w:szCs w:val="24"/>
        </w:rPr>
        <w:t>Kneginec</w:t>
      </w:r>
      <w:proofErr w:type="spellEnd"/>
      <w:r w:rsidRPr="00855E5F">
        <w:rPr>
          <w:rFonts w:cs="Arial"/>
          <w:sz w:val="24"/>
          <w:szCs w:val="24"/>
        </w:rPr>
        <w:t xml:space="preserve">. 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lastRenderedPageBreak/>
        <w:t xml:space="preserve">(6) Planom gospodarenja otpadom Općine Sveti Ilija, na području Općine je predviđeno, uz izgradnju </w:t>
      </w:r>
      <w:proofErr w:type="spellStart"/>
      <w:r w:rsidRPr="00855E5F">
        <w:rPr>
          <w:rFonts w:cs="Arial"/>
          <w:sz w:val="24"/>
          <w:szCs w:val="24"/>
        </w:rPr>
        <w:t>reciklažnih</w:t>
      </w:r>
      <w:proofErr w:type="spellEnd"/>
      <w:r w:rsidRPr="00855E5F">
        <w:rPr>
          <w:rFonts w:cs="Arial"/>
          <w:sz w:val="24"/>
          <w:szCs w:val="24"/>
        </w:rPr>
        <w:t xml:space="preserve"> dvorišta, postavljanje spremnika na javnim površinama.</w:t>
      </w:r>
    </w:p>
    <w:p w:rsid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 xml:space="preserve">7) Lokacija </w:t>
      </w:r>
      <w:proofErr w:type="spellStart"/>
      <w:r w:rsidRPr="00855E5F">
        <w:rPr>
          <w:rFonts w:cs="Arial"/>
          <w:sz w:val="24"/>
          <w:szCs w:val="24"/>
        </w:rPr>
        <w:t>reciklažnog</w:t>
      </w:r>
      <w:proofErr w:type="spellEnd"/>
      <w:r w:rsidRPr="00855E5F">
        <w:rPr>
          <w:rFonts w:cs="Arial"/>
          <w:sz w:val="24"/>
          <w:szCs w:val="24"/>
        </w:rPr>
        <w:t xml:space="preserve"> dvorišta za građevni otpadi otpad koji sadrži azbest, kao i lokacija za uspostavu </w:t>
      </w:r>
      <w:proofErr w:type="spellStart"/>
      <w:r w:rsidRPr="00855E5F">
        <w:rPr>
          <w:rFonts w:cs="Arial"/>
          <w:sz w:val="24"/>
          <w:szCs w:val="24"/>
        </w:rPr>
        <w:t>reciklažnog</w:t>
      </w:r>
      <w:proofErr w:type="spellEnd"/>
      <w:r w:rsidRPr="00855E5F">
        <w:rPr>
          <w:rFonts w:cs="Arial"/>
          <w:sz w:val="24"/>
          <w:szCs w:val="24"/>
        </w:rPr>
        <w:t xml:space="preserve"> dvorišta za odvojeno prikupljanje iskoristivih komponenti otpada u budućnosti ukoliko neće biti moguće koristiti </w:t>
      </w:r>
      <w:proofErr w:type="spellStart"/>
      <w:r w:rsidRPr="00855E5F">
        <w:rPr>
          <w:rFonts w:cs="Arial"/>
          <w:sz w:val="24"/>
          <w:szCs w:val="24"/>
        </w:rPr>
        <w:t>reciklažno</w:t>
      </w:r>
      <w:proofErr w:type="spellEnd"/>
      <w:r w:rsidRPr="00855E5F">
        <w:rPr>
          <w:rFonts w:cs="Arial"/>
          <w:sz w:val="24"/>
          <w:szCs w:val="24"/>
        </w:rPr>
        <w:t xml:space="preserve"> dvorište u Gornjem </w:t>
      </w:r>
      <w:proofErr w:type="spellStart"/>
      <w:r w:rsidRPr="00855E5F">
        <w:rPr>
          <w:rFonts w:cs="Arial"/>
          <w:sz w:val="24"/>
          <w:szCs w:val="24"/>
        </w:rPr>
        <w:t>Knegincu</w:t>
      </w:r>
      <w:proofErr w:type="spellEnd"/>
      <w:r w:rsidRPr="00855E5F">
        <w:rPr>
          <w:rFonts w:cs="Arial"/>
          <w:sz w:val="24"/>
          <w:szCs w:val="24"/>
        </w:rPr>
        <w:t xml:space="preserve">, definira se ovim Planom unutar područja/zone gospodarske namjene </w:t>
      </w:r>
      <w:proofErr w:type="spellStart"/>
      <w:r w:rsidRPr="00855E5F">
        <w:rPr>
          <w:rFonts w:cs="Arial"/>
          <w:sz w:val="24"/>
          <w:szCs w:val="24"/>
        </w:rPr>
        <w:t>Tomaševec</w:t>
      </w:r>
      <w:proofErr w:type="spellEnd"/>
      <w:r w:rsidRPr="00855E5F">
        <w:rPr>
          <w:rFonts w:cs="Arial"/>
          <w:sz w:val="24"/>
          <w:szCs w:val="24"/>
        </w:rPr>
        <w:t xml:space="preserve"> –</w:t>
      </w:r>
      <w:r w:rsidR="00855E5F">
        <w:rPr>
          <w:rFonts w:cs="Arial"/>
          <w:sz w:val="24"/>
          <w:szCs w:val="24"/>
        </w:rPr>
        <w:t xml:space="preserve"> </w:t>
      </w:r>
      <w:proofErr w:type="spellStart"/>
      <w:r w:rsidRPr="00855E5F">
        <w:rPr>
          <w:rFonts w:cs="Arial"/>
          <w:sz w:val="24"/>
          <w:szCs w:val="24"/>
        </w:rPr>
        <w:t>Križanec</w:t>
      </w:r>
      <w:proofErr w:type="spellEnd"/>
      <w:r w:rsidRPr="00855E5F">
        <w:rPr>
          <w:rFonts w:cs="Arial"/>
          <w:sz w:val="24"/>
          <w:szCs w:val="24"/>
        </w:rPr>
        <w:t xml:space="preserve"> (kao poslovna komunalno-servisna </w:t>
      </w:r>
      <w:proofErr w:type="spellStart"/>
      <w:r w:rsidRPr="00855E5F">
        <w:rPr>
          <w:rFonts w:cs="Arial"/>
          <w:sz w:val="24"/>
          <w:szCs w:val="24"/>
        </w:rPr>
        <w:t>podnamjena</w:t>
      </w:r>
      <w:proofErr w:type="spellEnd"/>
      <w:r w:rsidRPr="00855E5F">
        <w:rPr>
          <w:rFonts w:cs="Arial"/>
          <w:sz w:val="24"/>
          <w:szCs w:val="24"/>
        </w:rPr>
        <w:t xml:space="preserve"> i namjena gospodarenja otpadom)</w:t>
      </w:r>
      <w:r w:rsidR="00855E5F">
        <w:rPr>
          <w:rFonts w:cs="Arial"/>
          <w:sz w:val="24"/>
          <w:szCs w:val="24"/>
        </w:rPr>
        <w:t xml:space="preserve"> </w:t>
      </w:r>
      <w:r w:rsidRPr="00855E5F">
        <w:rPr>
          <w:rFonts w:cs="Arial"/>
          <w:sz w:val="24"/>
          <w:szCs w:val="24"/>
        </w:rPr>
        <w:t xml:space="preserve">i to kao jedinstvena lokacija za oba </w:t>
      </w:r>
      <w:proofErr w:type="spellStart"/>
      <w:r w:rsidRPr="00855E5F">
        <w:rPr>
          <w:rFonts w:cs="Arial"/>
          <w:sz w:val="24"/>
          <w:szCs w:val="24"/>
        </w:rPr>
        <w:t>reciklažna</w:t>
      </w:r>
      <w:proofErr w:type="spellEnd"/>
      <w:r w:rsidRPr="00855E5F">
        <w:rPr>
          <w:rFonts w:cs="Arial"/>
          <w:sz w:val="24"/>
          <w:szCs w:val="24"/>
        </w:rPr>
        <w:t xml:space="preserve"> dvorišta, sukladno članku 176. ovih Odredbi za provođenje.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b/>
          <w:sz w:val="24"/>
          <w:szCs w:val="24"/>
          <w:highlight w:val="yellow"/>
        </w:rPr>
      </w:pPr>
      <w:r w:rsidRPr="00855E5F">
        <w:rPr>
          <w:rFonts w:cs="Arial"/>
          <w:sz w:val="24"/>
          <w:szCs w:val="24"/>
        </w:rPr>
        <w:t>(8) Ukoliko se novim propisima i dokumentima definiraju drukčija rješenja vezano uz gospodarenje pojedinim vrstama otpada, ista će se primijeniti i na području Općine Sveti Ilija.</w:t>
      </w:r>
    </w:p>
    <w:p w:rsidR="00040412" w:rsidRPr="00855E5F" w:rsidRDefault="00040412" w:rsidP="007B4077">
      <w:pPr>
        <w:pStyle w:val="Odlomakpopisa"/>
        <w:spacing w:line="360" w:lineRule="auto"/>
        <w:ind w:left="0"/>
        <w:jc w:val="center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>Članak 174.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>(1) Iskoristive komponente komunalnog otpada (npr. papir, staklo,</w:t>
      </w:r>
      <w:r w:rsidR="001E41FB">
        <w:rPr>
          <w:rFonts w:cs="Arial"/>
          <w:sz w:val="24"/>
          <w:szCs w:val="24"/>
        </w:rPr>
        <w:t xml:space="preserve"> </w:t>
      </w:r>
      <w:r w:rsidRPr="00855E5F">
        <w:rPr>
          <w:rFonts w:cs="Arial"/>
          <w:sz w:val="24"/>
          <w:szCs w:val="24"/>
        </w:rPr>
        <w:t>plastika, metali) potrebno je i nadalje izdvojeno prikupljati, te treba osigurati kontejnere/kante za prihvat sortiranog otpada.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 xml:space="preserve">(2) Komponente komunalnog otpada opasnog karaktera (istrošene baterije, stari lijekovi, ambalaža od boja, ulja i lakova, mineralnih gnojiva, sredstava za zaštitu bilja i dr.) potrebno je izdvojeno prikupljati i s njima postupati sukladno posebnim propisima. Posebnim dokumentom Općine potrebno je utvrditi mjesta za prikupljanje dijela komunalnog otpada opasnog karaktera i dinamiku odvoza tog otpada. 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>(3) Planom gospodarenja otpadom Općine Sveti Ilija potrebno je utvrditi gospodarenje opasnim otpadom, kada se stvore preduvjeti za zbrinjavanje te vrste otpada na razini Republike Hrvatske.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>(4) Biološki razgradivi otpad iz domaćinstva,</w:t>
      </w:r>
      <w:r w:rsidR="00855E5F">
        <w:rPr>
          <w:rFonts w:cs="Arial"/>
          <w:sz w:val="24"/>
          <w:szCs w:val="24"/>
        </w:rPr>
        <w:t xml:space="preserve"> </w:t>
      </w:r>
      <w:r w:rsidRPr="00855E5F">
        <w:rPr>
          <w:rFonts w:cs="Arial"/>
          <w:sz w:val="24"/>
          <w:szCs w:val="24"/>
        </w:rPr>
        <w:t>odnosno vlastitog vrta, moguće je, osim organiziranog prikupljanja, obrađivati biološkom aerobnom obradom (</w:t>
      </w:r>
      <w:proofErr w:type="spellStart"/>
      <w:r w:rsidRPr="00855E5F">
        <w:rPr>
          <w:rFonts w:cs="Arial"/>
          <w:sz w:val="24"/>
          <w:szCs w:val="24"/>
        </w:rPr>
        <w:t>kompostiranje</w:t>
      </w:r>
      <w:proofErr w:type="spellEnd"/>
      <w:r w:rsidRPr="00855E5F">
        <w:rPr>
          <w:rFonts w:cs="Arial"/>
          <w:sz w:val="24"/>
          <w:szCs w:val="24"/>
        </w:rPr>
        <w:t>) na vlastitom zemljištu, a u skladu s propisom o održivom gospodarenju otpadom.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 xml:space="preserve">(5) Potrebno je poticati i stimulirati individualno prikupljanje i </w:t>
      </w:r>
      <w:proofErr w:type="spellStart"/>
      <w:r w:rsidRPr="00855E5F">
        <w:rPr>
          <w:rFonts w:cs="Arial"/>
          <w:sz w:val="24"/>
          <w:szCs w:val="24"/>
        </w:rPr>
        <w:t>kompostiranje</w:t>
      </w:r>
      <w:proofErr w:type="spellEnd"/>
      <w:r w:rsidRPr="00855E5F">
        <w:rPr>
          <w:rFonts w:cs="Arial"/>
          <w:sz w:val="24"/>
          <w:szCs w:val="24"/>
        </w:rPr>
        <w:t xml:space="preserve"> biološkog otpada na vlastitom zemljištu, te njegovo vraćanje u proizvodni ciklus gdje uvjeti to omogućuju.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 xml:space="preserve">(6) Komunalni otpad potrebno je prikupljati u tipizirane posude za otpad ili veće metalne kontejnere s poklopcem i organizirano periodički odvoziti. 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lastRenderedPageBreak/>
        <w:t xml:space="preserve">(7) Kontejnere i posude za domaćinstva potrebno je postaviti tako da se osigura nesmetan kolni i pješački promet, a za veće gospodarske subjekte potrebno je osigurati zaseban prostor ograđen tamponom zelenila, ogradom ili sl. </w:t>
      </w:r>
    </w:p>
    <w:p w:rsidR="00855E5F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>(8) Ukoliko nije moguće osigurati da sva domaćinstva i sva naselja budu u sustavu prikupljanja sortiranog otpada (primjerice teže dostupna područja, vikend područja i sl.), potrebno je posebnim dokumentom (Plan gospodarenja otpadom Općine ili drugi dokument) utvrditi mjesta za postavu spremnika za prihvat sortiranog otpada iz domaćinstva</w:t>
      </w:r>
      <w:r w:rsidR="00855E5F">
        <w:rPr>
          <w:rFonts w:cs="Arial"/>
          <w:sz w:val="24"/>
          <w:szCs w:val="24"/>
        </w:rPr>
        <w:t xml:space="preserve"> </w:t>
      </w:r>
      <w:r w:rsidRPr="00855E5F">
        <w:rPr>
          <w:rFonts w:cs="Arial"/>
          <w:sz w:val="24"/>
          <w:szCs w:val="24"/>
        </w:rPr>
        <w:t>(različiti spremnici za pojedine vrste izdvojenog otpada), te utvrditi dinamiku odvoza tog otpada, odnosno osigurati posredovanje mobilne jedinice.</w:t>
      </w:r>
    </w:p>
    <w:p w:rsidR="00E6686B" w:rsidRPr="00855E5F" w:rsidRDefault="00040412" w:rsidP="007B4077">
      <w:pPr>
        <w:pStyle w:val="Odlomakpopisa"/>
        <w:spacing w:line="360" w:lineRule="auto"/>
        <w:ind w:left="0"/>
        <w:jc w:val="center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>Članak 175.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>(1) Proizvođači proizvodnog otpada koji nastaje u proizvodnom procesu u industriji, obrtu i drugim procesima i koji se po sastavu i svojstvima razlikuje od komunalnog otpada, dužni su isti zbrinuti sukladno zakonskim propisima.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 xml:space="preserve">(2) Proizvodni otpad namijenjen </w:t>
      </w:r>
      <w:proofErr w:type="spellStart"/>
      <w:r w:rsidRPr="00855E5F">
        <w:rPr>
          <w:rFonts w:cs="Arial"/>
          <w:sz w:val="24"/>
          <w:szCs w:val="24"/>
        </w:rPr>
        <w:t>oporabi</w:t>
      </w:r>
      <w:proofErr w:type="spellEnd"/>
      <w:r w:rsidRPr="00855E5F">
        <w:rPr>
          <w:rFonts w:cs="Arial"/>
          <w:sz w:val="24"/>
          <w:szCs w:val="24"/>
        </w:rPr>
        <w:t xml:space="preserve"> ili zbrinjavanju može se privremeno (do propisanog roka) skladištiti unutar proizvodnog, odnosno poslovnog kruga uz provedbu propisanih mjera, te potom zbrinjavati sukladno posebni</w:t>
      </w:r>
      <w:r w:rsidR="001E41FB">
        <w:rPr>
          <w:rFonts w:cs="Arial"/>
          <w:sz w:val="24"/>
          <w:szCs w:val="24"/>
        </w:rPr>
        <w:t>m</w:t>
      </w:r>
      <w:r w:rsidRPr="00855E5F">
        <w:rPr>
          <w:rFonts w:cs="Arial"/>
          <w:sz w:val="24"/>
          <w:szCs w:val="24"/>
        </w:rPr>
        <w:t xml:space="preserve"> propisima (putem ovlaštenih skupljača i ovlaštenih obrađivača).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 xml:space="preserve">(3) Obrada otpada u svrhu proizvodnje novih sirovina, kao i građevine za gospodarenje otpadom (skladištenje i obradu neopasnog proizvodnog otpada, osim građevnog) moguća je unutar područja/zone gospodarske proizvodne namjene, sukladno definiranom u poglavlju </w:t>
      </w:r>
      <w:r w:rsidRPr="001E41FB">
        <w:rPr>
          <w:rFonts w:cs="Arial"/>
          <w:i/>
          <w:sz w:val="24"/>
          <w:szCs w:val="24"/>
        </w:rPr>
        <w:t>3. Uvjeti smještaja gospodarskih djelatnost</w:t>
      </w:r>
      <w:r w:rsidR="00855E5F" w:rsidRPr="001E41FB">
        <w:rPr>
          <w:rFonts w:cs="Arial"/>
          <w:i/>
          <w:sz w:val="24"/>
          <w:szCs w:val="24"/>
        </w:rPr>
        <w:t>i</w:t>
      </w:r>
      <w:r w:rsidRPr="001E41FB">
        <w:rPr>
          <w:rFonts w:cs="Arial"/>
          <w:i/>
          <w:sz w:val="24"/>
          <w:szCs w:val="24"/>
        </w:rPr>
        <w:t>.</w:t>
      </w:r>
      <w:r w:rsidRPr="00855E5F">
        <w:rPr>
          <w:rFonts w:cs="Arial"/>
          <w:sz w:val="24"/>
          <w:szCs w:val="24"/>
        </w:rPr>
        <w:t xml:space="preserve"> 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 xml:space="preserve">(4) Građevine iz prethodnog stavka, kao i </w:t>
      </w:r>
      <w:proofErr w:type="spellStart"/>
      <w:r w:rsidRPr="00855E5F">
        <w:rPr>
          <w:rFonts w:cs="Arial"/>
          <w:sz w:val="24"/>
          <w:szCs w:val="24"/>
        </w:rPr>
        <w:t>reciklažna</w:t>
      </w:r>
      <w:proofErr w:type="spellEnd"/>
      <w:r w:rsidRPr="00855E5F">
        <w:rPr>
          <w:rFonts w:cs="Arial"/>
          <w:sz w:val="24"/>
          <w:szCs w:val="24"/>
        </w:rPr>
        <w:t xml:space="preserve"> dvorišta ovim Planom se smatraju namjenom/građevinama za gospodarenje otpadom.</w:t>
      </w:r>
    </w:p>
    <w:p w:rsidR="00040412" w:rsidRPr="00855E5F" w:rsidRDefault="00040412" w:rsidP="00722FA4">
      <w:pPr>
        <w:pStyle w:val="Odlomakpopisa"/>
        <w:spacing w:after="120" w:line="360" w:lineRule="auto"/>
        <w:ind w:left="0"/>
        <w:jc w:val="center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>Članak 176.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 xml:space="preserve">(1) Sukladno opredjeljenju o gospodarenju otpadom, Općina na svome području planira jedinstvenu lokaciju </w:t>
      </w:r>
      <w:proofErr w:type="spellStart"/>
      <w:r w:rsidRPr="00855E5F">
        <w:rPr>
          <w:rFonts w:cs="Arial"/>
          <w:sz w:val="24"/>
          <w:szCs w:val="24"/>
        </w:rPr>
        <w:t>reciklažnog</w:t>
      </w:r>
      <w:proofErr w:type="spellEnd"/>
      <w:r w:rsidRPr="00855E5F">
        <w:rPr>
          <w:rFonts w:cs="Arial"/>
          <w:sz w:val="24"/>
          <w:szCs w:val="24"/>
        </w:rPr>
        <w:t xml:space="preserve"> dvorišta za odvojeno prikupljanje iskoristivih komponenti otpada u gospodarenju komunalnim otpadom</w:t>
      </w:r>
      <w:r w:rsidR="007038FF" w:rsidRPr="00855E5F">
        <w:rPr>
          <w:rFonts w:cs="Arial"/>
          <w:sz w:val="24"/>
          <w:szCs w:val="24"/>
        </w:rPr>
        <w:t xml:space="preserve"> </w:t>
      </w:r>
      <w:r w:rsidRPr="00855E5F">
        <w:rPr>
          <w:rFonts w:cs="Arial"/>
          <w:sz w:val="24"/>
          <w:szCs w:val="24"/>
        </w:rPr>
        <w:t xml:space="preserve">(koje bi se realiziralo u budućnosti prema potrebi, odnosno u slučaju nemogućnosti korištenja </w:t>
      </w:r>
      <w:proofErr w:type="spellStart"/>
      <w:r w:rsidRPr="00855E5F">
        <w:rPr>
          <w:rFonts w:cs="Arial"/>
          <w:sz w:val="24"/>
          <w:szCs w:val="24"/>
        </w:rPr>
        <w:t>reciklažnog</w:t>
      </w:r>
      <w:proofErr w:type="spellEnd"/>
      <w:r w:rsidRPr="00855E5F">
        <w:rPr>
          <w:rFonts w:cs="Arial"/>
          <w:sz w:val="24"/>
          <w:szCs w:val="24"/>
        </w:rPr>
        <w:t xml:space="preserve"> dvorišta u Gornjem </w:t>
      </w:r>
      <w:proofErr w:type="spellStart"/>
      <w:r w:rsidRPr="00855E5F">
        <w:rPr>
          <w:rFonts w:cs="Arial"/>
          <w:sz w:val="24"/>
          <w:szCs w:val="24"/>
        </w:rPr>
        <w:t>Knegincu</w:t>
      </w:r>
      <w:proofErr w:type="spellEnd"/>
      <w:r w:rsidRPr="00855E5F">
        <w:rPr>
          <w:rFonts w:cs="Arial"/>
          <w:sz w:val="24"/>
          <w:szCs w:val="24"/>
        </w:rPr>
        <w:t xml:space="preserve">) i </w:t>
      </w:r>
      <w:proofErr w:type="spellStart"/>
      <w:r w:rsidRPr="00855E5F">
        <w:rPr>
          <w:rFonts w:cs="Arial"/>
          <w:sz w:val="24"/>
          <w:szCs w:val="24"/>
        </w:rPr>
        <w:t>reciklažnog</w:t>
      </w:r>
      <w:proofErr w:type="spellEnd"/>
      <w:r w:rsidRPr="00855E5F">
        <w:rPr>
          <w:rFonts w:cs="Arial"/>
          <w:sz w:val="24"/>
          <w:szCs w:val="24"/>
        </w:rPr>
        <w:t xml:space="preserve"> dvorišta za građevni otpadi prikupljanje otpada koji sadrži azbest. Prema potrebi, na jedinstvenoj lokaciji moguće je i zbrinjavati biološki razgradivi otpad. Lokacija se planira u naselju </w:t>
      </w:r>
      <w:proofErr w:type="spellStart"/>
      <w:r w:rsidRPr="00855E5F">
        <w:rPr>
          <w:rFonts w:cs="Arial"/>
          <w:sz w:val="24"/>
          <w:szCs w:val="24"/>
        </w:rPr>
        <w:t>Tomaševec</w:t>
      </w:r>
      <w:proofErr w:type="spellEnd"/>
      <w:r w:rsidRPr="00855E5F">
        <w:rPr>
          <w:rFonts w:cs="Arial"/>
          <w:sz w:val="24"/>
          <w:szCs w:val="24"/>
        </w:rPr>
        <w:t xml:space="preserve"> </w:t>
      </w:r>
      <w:proofErr w:type="spellStart"/>
      <w:r w:rsidRPr="00855E5F">
        <w:rPr>
          <w:rFonts w:cs="Arial"/>
          <w:sz w:val="24"/>
          <w:szCs w:val="24"/>
        </w:rPr>
        <w:t>Biškupečki</w:t>
      </w:r>
      <w:proofErr w:type="spellEnd"/>
      <w:r w:rsidRPr="00855E5F">
        <w:rPr>
          <w:rFonts w:cs="Arial"/>
          <w:sz w:val="24"/>
          <w:szCs w:val="24"/>
        </w:rPr>
        <w:t>, na području/u zoni gospodarske namjene, proizvodne i poslovne.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lastRenderedPageBreak/>
        <w:t xml:space="preserve"> (2) </w:t>
      </w:r>
      <w:proofErr w:type="spellStart"/>
      <w:r w:rsidRPr="00855E5F">
        <w:rPr>
          <w:rFonts w:cs="Arial"/>
          <w:sz w:val="24"/>
          <w:szCs w:val="24"/>
        </w:rPr>
        <w:t>Reciklažna</w:t>
      </w:r>
      <w:proofErr w:type="spellEnd"/>
      <w:r w:rsidRPr="00855E5F">
        <w:rPr>
          <w:rFonts w:cs="Arial"/>
          <w:sz w:val="24"/>
          <w:szCs w:val="24"/>
        </w:rPr>
        <w:t xml:space="preserve"> dvorišta na jedinstvenoj lokaciji mogu se realizirati zajednički ili zasebno i etapno. Preporuča se prioritetno uspostaviti </w:t>
      </w:r>
      <w:proofErr w:type="spellStart"/>
      <w:r w:rsidRPr="00855E5F">
        <w:rPr>
          <w:rFonts w:cs="Arial"/>
          <w:sz w:val="24"/>
          <w:szCs w:val="24"/>
        </w:rPr>
        <w:t>reciklažno</w:t>
      </w:r>
      <w:proofErr w:type="spellEnd"/>
      <w:r w:rsidRPr="00855E5F">
        <w:rPr>
          <w:rFonts w:cs="Arial"/>
          <w:sz w:val="24"/>
          <w:szCs w:val="24"/>
        </w:rPr>
        <w:t xml:space="preserve"> dvorište za građevni otpad</w:t>
      </w:r>
      <w:r w:rsidR="00FA5D65">
        <w:rPr>
          <w:rFonts w:cs="Arial"/>
          <w:sz w:val="24"/>
          <w:szCs w:val="24"/>
        </w:rPr>
        <w:t xml:space="preserve"> </w:t>
      </w:r>
      <w:r w:rsidRPr="00855E5F">
        <w:rPr>
          <w:rFonts w:cs="Arial"/>
          <w:sz w:val="24"/>
          <w:szCs w:val="24"/>
        </w:rPr>
        <w:t>i prikupljanje otpada koji sadrži azbest.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 xml:space="preserve">(3) Jedinstvena lokacija </w:t>
      </w:r>
      <w:proofErr w:type="spellStart"/>
      <w:r w:rsidRPr="00855E5F">
        <w:rPr>
          <w:rFonts w:cs="Arial"/>
          <w:sz w:val="24"/>
          <w:szCs w:val="24"/>
        </w:rPr>
        <w:t>reciklažnog</w:t>
      </w:r>
      <w:proofErr w:type="spellEnd"/>
      <w:r w:rsidRPr="00855E5F">
        <w:rPr>
          <w:rFonts w:cs="Arial"/>
          <w:sz w:val="24"/>
          <w:szCs w:val="24"/>
        </w:rPr>
        <w:t xml:space="preserve"> dvorišta iz stavka 1. ovog članka prikazana je plohom i simbolom na kartografskom prikazu </w:t>
      </w:r>
      <w:r w:rsidRPr="001E41FB">
        <w:rPr>
          <w:rFonts w:cs="Arial"/>
          <w:i/>
          <w:sz w:val="24"/>
          <w:szCs w:val="24"/>
        </w:rPr>
        <w:t>2b.</w:t>
      </w:r>
      <w:r w:rsidR="00FA5D65" w:rsidRPr="001E41FB">
        <w:rPr>
          <w:rFonts w:cs="Arial"/>
          <w:i/>
          <w:sz w:val="24"/>
          <w:szCs w:val="24"/>
        </w:rPr>
        <w:t xml:space="preserve"> </w:t>
      </w:r>
      <w:r w:rsidRPr="001E41FB">
        <w:rPr>
          <w:rFonts w:cs="Arial"/>
          <w:i/>
          <w:sz w:val="24"/>
          <w:szCs w:val="24"/>
        </w:rPr>
        <w:t xml:space="preserve">Infrastrukturni sustavi, </w:t>
      </w:r>
      <w:proofErr w:type="spellStart"/>
      <w:r w:rsidRPr="001E41FB">
        <w:rPr>
          <w:rFonts w:cs="Arial"/>
          <w:i/>
          <w:sz w:val="24"/>
          <w:szCs w:val="24"/>
        </w:rPr>
        <w:t>Vodnogospodarski</w:t>
      </w:r>
      <w:proofErr w:type="spellEnd"/>
      <w:r w:rsidRPr="001E41FB">
        <w:rPr>
          <w:rFonts w:cs="Arial"/>
          <w:i/>
          <w:sz w:val="24"/>
          <w:szCs w:val="24"/>
        </w:rPr>
        <w:t xml:space="preserve"> sustav</w:t>
      </w:r>
      <w:r w:rsidRPr="00855E5F">
        <w:rPr>
          <w:rFonts w:cs="Arial"/>
          <w:sz w:val="24"/>
          <w:szCs w:val="24"/>
        </w:rPr>
        <w:t xml:space="preserve"> </w:t>
      </w:r>
      <w:r w:rsidRPr="001E41FB">
        <w:rPr>
          <w:rFonts w:cs="Arial"/>
          <w:i/>
          <w:sz w:val="24"/>
          <w:szCs w:val="24"/>
        </w:rPr>
        <w:t>i gospodarenje otpadom,</w:t>
      </w:r>
      <w:r w:rsidR="00FA5D65">
        <w:rPr>
          <w:rFonts w:cs="Arial"/>
          <w:sz w:val="24"/>
          <w:szCs w:val="24"/>
        </w:rPr>
        <w:t xml:space="preserve"> </w:t>
      </w:r>
      <w:r w:rsidRPr="00855E5F">
        <w:rPr>
          <w:rFonts w:cs="Arial"/>
          <w:sz w:val="24"/>
          <w:szCs w:val="24"/>
        </w:rPr>
        <w:t>te kartografskom prikazu</w:t>
      </w:r>
      <w:r w:rsidR="00FA5D65">
        <w:rPr>
          <w:rFonts w:cs="Arial"/>
          <w:sz w:val="24"/>
          <w:szCs w:val="24"/>
        </w:rPr>
        <w:t xml:space="preserve"> </w:t>
      </w:r>
      <w:r w:rsidRPr="001E41FB">
        <w:rPr>
          <w:rFonts w:cs="Arial"/>
          <w:i/>
          <w:sz w:val="24"/>
          <w:szCs w:val="24"/>
        </w:rPr>
        <w:t>4a.</w:t>
      </w:r>
      <w:r w:rsidRPr="00855E5F">
        <w:rPr>
          <w:rFonts w:cs="Arial"/>
          <w:sz w:val="24"/>
          <w:szCs w:val="24"/>
        </w:rPr>
        <w:t xml:space="preserve">, odnosno </w:t>
      </w:r>
      <w:r w:rsidRPr="001E41FB">
        <w:rPr>
          <w:rFonts w:cs="Arial"/>
          <w:i/>
          <w:sz w:val="24"/>
          <w:szCs w:val="24"/>
        </w:rPr>
        <w:t>4a-1.</w:t>
      </w:r>
      <w:r w:rsidR="00FA5D65">
        <w:rPr>
          <w:rFonts w:cs="Arial"/>
          <w:sz w:val="24"/>
          <w:szCs w:val="24"/>
        </w:rPr>
        <w:t xml:space="preserve"> </w:t>
      </w:r>
      <w:r w:rsidRPr="00855E5F">
        <w:rPr>
          <w:rFonts w:cs="Arial"/>
          <w:sz w:val="24"/>
          <w:szCs w:val="24"/>
        </w:rPr>
        <w:t>i</w:t>
      </w:r>
      <w:r w:rsidR="00FA5D65">
        <w:rPr>
          <w:rFonts w:cs="Arial"/>
          <w:sz w:val="24"/>
          <w:szCs w:val="24"/>
        </w:rPr>
        <w:t xml:space="preserve"> </w:t>
      </w:r>
      <w:r w:rsidRPr="001E41FB">
        <w:rPr>
          <w:rFonts w:cs="Arial"/>
          <w:i/>
          <w:sz w:val="24"/>
          <w:szCs w:val="24"/>
        </w:rPr>
        <w:t>5.a,</w:t>
      </w:r>
      <w:r w:rsidR="00FA5D65">
        <w:rPr>
          <w:rFonts w:cs="Arial"/>
          <w:sz w:val="24"/>
          <w:szCs w:val="24"/>
        </w:rPr>
        <w:t xml:space="preserve"> </w:t>
      </w:r>
      <w:r w:rsidRPr="00855E5F">
        <w:rPr>
          <w:rFonts w:cs="Arial"/>
          <w:sz w:val="24"/>
          <w:szCs w:val="24"/>
        </w:rPr>
        <w:t>odnosno</w:t>
      </w:r>
      <w:r w:rsidR="001E41FB">
        <w:rPr>
          <w:rFonts w:cs="Arial"/>
          <w:sz w:val="24"/>
          <w:szCs w:val="24"/>
        </w:rPr>
        <w:t xml:space="preserve"> </w:t>
      </w:r>
      <w:r w:rsidRPr="001E41FB">
        <w:rPr>
          <w:rFonts w:cs="Arial"/>
          <w:i/>
          <w:sz w:val="24"/>
          <w:szCs w:val="24"/>
        </w:rPr>
        <w:t>5a-1.</w:t>
      </w:r>
      <w:r w:rsidR="00FA5D65">
        <w:rPr>
          <w:rFonts w:cs="Arial"/>
          <w:sz w:val="24"/>
          <w:szCs w:val="24"/>
        </w:rPr>
        <w:t xml:space="preserve"> </w:t>
      </w:r>
      <w:r w:rsidRPr="00855E5F">
        <w:rPr>
          <w:rFonts w:cs="Arial"/>
          <w:sz w:val="24"/>
          <w:szCs w:val="24"/>
        </w:rPr>
        <w:t xml:space="preserve">na kojima je područje/zona gospodarske namjene, unutar koje se nalazi jedinstvena lokacija </w:t>
      </w:r>
      <w:proofErr w:type="spellStart"/>
      <w:r w:rsidRPr="00855E5F">
        <w:rPr>
          <w:rFonts w:cs="Arial"/>
          <w:sz w:val="24"/>
          <w:szCs w:val="24"/>
        </w:rPr>
        <w:t>reciklažnih</w:t>
      </w:r>
      <w:proofErr w:type="spellEnd"/>
      <w:r w:rsidRPr="00855E5F">
        <w:rPr>
          <w:rFonts w:cs="Arial"/>
          <w:sz w:val="24"/>
          <w:szCs w:val="24"/>
        </w:rPr>
        <w:t xml:space="preserve"> dvorišta, razrađena s detaljnošću propisanom za UPU.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 xml:space="preserve">(4) </w:t>
      </w:r>
      <w:proofErr w:type="spellStart"/>
      <w:r w:rsidRPr="00855E5F">
        <w:rPr>
          <w:rFonts w:cs="Arial"/>
          <w:sz w:val="24"/>
          <w:szCs w:val="24"/>
        </w:rPr>
        <w:t>Reciklažno</w:t>
      </w:r>
      <w:proofErr w:type="spellEnd"/>
      <w:r w:rsidRPr="00855E5F">
        <w:rPr>
          <w:rFonts w:cs="Arial"/>
          <w:sz w:val="24"/>
          <w:szCs w:val="24"/>
        </w:rPr>
        <w:t xml:space="preserve"> dvorište je nadzirani ograđeni prostor namijenjen odvojenom prikupljanju i privremenom skladištenju manjih količina posebnih vrsta otpada.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 xml:space="preserve">(5) </w:t>
      </w:r>
      <w:proofErr w:type="spellStart"/>
      <w:r w:rsidRPr="00855E5F">
        <w:rPr>
          <w:rFonts w:cs="Arial"/>
          <w:sz w:val="24"/>
          <w:szCs w:val="24"/>
        </w:rPr>
        <w:t>Reciklažno</w:t>
      </w:r>
      <w:proofErr w:type="spellEnd"/>
      <w:r w:rsidRPr="00855E5F">
        <w:rPr>
          <w:rFonts w:cs="Arial"/>
          <w:sz w:val="24"/>
          <w:szCs w:val="24"/>
        </w:rPr>
        <w:t xml:space="preserve"> dvorište se tretira se kao građevina za gospodarenje otpadom, te se takvim smatra u ovom prostornom Planu, a zahtjeva izradu tehničke dokumentacije za ishođenje potrebnih dozvola sukladno Zakonu o gradnji i drugim važećim propisima. 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 xml:space="preserve">(6) Na </w:t>
      </w:r>
      <w:proofErr w:type="spellStart"/>
      <w:r w:rsidRPr="00855E5F">
        <w:rPr>
          <w:rFonts w:cs="Arial"/>
          <w:sz w:val="24"/>
          <w:szCs w:val="24"/>
        </w:rPr>
        <w:t>reciklažnom</w:t>
      </w:r>
      <w:proofErr w:type="spellEnd"/>
      <w:r w:rsidRPr="00855E5F">
        <w:rPr>
          <w:rFonts w:cs="Arial"/>
          <w:sz w:val="24"/>
          <w:szCs w:val="24"/>
        </w:rPr>
        <w:t xml:space="preserve"> dvorištu za odvojeno prikupljanje iskoristivih komponenti otpada u gospodarenju komunalnim otpadom moguće je prikupljanje, razvrstavanje i privremeno skladištenje posebnih vrsta otpada tj. korisnih tvari iz otpada kao što su papir,</w:t>
      </w:r>
      <w:r w:rsidR="001E41FB">
        <w:rPr>
          <w:rFonts w:cs="Arial"/>
          <w:sz w:val="24"/>
          <w:szCs w:val="24"/>
        </w:rPr>
        <w:t xml:space="preserve"> </w:t>
      </w:r>
      <w:r w:rsidRPr="00855E5F">
        <w:rPr>
          <w:rFonts w:cs="Arial"/>
          <w:sz w:val="24"/>
          <w:szCs w:val="24"/>
        </w:rPr>
        <w:t>karton, staklo, metali, plastika,</w:t>
      </w:r>
      <w:r w:rsidR="007038FF" w:rsidRPr="00855E5F">
        <w:rPr>
          <w:rFonts w:cs="Arial"/>
          <w:sz w:val="24"/>
          <w:szCs w:val="24"/>
        </w:rPr>
        <w:t xml:space="preserve"> </w:t>
      </w:r>
      <w:r w:rsidRPr="00855E5F">
        <w:rPr>
          <w:rFonts w:cs="Arial"/>
          <w:sz w:val="24"/>
          <w:szCs w:val="24"/>
        </w:rPr>
        <w:t xml:space="preserve">tekstil i sl. problematičnog otpada, te krupnog (glomaznog) otpada, kao i odvojeno skupljanje biološki razgradivog otpada. Privremeno skladištenje posebnih vrsta otpada moguće je samo do trenutka njegovog transporta radi obrade i/ili </w:t>
      </w:r>
      <w:proofErr w:type="spellStart"/>
      <w:r w:rsidRPr="00855E5F">
        <w:rPr>
          <w:rFonts w:cs="Arial"/>
          <w:sz w:val="24"/>
          <w:szCs w:val="24"/>
        </w:rPr>
        <w:t>oporabe</w:t>
      </w:r>
      <w:proofErr w:type="spellEnd"/>
      <w:r w:rsidRPr="00855E5F">
        <w:rPr>
          <w:rFonts w:cs="Arial"/>
          <w:sz w:val="24"/>
          <w:szCs w:val="24"/>
        </w:rPr>
        <w:t xml:space="preserve">, a najdulje do propisanog roka. 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 xml:space="preserve">(7) </w:t>
      </w:r>
      <w:proofErr w:type="spellStart"/>
      <w:r w:rsidRPr="00855E5F">
        <w:rPr>
          <w:rFonts w:cs="Arial"/>
          <w:sz w:val="24"/>
          <w:szCs w:val="24"/>
        </w:rPr>
        <w:t>Reciklažno</w:t>
      </w:r>
      <w:proofErr w:type="spellEnd"/>
      <w:r w:rsidRPr="00855E5F">
        <w:rPr>
          <w:rFonts w:cs="Arial"/>
          <w:sz w:val="24"/>
          <w:szCs w:val="24"/>
        </w:rPr>
        <w:t xml:space="preserve"> dvorište mora biti nadzirano i posebno opremljeno za odvojeno skupljanje iskoristivih otpadnih tvari. U </w:t>
      </w:r>
      <w:proofErr w:type="spellStart"/>
      <w:r w:rsidRPr="00855E5F">
        <w:rPr>
          <w:rFonts w:cs="Arial"/>
          <w:sz w:val="24"/>
          <w:szCs w:val="24"/>
        </w:rPr>
        <w:t>reciklažnom</w:t>
      </w:r>
      <w:proofErr w:type="spellEnd"/>
      <w:r w:rsidRPr="00855E5F">
        <w:rPr>
          <w:rFonts w:cs="Arial"/>
          <w:sz w:val="24"/>
          <w:szCs w:val="24"/>
        </w:rPr>
        <w:t xml:space="preserve"> dvorištu mora biti zaposleno educirano osoblje.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 xml:space="preserve">(8) </w:t>
      </w:r>
      <w:proofErr w:type="spellStart"/>
      <w:r w:rsidRPr="00855E5F">
        <w:rPr>
          <w:rFonts w:cs="Arial"/>
          <w:sz w:val="24"/>
          <w:szCs w:val="24"/>
        </w:rPr>
        <w:t>Reciklažno</w:t>
      </w:r>
      <w:proofErr w:type="spellEnd"/>
      <w:r w:rsidRPr="00855E5F">
        <w:rPr>
          <w:rFonts w:cs="Arial"/>
          <w:sz w:val="24"/>
          <w:szCs w:val="24"/>
        </w:rPr>
        <w:t xml:space="preserve"> dvorište za građevni otpad i otpad koji sadrži azbest je građevina namijenjena razvrstavanju, mehaničkoj obradi i privremenom skladištenju građevnog otpada, ali i otpada koji sadrži azbest.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t xml:space="preserve">(9) Ovlaštena osoba i osoba koja upravlja </w:t>
      </w:r>
      <w:proofErr w:type="spellStart"/>
      <w:r w:rsidRPr="00855E5F">
        <w:rPr>
          <w:rFonts w:cs="Arial"/>
          <w:sz w:val="24"/>
          <w:szCs w:val="24"/>
        </w:rPr>
        <w:t>reciklažnim</w:t>
      </w:r>
      <w:proofErr w:type="spellEnd"/>
      <w:r w:rsidRPr="00855E5F">
        <w:rPr>
          <w:rFonts w:cs="Arial"/>
          <w:sz w:val="24"/>
          <w:szCs w:val="24"/>
        </w:rPr>
        <w:t xml:space="preserve"> dvorištem iz prethodnog stavka ovog članka dužna je azbestni otpad u tehnološkom procesu skladištenja skladištiti u zatvorenom spremniku ili u odgovarajućoj nepropusnoj ambalaži (zatvorena čvrsta vreća ili materijal u potpunosti omotan odgovarajućom </w:t>
      </w:r>
      <w:proofErr w:type="spellStart"/>
      <w:r w:rsidRPr="00855E5F">
        <w:rPr>
          <w:rFonts w:cs="Arial"/>
          <w:sz w:val="24"/>
          <w:szCs w:val="24"/>
        </w:rPr>
        <w:t>polietilenskom</w:t>
      </w:r>
      <w:proofErr w:type="spellEnd"/>
      <w:r w:rsidRPr="00855E5F">
        <w:rPr>
          <w:rFonts w:cs="Arial"/>
          <w:sz w:val="24"/>
          <w:szCs w:val="24"/>
        </w:rPr>
        <w:t xml:space="preserve"> folijom i dr.) i po potrebi poduzeti druge mjere kako bi se spriječilo svako ispuštanje azbestnog otpada, azbestnih vlakana i azbestne prašine u okoliš prilikom skladištenja, utovara, prijevoza i istovara tog otpada.</w:t>
      </w:r>
    </w:p>
    <w:p w:rsidR="00040412" w:rsidRPr="00855E5F" w:rsidRDefault="00040412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55E5F">
        <w:rPr>
          <w:rFonts w:cs="Arial"/>
          <w:sz w:val="24"/>
          <w:szCs w:val="24"/>
        </w:rPr>
        <w:lastRenderedPageBreak/>
        <w:t xml:space="preserve">(10) Do operativne uspostave </w:t>
      </w:r>
      <w:proofErr w:type="spellStart"/>
      <w:r w:rsidRPr="00855E5F">
        <w:rPr>
          <w:rFonts w:cs="Arial"/>
          <w:sz w:val="24"/>
          <w:szCs w:val="24"/>
        </w:rPr>
        <w:t>reciklažnog</w:t>
      </w:r>
      <w:proofErr w:type="spellEnd"/>
      <w:r w:rsidRPr="00855E5F">
        <w:rPr>
          <w:rFonts w:cs="Arial"/>
          <w:sz w:val="24"/>
          <w:szCs w:val="24"/>
        </w:rPr>
        <w:t xml:space="preserve"> dvorišta za građevni otpad, zbrinjavanje te vrste otpada iz prethodnog stavka može se obavljati direktnim ugovaranjem s ovlaštenim skupljačem građevnog otpada, odnosno sukladno propisima</w:t>
      </w:r>
      <w:r w:rsidR="00C83A6A" w:rsidRPr="00855E5F">
        <w:rPr>
          <w:rFonts w:cs="Arial"/>
          <w:sz w:val="24"/>
          <w:szCs w:val="24"/>
        </w:rPr>
        <w:t>.</w:t>
      </w:r>
    </w:p>
    <w:p w:rsidR="00C83A6A" w:rsidRPr="00722FA4" w:rsidRDefault="00C83A6A" w:rsidP="007B4077">
      <w:pPr>
        <w:pStyle w:val="Odlomakpopisa"/>
        <w:spacing w:line="360" w:lineRule="auto"/>
        <w:ind w:left="0"/>
        <w:jc w:val="center"/>
        <w:rPr>
          <w:rFonts w:cs="Arial"/>
          <w:sz w:val="24"/>
          <w:szCs w:val="24"/>
        </w:rPr>
      </w:pPr>
      <w:r w:rsidRPr="00722FA4">
        <w:rPr>
          <w:rFonts w:cs="Arial"/>
          <w:sz w:val="24"/>
          <w:szCs w:val="24"/>
        </w:rPr>
        <w:t>Članak 176.a</w:t>
      </w:r>
    </w:p>
    <w:p w:rsidR="00C83A6A" w:rsidRPr="00722FA4" w:rsidRDefault="00C83A6A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722FA4">
        <w:rPr>
          <w:rFonts w:cs="Arial"/>
          <w:sz w:val="24"/>
          <w:szCs w:val="24"/>
        </w:rPr>
        <w:t xml:space="preserve">(1) </w:t>
      </w:r>
      <w:proofErr w:type="spellStart"/>
      <w:r w:rsidRPr="00722FA4">
        <w:rPr>
          <w:rFonts w:cs="Arial"/>
          <w:sz w:val="24"/>
          <w:szCs w:val="24"/>
        </w:rPr>
        <w:t>Reciklažno</w:t>
      </w:r>
      <w:proofErr w:type="spellEnd"/>
      <w:r w:rsidRPr="00722FA4">
        <w:rPr>
          <w:rFonts w:cs="Arial"/>
          <w:sz w:val="24"/>
          <w:szCs w:val="24"/>
        </w:rPr>
        <w:t xml:space="preserve"> dvorište za odvojeno prikupljanje korisnih komponenti otpada u gospodarenju komunalnim otpadom i </w:t>
      </w:r>
      <w:proofErr w:type="spellStart"/>
      <w:r w:rsidRPr="00722FA4">
        <w:rPr>
          <w:rFonts w:cs="Arial"/>
          <w:sz w:val="24"/>
          <w:szCs w:val="24"/>
        </w:rPr>
        <w:t>reciklažno</w:t>
      </w:r>
      <w:proofErr w:type="spellEnd"/>
      <w:r w:rsidRPr="00722FA4">
        <w:rPr>
          <w:rFonts w:cs="Arial"/>
          <w:sz w:val="24"/>
          <w:szCs w:val="24"/>
        </w:rPr>
        <w:t xml:space="preserve"> dvorište za građevni otpad i otpad koji sadrži azbest mora se odgovarajuće urediti, odnosno ispuniti sve potrebne tehničko–tehnološke i druge uvjete definirane posebnim propisima.</w:t>
      </w:r>
    </w:p>
    <w:p w:rsidR="00C83A6A" w:rsidRPr="00722FA4" w:rsidRDefault="00C83A6A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722FA4">
        <w:rPr>
          <w:rFonts w:cs="Arial"/>
          <w:sz w:val="24"/>
          <w:szCs w:val="24"/>
        </w:rPr>
        <w:t xml:space="preserve">(2) Za jedinstvenu lokaciju </w:t>
      </w:r>
      <w:proofErr w:type="spellStart"/>
      <w:r w:rsidRPr="00722FA4">
        <w:rPr>
          <w:rFonts w:cs="Arial"/>
          <w:sz w:val="24"/>
          <w:szCs w:val="24"/>
        </w:rPr>
        <w:t>reciklažnog</w:t>
      </w:r>
      <w:proofErr w:type="spellEnd"/>
      <w:r w:rsidRPr="00722FA4">
        <w:rPr>
          <w:rFonts w:cs="Arial"/>
          <w:sz w:val="24"/>
          <w:szCs w:val="24"/>
        </w:rPr>
        <w:t xml:space="preserve"> dvorišta u </w:t>
      </w:r>
      <w:proofErr w:type="spellStart"/>
      <w:r w:rsidRPr="00722FA4">
        <w:rPr>
          <w:rFonts w:cs="Arial"/>
          <w:sz w:val="24"/>
          <w:szCs w:val="24"/>
        </w:rPr>
        <w:t>Tomaševcu</w:t>
      </w:r>
      <w:proofErr w:type="spellEnd"/>
      <w:r w:rsidRPr="00722FA4">
        <w:rPr>
          <w:rFonts w:cs="Arial"/>
          <w:sz w:val="24"/>
          <w:szCs w:val="24"/>
        </w:rPr>
        <w:t xml:space="preserve"> </w:t>
      </w:r>
      <w:proofErr w:type="spellStart"/>
      <w:r w:rsidRPr="00722FA4">
        <w:rPr>
          <w:rFonts w:cs="Arial"/>
          <w:sz w:val="24"/>
          <w:szCs w:val="24"/>
        </w:rPr>
        <w:t>Biškupečkom</w:t>
      </w:r>
      <w:proofErr w:type="spellEnd"/>
      <w:r w:rsidRPr="00722FA4">
        <w:rPr>
          <w:rFonts w:cs="Arial"/>
          <w:sz w:val="24"/>
          <w:szCs w:val="24"/>
        </w:rPr>
        <w:t xml:space="preserve">, u okviru područja/zone gospodarske namjene, ovim Planom se definiraju slijedeće osnovne mjere i uvjeti građenja i korištenja, koji će se detaljnije razraditi u postupku pribavljanja propisane dokumentacije i procjene utjecaja na okoliš: </w:t>
      </w:r>
    </w:p>
    <w:p w:rsidR="00C83A6A" w:rsidRPr="00722FA4" w:rsidRDefault="00C83A6A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722FA4">
        <w:rPr>
          <w:rFonts w:cs="Arial"/>
          <w:sz w:val="24"/>
          <w:szCs w:val="24"/>
        </w:rPr>
        <w:t>-</w:t>
      </w:r>
      <w:r w:rsidR="00722FA4">
        <w:rPr>
          <w:rFonts w:cs="Arial"/>
          <w:sz w:val="24"/>
          <w:szCs w:val="24"/>
        </w:rPr>
        <w:t xml:space="preserve"> </w:t>
      </w:r>
      <w:proofErr w:type="spellStart"/>
      <w:r w:rsidRPr="00722FA4">
        <w:rPr>
          <w:rFonts w:cs="Arial"/>
          <w:sz w:val="24"/>
          <w:szCs w:val="24"/>
        </w:rPr>
        <w:t>reciklažno</w:t>
      </w:r>
      <w:proofErr w:type="spellEnd"/>
      <w:r w:rsidRPr="00722FA4">
        <w:rPr>
          <w:rFonts w:cs="Arial"/>
          <w:sz w:val="24"/>
          <w:szCs w:val="24"/>
        </w:rPr>
        <w:t xml:space="preserve"> dvorište ne smije vršiti utjecaj na podzemne vode, podne površine moraju biti nepropusne i otporne na djelovanje uskladištenog otpada, te je na lokaciji </w:t>
      </w:r>
      <w:proofErr w:type="spellStart"/>
      <w:r w:rsidRPr="00722FA4">
        <w:rPr>
          <w:rFonts w:cs="Arial"/>
          <w:sz w:val="24"/>
          <w:szCs w:val="24"/>
        </w:rPr>
        <w:t>reciklažnog</w:t>
      </w:r>
      <w:proofErr w:type="spellEnd"/>
      <w:r w:rsidRPr="00722FA4">
        <w:rPr>
          <w:rFonts w:cs="Arial"/>
          <w:sz w:val="24"/>
          <w:szCs w:val="24"/>
        </w:rPr>
        <w:t xml:space="preserve"> dvorišta potrebno riješiti odvodnju otpadnih i </w:t>
      </w:r>
      <w:proofErr w:type="spellStart"/>
      <w:r w:rsidRPr="00722FA4">
        <w:rPr>
          <w:rFonts w:cs="Arial"/>
          <w:sz w:val="24"/>
          <w:szCs w:val="24"/>
        </w:rPr>
        <w:t>oborinskih</w:t>
      </w:r>
      <w:proofErr w:type="spellEnd"/>
      <w:r w:rsidRPr="00722FA4">
        <w:rPr>
          <w:rFonts w:cs="Arial"/>
          <w:sz w:val="24"/>
          <w:szCs w:val="24"/>
        </w:rPr>
        <w:t xml:space="preserve"> voda, te voda s manipulativnih površina priključenjem na sustav javne odvodnje u okviru zone,</w:t>
      </w:r>
      <w:r w:rsidR="001E41FB">
        <w:rPr>
          <w:rFonts w:cs="Arial"/>
          <w:sz w:val="24"/>
          <w:szCs w:val="24"/>
        </w:rPr>
        <w:t xml:space="preserve"> </w:t>
      </w:r>
      <w:r w:rsidRPr="00722FA4">
        <w:rPr>
          <w:rFonts w:cs="Arial"/>
          <w:sz w:val="24"/>
          <w:szCs w:val="24"/>
        </w:rPr>
        <w:t xml:space="preserve">a prije upuštanja otpadne vode treba tretirati preko separatora (odvajanja ulja i masti) </w:t>
      </w:r>
    </w:p>
    <w:p w:rsidR="00C83A6A" w:rsidRPr="00722FA4" w:rsidRDefault="00C83A6A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722FA4">
        <w:rPr>
          <w:rFonts w:cs="Arial"/>
          <w:sz w:val="24"/>
          <w:szCs w:val="24"/>
        </w:rPr>
        <w:t>-</w:t>
      </w:r>
      <w:r w:rsidR="00722FA4">
        <w:rPr>
          <w:rFonts w:cs="Arial"/>
          <w:sz w:val="24"/>
          <w:szCs w:val="24"/>
        </w:rPr>
        <w:t xml:space="preserve"> </w:t>
      </w:r>
      <w:r w:rsidRPr="00722FA4">
        <w:rPr>
          <w:rFonts w:cs="Arial"/>
          <w:sz w:val="24"/>
          <w:szCs w:val="24"/>
        </w:rPr>
        <w:t>otpad je potrebno razvrstavati i privremeno skladištiti, odnosno obrađivati na takav način da se spriječi rasipanje ili prolijevanje otpada, širenje prašine buke, mirisa i drugih emisija u zrak i okolni prostor, sukladno zakonskim propisima</w:t>
      </w:r>
    </w:p>
    <w:p w:rsidR="001E41FB" w:rsidRDefault="00C83A6A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722FA4">
        <w:rPr>
          <w:rFonts w:cs="Arial"/>
          <w:sz w:val="24"/>
          <w:szCs w:val="24"/>
        </w:rPr>
        <w:t>-</w:t>
      </w:r>
      <w:r w:rsidR="00722FA4">
        <w:rPr>
          <w:rFonts w:cs="Arial"/>
          <w:sz w:val="24"/>
          <w:szCs w:val="24"/>
        </w:rPr>
        <w:t xml:space="preserve"> </w:t>
      </w:r>
      <w:r w:rsidRPr="00722FA4">
        <w:rPr>
          <w:rFonts w:cs="Arial"/>
          <w:sz w:val="24"/>
          <w:szCs w:val="24"/>
        </w:rPr>
        <w:t>otpad se mora razvrstavati po vrstama, svojstvu i agregatnom stanju</w:t>
      </w:r>
    </w:p>
    <w:p w:rsidR="00C83A6A" w:rsidRPr="00722FA4" w:rsidRDefault="00C83A6A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722FA4">
        <w:rPr>
          <w:rFonts w:cs="Arial"/>
          <w:sz w:val="24"/>
          <w:szCs w:val="24"/>
        </w:rPr>
        <w:t>-</w:t>
      </w:r>
      <w:r w:rsidR="001E41FB">
        <w:rPr>
          <w:rFonts w:cs="Arial"/>
          <w:sz w:val="24"/>
          <w:szCs w:val="24"/>
        </w:rPr>
        <w:t xml:space="preserve"> </w:t>
      </w:r>
      <w:r w:rsidRPr="00722FA4">
        <w:rPr>
          <w:rFonts w:cs="Arial"/>
          <w:sz w:val="24"/>
          <w:szCs w:val="24"/>
        </w:rPr>
        <w:t xml:space="preserve">neovlaštenim osobama treba onemogućiti pristup </w:t>
      </w:r>
      <w:proofErr w:type="spellStart"/>
      <w:r w:rsidRPr="00722FA4">
        <w:rPr>
          <w:rFonts w:cs="Arial"/>
          <w:sz w:val="24"/>
          <w:szCs w:val="24"/>
        </w:rPr>
        <w:t>reciklažnom</w:t>
      </w:r>
      <w:proofErr w:type="spellEnd"/>
      <w:r w:rsidRPr="00722FA4">
        <w:rPr>
          <w:rFonts w:cs="Arial"/>
          <w:sz w:val="24"/>
          <w:szCs w:val="24"/>
        </w:rPr>
        <w:t xml:space="preserve"> dvorištu</w:t>
      </w:r>
    </w:p>
    <w:p w:rsidR="00C83A6A" w:rsidRPr="00722FA4" w:rsidRDefault="00C83A6A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722FA4">
        <w:rPr>
          <w:rFonts w:cs="Arial"/>
          <w:sz w:val="24"/>
          <w:szCs w:val="24"/>
        </w:rPr>
        <w:t>-</w:t>
      </w:r>
      <w:r w:rsidR="00722FA4">
        <w:rPr>
          <w:rFonts w:cs="Arial"/>
          <w:sz w:val="24"/>
          <w:szCs w:val="24"/>
        </w:rPr>
        <w:t xml:space="preserve"> </w:t>
      </w:r>
      <w:proofErr w:type="spellStart"/>
      <w:r w:rsidRPr="00722FA4">
        <w:rPr>
          <w:rFonts w:cs="Arial"/>
          <w:sz w:val="24"/>
          <w:szCs w:val="24"/>
        </w:rPr>
        <w:t>reciklažno</w:t>
      </w:r>
      <w:proofErr w:type="spellEnd"/>
      <w:r w:rsidRPr="00722FA4">
        <w:rPr>
          <w:rFonts w:cs="Arial"/>
          <w:sz w:val="24"/>
          <w:szCs w:val="24"/>
        </w:rPr>
        <w:t xml:space="preserve"> dvorište mora biti opremljeno odgovarajućom sigurnosnom opremom, uređajima i sredstvima za dojavu i sl.,u cilju zaštite i sigurnosti od požara i dr., te mora udovoljavati i svim drugi mjerama i tehničko-tehnološkim uvjetima sukladno posebnim propisima</w:t>
      </w:r>
    </w:p>
    <w:p w:rsidR="00C83A6A" w:rsidRPr="00722FA4" w:rsidRDefault="00C83A6A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722FA4">
        <w:rPr>
          <w:rFonts w:cs="Arial"/>
          <w:sz w:val="24"/>
          <w:szCs w:val="24"/>
        </w:rPr>
        <w:t>-</w:t>
      </w:r>
      <w:r w:rsidR="00722FA4">
        <w:rPr>
          <w:rFonts w:cs="Arial"/>
          <w:sz w:val="24"/>
          <w:szCs w:val="24"/>
        </w:rPr>
        <w:t xml:space="preserve"> </w:t>
      </w:r>
      <w:r w:rsidRPr="00722FA4">
        <w:rPr>
          <w:rFonts w:cs="Arial"/>
          <w:sz w:val="24"/>
          <w:szCs w:val="24"/>
        </w:rPr>
        <w:t>mjesta obavljanja tehnološkog procesa moraju biti opremljena rasvjetom</w:t>
      </w:r>
    </w:p>
    <w:p w:rsidR="009F04C9" w:rsidRDefault="00C83A6A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722FA4">
        <w:rPr>
          <w:rFonts w:cs="Arial"/>
          <w:sz w:val="24"/>
          <w:szCs w:val="24"/>
        </w:rPr>
        <w:t>-</w:t>
      </w:r>
      <w:r w:rsidR="00722FA4">
        <w:rPr>
          <w:rFonts w:cs="Arial"/>
          <w:sz w:val="24"/>
          <w:szCs w:val="24"/>
        </w:rPr>
        <w:t xml:space="preserve"> </w:t>
      </w:r>
      <w:r w:rsidRPr="00722FA4">
        <w:rPr>
          <w:rFonts w:cs="Arial"/>
          <w:sz w:val="24"/>
          <w:szCs w:val="24"/>
        </w:rPr>
        <w:t>do građevine mora biti omogućen nesmetan pristup vozilima</w:t>
      </w:r>
    </w:p>
    <w:p w:rsidR="00722FA4" w:rsidRDefault="00C83A6A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722FA4">
        <w:rPr>
          <w:rFonts w:cs="Arial"/>
          <w:sz w:val="24"/>
          <w:szCs w:val="24"/>
        </w:rPr>
        <w:t>-</w:t>
      </w:r>
      <w:r w:rsidR="009F04C9">
        <w:rPr>
          <w:rFonts w:cs="Arial"/>
          <w:sz w:val="24"/>
          <w:szCs w:val="24"/>
        </w:rPr>
        <w:t xml:space="preserve"> </w:t>
      </w:r>
      <w:r w:rsidRPr="00722FA4">
        <w:rPr>
          <w:rFonts w:cs="Arial"/>
          <w:sz w:val="24"/>
          <w:szCs w:val="24"/>
        </w:rPr>
        <w:t>građevine moraju biti opremljene s opremom i sredstvima za čišćenje rasutog i razlivenog otpada ovisno o kemijskim i fizikalnim svojstvima otpada</w:t>
      </w:r>
    </w:p>
    <w:p w:rsidR="00C83A6A" w:rsidRPr="00722FA4" w:rsidRDefault="00C83A6A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722FA4">
        <w:rPr>
          <w:rFonts w:cs="Arial"/>
          <w:sz w:val="24"/>
          <w:szCs w:val="24"/>
        </w:rPr>
        <w:t>-</w:t>
      </w:r>
      <w:r w:rsidR="00722FA4">
        <w:rPr>
          <w:rFonts w:cs="Arial"/>
          <w:sz w:val="24"/>
          <w:szCs w:val="24"/>
        </w:rPr>
        <w:t xml:space="preserve"> </w:t>
      </w:r>
      <w:proofErr w:type="spellStart"/>
      <w:r w:rsidRPr="00722FA4">
        <w:rPr>
          <w:rFonts w:cs="Arial"/>
          <w:sz w:val="24"/>
          <w:szCs w:val="24"/>
        </w:rPr>
        <w:t>reciklažno</w:t>
      </w:r>
      <w:proofErr w:type="spellEnd"/>
      <w:r w:rsidRPr="00722FA4">
        <w:rPr>
          <w:rFonts w:cs="Arial"/>
          <w:sz w:val="24"/>
          <w:szCs w:val="24"/>
        </w:rPr>
        <w:t xml:space="preserve"> dvorište mora biti opremljeno vagom i video nadzorom ukoliko se u </w:t>
      </w:r>
      <w:proofErr w:type="spellStart"/>
      <w:r w:rsidRPr="00722FA4">
        <w:rPr>
          <w:rFonts w:cs="Arial"/>
          <w:sz w:val="24"/>
          <w:szCs w:val="24"/>
        </w:rPr>
        <w:t>reciklažnom</w:t>
      </w:r>
      <w:proofErr w:type="spellEnd"/>
      <w:r w:rsidRPr="00722FA4">
        <w:rPr>
          <w:rFonts w:cs="Arial"/>
          <w:sz w:val="24"/>
          <w:szCs w:val="24"/>
        </w:rPr>
        <w:t xml:space="preserve"> dvorištu obavlja trgovanje otpadom</w:t>
      </w:r>
    </w:p>
    <w:p w:rsidR="00C83A6A" w:rsidRPr="00722FA4" w:rsidRDefault="00C83A6A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722FA4">
        <w:rPr>
          <w:rFonts w:cs="Arial"/>
          <w:sz w:val="24"/>
          <w:szCs w:val="24"/>
        </w:rPr>
        <w:lastRenderedPageBreak/>
        <w:t>-</w:t>
      </w:r>
      <w:r w:rsidR="00722FA4">
        <w:rPr>
          <w:rFonts w:cs="Arial"/>
          <w:sz w:val="24"/>
          <w:szCs w:val="24"/>
        </w:rPr>
        <w:t xml:space="preserve"> </w:t>
      </w:r>
      <w:r w:rsidRPr="00722FA4">
        <w:rPr>
          <w:rFonts w:cs="Arial"/>
          <w:sz w:val="24"/>
          <w:szCs w:val="24"/>
        </w:rPr>
        <w:t xml:space="preserve">u cilju zaštite vizualnih značajki prostora, izgradnje i uređenja, na jedinstvenoj lokaciji </w:t>
      </w:r>
      <w:proofErr w:type="spellStart"/>
      <w:r w:rsidRPr="00722FA4">
        <w:rPr>
          <w:rFonts w:cs="Arial"/>
          <w:sz w:val="24"/>
          <w:szCs w:val="24"/>
        </w:rPr>
        <w:t>reciklažnih</w:t>
      </w:r>
      <w:proofErr w:type="spellEnd"/>
      <w:r w:rsidRPr="00722FA4">
        <w:rPr>
          <w:rFonts w:cs="Arial"/>
          <w:sz w:val="24"/>
          <w:szCs w:val="24"/>
        </w:rPr>
        <w:t xml:space="preserve"> dvorišta preporuča se sadnja bjelogoričnog i crnogoričnog drveća i grmlja kako bi se formirao zaštitni vegetacijski pojas, koji bi pridonio očuvanju biološke i krajobrazne raznolikosti i ekološkog potencijala</w:t>
      </w:r>
    </w:p>
    <w:p w:rsidR="00C83A6A" w:rsidRPr="00722FA4" w:rsidRDefault="00C83A6A" w:rsidP="009E28F8">
      <w:pPr>
        <w:pStyle w:val="Odlomakpopis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722FA4">
        <w:rPr>
          <w:rFonts w:cs="Arial"/>
          <w:sz w:val="24"/>
          <w:szCs w:val="24"/>
        </w:rPr>
        <w:t>-</w:t>
      </w:r>
      <w:r w:rsidR="00722FA4">
        <w:rPr>
          <w:rFonts w:cs="Arial"/>
          <w:sz w:val="24"/>
          <w:szCs w:val="24"/>
        </w:rPr>
        <w:t xml:space="preserve"> </w:t>
      </w:r>
      <w:r w:rsidRPr="00722FA4">
        <w:rPr>
          <w:rFonts w:cs="Arial"/>
          <w:sz w:val="24"/>
          <w:szCs w:val="24"/>
        </w:rPr>
        <w:t xml:space="preserve">rubno uz lokaciju </w:t>
      </w:r>
      <w:proofErr w:type="spellStart"/>
      <w:r w:rsidRPr="00722FA4">
        <w:rPr>
          <w:rFonts w:cs="Arial"/>
          <w:sz w:val="24"/>
          <w:szCs w:val="24"/>
        </w:rPr>
        <w:t>reciklažnih</w:t>
      </w:r>
      <w:proofErr w:type="spellEnd"/>
      <w:r w:rsidRPr="00722FA4">
        <w:rPr>
          <w:rFonts w:cs="Arial"/>
          <w:sz w:val="24"/>
          <w:szCs w:val="24"/>
        </w:rPr>
        <w:t xml:space="preserve"> dvorišta potrebno je zasaditi i nisko zelenilo kao zaštitno tampon zelenilo prema ostalim namjenama u okruženju.</w:t>
      </w:r>
    </w:p>
    <w:p w:rsidR="00C83A6A" w:rsidRPr="00722FA4" w:rsidRDefault="00C83A6A" w:rsidP="007B4077">
      <w:pPr>
        <w:pStyle w:val="Odlomakpopisa"/>
        <w:spacing w:after="0" w:line="360" w:lineRule="auto"/>
        <w:ind w:left="0"/>
        <w:jc w:val="both"/>
        <w:rPr>
          <w:rFonts w:cs="Arial"/>
          <w:sz w:val="24"/>
          <w:szCs w:val="24"/>
        </w:rPr>
      </w:pPr>
      <w:r w:rsidRPr="00722FA4">
        <w:rPr>
          <w:rFonts w:cs="Arial"/>
          <w:sz w:val="24"/>
          <w:szCs w:val="24"/>
        </w:rPr>
        <w:t xml:space="preserve">(3) Na lokaciji </w:t>
      </w:r>
      <w:proofErr w:type="spellStart"/>
      <w:r w:rsidRPr="00722FA4">
        <w:rPr>
          <w:rFonts w:cs="Arial"/>
          <w:sz w:val="24"/>
          <w:szCs w:val="24"/>
        </w:rPr>
        <w:t>reciklažnog</w:t>
      </w:r>
      <w:proofErr w:type="spellEnd"/>
      <w:r w:rsidRPr="00722FA4">
        <w:rPr>
          <w:rFonts w:cs="Arial"/>
          <w:sz w:val="24"/>
          <w:szCs w:val="24"/>
        </w:rPr>
        <w:t xml:space="preserve"> dvorišta za građevni otpadi otpad koji sadrži azbest, moguće je privremeno skladištiti i građevinski otpad koji bi nastao u slučaju potresa, odnosno druge nesreće u kojoj može nastati takav otpad.</w:t>
      </w:r>
    </w:p>
    <w:p w:rsidR="00C83A6A" w:rsidRPr="00722FA4" w:rsidRDefault="00C83A6A" w:rsidP="007B4077">
      <w:pPr>
        <w:pStyle w:val="Odlomakpopisa"/>
        <w:spacing w:after="0" w:line="360" w:lineRule="auto"/>
        <w:ind w:left="0"/>
        <w:jc w:val="center"/>
        <w:rPr>
          <w:rFonts w:cs="Arial"/>
          <w:sz w:val="24"/>
          <w:szCs w:val="24"/>
        </w:rPr>
      </w:pPr>
      <w:r w:rsidRPr="00722FA4">
        <w:rPr>
          <w:rFonts w:cs="Arial"/>
          <w:sz w:val="24"/>
          <w:szCs w:val="24"/>
        </w:rPr>
        <w:t>Članak</w:t>
      </w:r>
      <w:r w:rsidR="007B4077" w:rsidRPr="00722FA4">
        <w:rPr>
          <w:rFonts w:cs="Arial"/>
          <w:sz w:val="24"/>
          <w:szCs w:val="24"/>
        </w:rPr>
        <w:t xml:space="preserve"> </w:t>
      </w:r>
      <w:r w:rsidRPr="00722FA4">
        <w:rPr>
          <w:rFonts w:cs="Arial"/>
          <w:sz w:val="24"/>
          <w:szCs w:val="24"/>
        </w:rPr>
        <w:t>177.</w:t>
      </w:r>
    </w:p>
    <w:p w:rsidR="00C83A6A" w:rsidRPr="00722FA4" w:rsidRDefault="00C83A6A" w:rsidP="007B4077">
      <w:pPr>
        <w:spacing w:after="0" w:line="360" w:lineRule="auto"/>
        <w:jc w:val="both"/>
        <w:rPr>
          <w:rFonts w:cs="Arial"/>
          <w:sz w:val="24"/>
          <w:szCs w:val="24"/>
        </w:rPr>
      </w:pPr>
      <w:r w:rsidRPr="00722FA4">
        <w:rPr>
          <w:rFonts w:cs="Arial"/>
          <w:sz w:val="24"/>
          <w:szCs w:val="24"/>
        </w:rPr>
        <w:t xml:space="preserve">(1) Ranije utvrđena nekontrolirana odlagališta otpada su sanirana, a sanirane lokacije su prikazane simbolom u kartografskom prikazu </w:t>
      </w:r>
      <w:r w:rsidRPr="009F04C9">
        <w:rPr>
          <w:rFonts w:cs="Arial"/>
          <w:i/>
          <w:sz w:val="24"/>
          <w:szCs w:val="24"/>
        </w:rPr>
        <w:t>3. Uvjeti korištenja, uređenja i zaštite prostora</w:t>
      </w:r>
      <w:r w:rsidRPr="00722FA4">
        <w:rPr>
          <w:rFonts w:cs="Arial"/>
          <w:sz w:val="24"/>
          <w:szCs w:val="24"/>
        </w:rPr>
        <w:t>. U vrijeme izrade 2. Izmjena i dopuna Plana, a sukladno Planu gospodarenja otpadom Općine Sveti Ilija, na području Općine nisu detektirana nova nekontrolirana odlagališta.</w:t>
      </w:r>
    </w:p>
    <w:p w:rsidR="00C83A6A" w:rsidRPr="00722FA4" w:rsidRDefault="00C83A6A" w:rsidP="009E28F8">
      <w:pPr>
        <w:jc w:val="both"/>
        <w:rPr>
          <w:rFonts w:cs="Arial"/>
          <w:sz w:val="24"/>
          <w:szCs w:val="24"/>
        </w:rPr>
      </w:pPr>
      <w:r w:rsidRPr="00722FA4">
        <w:rPr>
          <w:rFonts w:cs="Arial"/>
          <w:sz w:val="24"/>
          <w:szCs w:val="24"/>
        </w:rPr>
        <w:t>(2) Sva nekontrolirana odlagališta otpada i otpadom onečišćene površine koje bi se pojavile na području Općine potrebno je što prije u potpunosti sanirati sukladno zakonskim propisima i prema usvojenim općinskim dokumentima.</w:t>
      </w:r>
    </w:p>
    <w:p w:rsidR="00C83A6A" w:rsidRPr="00722FA4" w:rsidRDefault="00C83A6A" w:rsidP="00722FA4">
      <w:pPr>
        <w:spacing w:after="120"/>
        <w:jc w:val="center"/>
        <w:rPr>
          <w:rFonts w:cs="Arial"/>
          <w:sz w:val="24"/>
          <w:szCs w:val="24"/>
        </w:rPr>
      </w:pPr>
      <w:r w:rsidRPr="00722FA4">
        <w:rPr>
          <w:rFonts w:cs="Arial"/>
          <w:sz w:val="24"/>
          <w:szCs w:val="24"/>
        </w:rPr>
        <w:t>Članak 178.</w:t>
      </w:r>
    </w:p>
    <w:p w:rsidR="00722FA4" w:rsidRDefault="007038FF" w:rsidP="007B4077">
      <w:pPr>
        <w:spacing w:after="0" w:line="360" w:lineRule="auto"/>
        <w:jc w:val="both"/>
        <w:rPr>
          <w:rFonts w:cs="Arial"/>
          <w:sz w:val="24"/>
          <w:szCs w:val="24"/>
        </w:rPr>
      </w:pPr>
      <w:r w:rsidRPr="00722FA4">
        <w:rPr>
          <w:rFonts w:cs="Arial"/>
          <w:sz w:val="24"/>
          <w:szCs w:val="24"/>
        </w:rPr>
        <w:t xml:space="preserve"> (1) </w:t>
      </w:r>
      <w:r w:rsidR="00C83A6A" w:rsidRPr="00722FA4">
        <w:rPr>
          <w:rFonts w:cs="Arial"/>
          <w:sz w:val="24"/>
          <w:szCs w:val="24"/>
        </w:rPr>
        <w:t>Zbrinjavanje otpadnih voda definirano je člancima 112., od 149. do 151.b</w:t>
      </w:r>
      <w:r w:rsidR="00722FA4">
        <w:rPr>
          <w:rFonts w:cs="Arial"/>
          <w:sz w:val="24"/>
          <w:szCs w:val="24"/>
        </w:rPr>
        <w:t xml:space="preserve"> </w:t>
      </w:r>
      <w:r w:rsidR="00C83A6A" w:rsidRPr="00722FA4">
        <w:rPr>
          <w:rFonts w:cs="Arial"/>
          <w:sz w:val="24"/>
          <w:szCs w:val="24"/>
        </w:rPr>
        <w:t>i od 181. do 183.</w:t>
      </w:r>
      <w:r w:rsidR="00722FA4">
        <w:rPr>
          <w:rFonts w:cs="Arial"/>
          <w:sz w:val="24"/>
          <w:szCs w:val="24"/>
        </w:rPr>
        <w:t xml:space="preserve"> </w:t>
      </w:r>
      <w:r w:rsidR="00C83A6A" w:rsidRPr="00722FA4">
        <w:rPr>
          <w:rFonts w:cs="Arial"/>
          <w:sz w:val="24"/>
          <w:szCs w:val="24"/>
        </w:rPr>
        <w:t xml:space="preserve">ovih Odredbi za provođenje. </w:t>
      </w:r>
    </w:p>
    <w:p w:rsidR="007038FF" w:rsidRPr="00722FA4" w:rsidRDefault="00C83A6A" w:rsidP="007B4077">
      <w:pPr>
        <w:spacing w:after="0" w:line="360" w:lineRule="auto"/>
        <w:jc w:val="both"/>
        <w:rPr>
          <w:rFonts w:cs="Arial"/>
          <w:sz w:val="24"/>
          <w:szCs w:val="24"/>
        </w:rPr>
      </w:pPr>
      <w:r w:rsidRPr="00722FA4">
        <w:rPr>
          <w:rFonts w:cs="Arial"/>
          <w:sz w:val="24"/>
          <w:szCs w:val="24"/>
        </w:rPr>
        <w:t xml:space="preserve">(2) Proizvodni subjekti u novim područjima/zonama gospodarskih namjena moraju riješiti zbrinjavanje otpadnih voda na način da se prije njihovog upuštanja u recipijent, odnosno u sustav javne odvodnje izvrši </w:t>
      </w:r>
      <w:proofErr w:type="spellStart"/>
      <w:r w:rsidRPr="00722FA4">
        <w:rPr>
          <w:rFonts w:cs="Arial"/>
          <w:sz w:val="24"/>
          <w:szCs w:val="24"/>
        </w:rPr>
        <w:t>predtretman</w:t>
      </w:r>
      <w:proofErr w:type="spellEnd"/>
      <w:r w:rsidRPr="00722FA4">
        <w:rPr>
          <w:rFonts w:cs="Arial"/>
          <w:sz w:val="24"/>
          <w:szCs w:val="24"/>
        </w:rPr>
        <w:t xml:space="preserve"> u uređaju za pročišćavanje.</w:t>
      </w:r>
    </w:p>
    <w:p w:rsidR="00E6686B" w:rsidRPr="007038FF" w:rsidRDefault="00E6686B" w:rsidP="009E28F8">
      <w:pPr>
        <w:jc w:val="both"/>
        <w:rPr>
          <w:sz w:val="24"/>
          <w:szCs w:val="24"/>
        </w:rPr>
      </w:pPr>
    </w:p>
    <w:p w:rsidR="007038FF" w:rsidRDefault="007038FF" w:rsidP="009E28F8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E49E2">
        <w:rPr>
          <w:b/>
          <w:sz w:val="24"/>
          <w:szCs w:val="24"/>
        </w:rPr>
        <w:t>PLAN GOSPODARENJA OTPADOM OPĆINE SVETI ILIJA</w:t>
      </w:r>
    </w:p>
    <w:p w:rsidR="003E49E2" w:rsidRDefault="003E49E2" w:rsidP="009E28F8">
      <w:pPr>
        <w:pStyle w:val="Odlomakpopisa"/>
        <w:ind w:left="0"/>
        <w:jc w:val="both"/>
        <w:rPr>
          <w:b/>
          <w:sz w:val="24"/>
          <w:szCs w:val="24"/>
        </w:rPr>
      </w:pPr>
    </w:p>
    <w:p w:rsidR="003E49E2" w:rsidRDefault="003E49E2" w:rsidP="009E28F8">
      <w:pPr>
        <w:pStyle w:val="Odlomakpopisa"/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Naziv plana: Plan gospodarenja otpadom Općine Sveti Ilija za razdoblje</w:t>
      </w:r>
      <w:r w:rsidR="00E6686B">
        <w:rPr>
          <w:sz w:val="24"/>
          <w:szCs w:val="24"/>
        </w:rPr>
        <w:t xml:space="preserve"> od</w:t>
      </w:r>
      <w:r>
        <w:rPr>
          <w:sz w:val="24"/>
          <w:szCs w:val="24"/>
        </w:rPr>
        <w:t xml:space="preserve"> 2018. – 2023. godine (Službeni vjesn</w:t>
      </w:r>
      <w:r w:rsidR="0024168D">
        <w:rPr>
          <w:sz w:val="24"/>
          <w:szCs w:val="24"/>
        </w:rPr>
        <w:t>ik Varaždinske županije, broj 31</w:t>
      </w:r>
      <w:r>
        <w:rPr>
          <w:sz w:val="24"/>
          <w:szCs w:val="24"/>
        </w:rPr>
        <w:t>/2018</w:t>
      </w:r>
      <w:r w:rsidR="00E6686B">
        <w:rPr>
          <w:sz w:val="24"/>
          <w:szCs w:val="24"/>
        </w:rPr>
        <w:t xml:space="preserve"> i 35/2018</w:t>
      </w:r>
      <w:r>
        <w:rPr>
          <w:sz w:val="24"/>
          <w:szCs w:val="24"/>
        </w:rPr>
        <w:t>.).</w:t>
      </w:r>
    </w:p>
    <w:p w:rsidR="003E49E2" w:rsidRDefault="003E49E2" w:rsidP="009E28F8">
      <w:pPr>
        <w:pStyle w:val="Odlomakpopisa"/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Izmjene/dopune Plana: nema</w:t>
      </w:r>
    </w:p>
    <w:p w:rsidR="003E49E2" w:rsidRDefault="003E49E2" w:rsidP="009E28F8">
      <w:pPr>
        <w:pStyle w:val="Odlomakpopisa"/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Suglasnost na Plan izdana od Upravnog odjela za prostorno uređenje, graditeljstvo i zaštitu okoliša, Varaždinske županije od 10.04.2018., Klasa: 351-04/16-01/31, URBROJ: 2186/1-06/3-18-6.</w:t>
      </w:r>
    </w:p>
    <w:p w:rsidR="00CF1B97" w:rsidRDefault="00CF1B97" w:rsidP="009E28F8">
      <w:pPr>
        <w:pStyle w:val="Odlomakpopisa"/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Sadržaj Plana gospodarenja otpadom Općine Sveti Ilija:</w:t>
      </w:r>
    </w:p>
    <w:p w:rsidR="00CF1B97" w:rsidRDefault="00CF1B97" w:rsidP="009E28F8">
      <w:pPr>
        <w:pStyle w:val="Odlomakpopis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načela i koncept gospodarenja otpadom</w:t>
      </w:r>
    </w:p>
    <w:p w:rsidR="00CF1B97" w:rsidRDefault="00CF1B97" w:rsidP="009E28F8">
      <w:pPr>
        <w:pStyle w:val="Odlomakpopis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F1B97">
        <w:rPr>
          <w:sz w:val="24"/>
          <w:szCs w:val="24"/>
        </w:rPr>
        <w:t>analiza, te ocjena stanja i potreba u go</w:t>
      </w:r>
      <w:r w:rsidR="00E6686B">
        <w:rPr>
          <w:sz w:val="24"/>
          <w:szCs w:val="24"/>
        </w:rPr>
        <w:t>spodarenju otpadom na području Općine Sveti I</w:t>
      </w:r>
      <w:r w:rsidRPr="00CF1B97">
        <w:rPr>
          <w:sz w:val="24"/>
          <w:szCs w:val="24"/>
        </w:rPr>
        <w:t>lija, uključujući ostvarivanje ciljeva</w:t>
      </w:r>
    </w:p>
    <w:p w:rsidR="00CF1B97" w:rsidRDefault="00CF1B97" w:rsidP="009E28F8">
      <w:pPr>
        <w:pStyle w:val="Odlomakpopis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F1B97">
        <w:rPr>
          <w:sz w:val="24"/>
          <w:szCs w:val="24"/>
        </w:rPr>
        <w:t>podaci o vrstama i količinama proizvedenog otpada, odvojeno sakupljenog otpada, odlaganju komunalnog i biorazgradivog otpada te ostvarivanju ciljeva</w:t>
      </w:r>
    </w:p>
    <w:p w:rsidR="00CF1B97" w:rsidRDefault="00CF1B97" w:rsidP="009E28F8">
      <w:pPr>
        <w:pStyle w:val="Odlomakpopis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F1B97">
        <w:rPr>
          <w:sz w:val="24"/>
          <w:szCs w:val="24"/>
        </w:rPr>
        <w:t>podaci o postojećim i planiranim građevinama i uređajima za gospodarenje otpadom te statusu sanacije neusklađenih odlagališta i lokacija onečišćenih otpadom</w:t>
      </w:r>
    </w:p>
    <w:p w:rsidR="00CF1B97" w:rsidRDefault="00CF1B97" w:rsidP="009E28F8">
      <w:pPr>
        <w:pStyle w:val="Odlomakpopisa"/>
        <w:numPr>
          <w:ilvl w:val="0"/>
          <w:numId w:val="14"/>
        </w:numPr>
        <w:spacing w:line="360" w:lineRule="auto"/>
        <w:jc w:val="both"/>
        <w:rPr>
          <w:webHidden/>
          <w:sz w:val="24"/>
          <w:szCs w:val="24"/>
        </w:rPr>
      </w:pPr>
      <w:r w:rsidRPr="00CF1B97">
        <w:rPr>
          <w:sz w:val="24"/>
          <w:szCs w:val="24"/>
        </w:rPr>
        <w:t>podaci o lokacijama odbačenog otpada i njihovom uklanjanju</w:t>
      </w:r>
      <w:r w:rsidRPr="00CF1B97">
        <w:rPr>
          <w:webHidden/>
          <w:sz w:val="24"/>
          <w:szCs w:val="24"/>
        </w:rPr>
        <w:tab/>
      </w:r>
    </w:p>
    <w:p w:rsidR="00CF1B97" w:rsidRDefault="00CF1B97" w:rsidP="009E28F8">
      <w:pPr>
        <w:pStyle w:val="Odlomakpopis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F1B97">
        <w:rPr>
          <w:sz w:val="24"/>
          <w:szCs w:val="24"/>
        </w:rPr>
        <w:t xml:space="preserve">mjere potrebne za ostvarenje ciljeva smanjivanja ili sprječavanja nastanka otpada, uključujući </w:t>
      </w:r>
      <w:proofErr w:type="spellStart"/>
      <w:r w:rsidRPr="00CF1B97">
        <w:rPr>
          <w:sz w:val="24"/>
          <w:szCs w:val="24"/>
        </w:rPr>
        <w:t>izobrazno</w:t>
      </w:r>
      <w:proofErr w:type="spellEnd"/>
      <w:r w:rsidRPr="00CF1B97">
        <w:rPr>
          <w:sz w:val="24"/>
          <w:szCs w:val="24"/>
        </w:rPr>
        <w:t xml:space="preserve"> - informativne aktivnosti i akcije prikupljanja otpada</w:t>
      </w:r>
    </w:p>
    <w:p w:rsidR="00CF1B97" w:rsidRDefault="00CF1B97" w:rsidP="009E28F8">
      <w:pPr>
        <w:pStyle w:val="Odlomakpopis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F1B97">
        <w:rPr>
          <w:sz w:val="24"/>
          <w:szCs w:val="24"/>
        </w:rPr>
        <w:t>opće mjere za gospodarenje otpadom, opasnim otpadom i posebnim kategorijama otpada</w:t>
      </w:r>
    </w:p>
    <w:p w:rsidR="00CF1B97" w:rsidRDefault="00CF1B97" w:rsidP="009E28F8">
      <w:pPr>
        <w:pStyle w:val="Odlomakpopis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F1B97">
        <w:rPr>
          <w:sz w:val="24"/>
          <w:szCs w:val="24"/>
        </w:rPr>
        <w:t>mjere odvojenog prikupljanja otpadnog papira, metala, stakla i plastike te krupnog (glomaznog) komunalnog otpada</w:t>
      </w:r>
    </w:p>
    <w:p w:rsidR="00CF1B97" w:rsidRPr="00CF1B97" w:rsidRDefault="00CF1B97" w:rsidP="009E28F8">
      <w:pPr>
        <w:pStyle w:val="Odlomakpopis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F1B97">
        <w:rPr>
          <w:sz w:val="24"/>
          <w:szCs w:val="24"/>
        </w:rPr>
        <w:t>organizacijski aspekti, izvori i visina financijskih sredstava za provedbu mjera gospodarenja otpadom</w:t>
      </w:r>
    </w:p>
    <w:p w:rsidR="00CF1B97" w:rsidRPr="00CF1B97" w:rsidRDefault="00CF1B97" w:rsidP="009E28F8">
      <w:pPr>
        <w:pStyle w:val="Odlomakpopis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F1B97">
        <w:rPr>
          <w:sz w:val="24"/>
          <w:szCs w:val="24"/>
        </w:rPr>
        <w:t>rokovi i nositelji izvršenja plana</w:t>
      </w:r>
    </w:p>
    <w:p w:rsidR="00CF1B97" w:rsidRPr="00CF1B97" w:rsidRDefault="00CF1B97" w:rsidP="009E28F8">
      <w:pPr>
        <w:spacing w:line="360" w:lineRule="auto"/>
        <w:ind w:firstLine="360"/>
        <w:jc w:val="both"/>
        <w:rPr>
          <w:rFonts w:eastAsia="Times New Roman" w:cs="Tahoma"/>
          <w:spacing w:val="5"/>
          <w:sz w:val="24"/>
          <w:szCs w:val="24"/>
        </w:rPr>
      </w:pPr>
      <w:r w:rsidRPr="00CF1B97">
        <w:rPr>
          <w:sz w:val="24"/>
          <w:szCs w:val="24"/>
        </w:rPr>
        <w:t xml:space="preserve">Kao što je u Planu navedeno, Općina će u narednom periodu </w:t>
      </w:r>
      <w:r w:rsidRPr="00CF1B97">
        <w:rPr>
          <w:rFonts w:eastAsia="Times New Roman" w:cs="Tahoma"/>
          <w:spacing w:val="5"/>
          <w:sz w:val="24"/>
          <w:szCs w:val="24"/>
        </w:rPr>
        <w:t>kroz suradnju Općine, korisnika i koncesionara ostvariti slijedeće potrebne ciljeve:</w:t>
      </w:r>
    </w:p>
    <w:p w:rsidR="00CF1B97" w:rsidRPr="00CF1B97" w:rsidRDefault="00CF1B97" w:rsidP="009E28F8">
      <w:pPr>
        <w:pStyle w:val="Odlomakpopisa"/>
        <w:numPr>
          <w:ilvl w:val="0"/>
          <w:numId w:val="15"/>
        </w:numPr>
        <w:spacing w:line="360" w:lineRule="auto"/>
        <w:jc w:val="both"/>
        <w:rPr>
          <w:rFonts w:eastAsia="Times New Roman" w:cs="Tahoma"/>
          <w:spacing w:val="5"/>
          <w:sz w:val="24"/>
          <w:szCs w:val="24"/>
        </w:rPr>
      </w:pPr>
      <w:r w:rsidRPr="00CF1B97">
        <w:rPr>
          <w:rFonts w:eastAsia="Times New Roman" w:cs="Tahoma"/>
          <w:spacing w:val="5"/>
          <w:sz w:val="24"/>
          <w:szCs w:val="24"/>
        </w:rPr>
        <w:t>smanjiti ukupnu količinu proizvedenog komunalnog otpada</w:t>
      </w:r>
    </w:p>
    <w:p w:rsidR="00CF1B97" w:rsidRPr="00CF1B97" w:rsidRDefault="00CF1B97" w:rsidP="009E28F8">
      <w:pPr>
        <w:pStyle w:val="Odlomakpopisa"/>
        <w:numPr>
          <w:ilvl w:val="0"/>
          <w:numId w:val="15"/>
        </w:numPr>
        <w:spacing w:line="360" w:lineRule="auto"/>
        <w:jc w:val="both"/>
        <w:rPr>
          <w:rFonts w:eastAsia="Times New Roman" w:cs="Tahoma"/>
          <w:spacing w:val="5"/>
          <w:sz w:val="24"/>
          <w:szCs w:val="24"/>
        </w:rPr>
      </w:pPr>
      <w:r w:rsidRPr="00CF1B97">
        <w:rPr>
          <w:rFonts w:eastAsia="Times New Roman" w:cs="Tahoma"/>
          <w:spacing w:val="5"/>
          <w:sz w:val="24"/>
          <w:szCs w:val="24"/>
        </w:rPr>
        <w:t>povećati odvojeno sakupljanje otpada na kućnom pragu</w:t>
      </w:r>
    </w:p>
    <w:p w:rsidR="00CF1B97" w:rsidRPr="00CF1B97" w:rsidRDefault="00CF1B97" w:rsidP="009E28F8">
      <w:pPr>
        <w:pStyle w:val="Odlomakpopisa"/>
        <w:numPr>
          <w:ilvl w:val="0"/>
          <w:numId w:val="15"/>
        </w:numPr>
        <w:spacing w:line="360" w:lineRule="auto"/>
        <w:jc w:val="both"/>
        <w:rPr>
          <w:rFonts w:eastAsia="Times New Roman" w:cs="Tahoma"/>
          <w:spacing w:val="5"/>
          <w:sz w:val="24"/>
          <w:szCs w:val="24"/>
        </w:rPr>
      </w:pPr>
      <w:r w:rsidRPr="00CF1B97">
        <w:rPr>
          <w:rFonts w:eastAsia="Times New Roman" w:cs="Tahoma"/>
          <w:spacing w:val="5"/>
          <w:sz w:val="24"/>
          <w:szCs w:val="24"/>
        </w:rPr>
        <w:t>poboljšati sustav sakupljanja biorazgradivog otpada</w:t>
      </w:r>
    </w:p>
    <w:p w:rsidR="00CF1B97" w:rsidRPr="00CF1B97" w:rsidRDefault="00CF1B97" w:rsidP="009E28F8">
      <w:pPr>
        <w:pStyle w:val="Odlomakpopisa"/>
        <w:numPr>
          <w:ilvl w:val="0"/>
          <w:numId w:val="15"/>
        </w:numPr>
        <w:spacing w:line="360" w:lineRule="auto"/>
        <w:jc w:val="both"/>
        <w:rPr>
          <w:rFonts w:eastAsia="Times New Roman" w:cs="Tahoma"/>
          <w:spacing w:val="5"/>
          <w:sz w:val="24"/>
          <w:szCs w:val="24"/>
        </w:rPr>
      </w:pPr>
      <w:r w:rsidRPr="00CF1B97">
        <w:rPr>
          <w:rFonts w:eastAsia="Times New Roman" w:cs="Tahoma"/>
          <w:spacing w:val="5"/>
          <w:sz w:val="24"/>
          <w:szCs w:val="24"/>
        </w:rPr>
        <w:t>povećati uključenost u sustav gospodarenja otpadom</w:t>
      </w:r>
    </w:p>
    <w:p w:rsidR="00CF1B97" w:rsidRPr="00CF1B97" w:rsidRDefault="00CF1B97" w:rsidP="009E28F8">
      <w:pPr>
        <w:pStyle w:val="Odlomakpopisa"/>
        <w:numPr>
          <w:ilvl w:val="0"/>
          <w:numId w:val="15"/>
        </w:numPr>
        <w:spacing w:line="360" w:lineRule="auto"/>
        <w:jc w:val="both"/>
        <w:rPr>
          <w:rFonts w:eastAsia="Times New Roman" w:cs="Tahoma"/>
          <w:spacing w:val="5"/>
          <w:sz w:val="24"/>
          <w:szCs w:val="24"/>
        </w:rPr>
      </w:pPr>
      <w:r w:rsidRPr="00CF1B97">
        <w:rPr>
          <w:rFonts w:eastAsia="Times New Roman" w:cs="Tahoma"/>
          <w:spacing w:val="5"/>
          <w:sz w:val="24"/>
          <w:szCs w:val="24"/>
        </w:rPr>
        <w:t>sprječavati odbacivanje otpada suprotno Zakonu</w:t>
      </w:r>
    </w:p>
    <w:p w:rsidR="00CF1B97" w:rsidRDefault="00CF1B97" w:rsidP="009E28F8">
      <w:pPr>
        <w:pStyle w:val="Odlomakpopisa"/>
        <w:numPr>
          <w:ilvl w:val="0"/>
          <w:numId w:val="15"/>
        </w:numPr>
        <w:spacing w:line="360" w:lineRule="auto"/>
        <w:jc w:val="both"/>
        <w:rPr>
          <w:rFonts w:eastAsia="Times New Roman" w:cs="Tahoma"/>
          <w:spacing w:val="5"/>
          <w:sz w:val="24"/>
          <w:szCs w:val="24"/>
        </w:rPr>
      </w:pPr>
      <w:r w:rsidRPr="00CF1B97">
        <w:rPr>
          <w:rFonts w:eastAsia="Times New Roman" w:cs="Tahoma"/>
          <w:spacing w:val="5"/>
          <w:sz w:val="24"/>
          <w:szCs w:val="24"/>
        </w:rPr>
        <w:t>evidentirati i ukloniti otpad odbačen suprotno Zakonu</w:t>
      </w:r>
    </w:p>
    <w:p w:rsidR="00D864AB" w:rsidRDefault="00CF1B97" w:rsidP="00722FA4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rFonts w:eastAsia="Times New Roman" w:cs="Tahoma"/>
          <w:spacing w:val="5"/>
          <w:sz w:val="24"/>
          <w:szCs w:val="24"/>
        </w:rPr>
        <w:t xml:space="preserve">Plan gospodarenja otpadom Općine Sveti Ilija izrađen je sukladno Zakonu o održivom gospodarenju otpadom </w:t>
      </w:r>
      <w:r w:rsidRPr="007038FF">
        <w:rPr>
          <w:sz w:val="24"/>
          <w:szCs w:val="24"/>
        </w:rPr>
        <w:t>(Narodne novine broj 94/13, 73/17 i 14/19).</w:t>
      </w:r>
    </w:p>
    <w:p w:rsidR="009F04C9" w:rsidRDefault="009F04C9" w:rsidP="00722FA4">
      <w:pPr>
        <w:spacing w:line="360" w:lineRule="auto"/>
        <w:ind w:firstLine="360"/>
        <w:jc w:val="both"/>
        <w:rPr>
          <w:sz w:val="24"/>
          <w:szCs w:val="24"/>
        </w:rPr>
      </w:pPr>
    </w:p>
    <w:p w:rsidR="00D864AB" w:rsidRDefault="00D864AB" w:rsidP="009E28F8">
      <w:pPr>
        <w:pStyle w:val="Odlomakpopisa"/>
        <w:numPr>
          <w:ilvl w:val="0"/>
          <w:numId w:val="1"/>
        </w:numPr>
        <w:spacing w:line="360" w:lineRule="auto"/>
        <w:jc w:val="both"/>
        <w:rPr>
          <w:rFonts w:eastAsia="Times New Roman" w:cs="Tahoma"/>
          <w:b/>
          <w:spacing w:val="5"/>
          <w:sz w:val="24"/>
          <w:szCs w:val="24"/>
        </w:rPr>
      </w:pPr>
      <w:r w:rsidRPr="00D864AB">
        <w:rPr>
          <w:rFonts w:eastAsia="Times New Roman" w:cs="Tahoma"/>
          <w:b/>
          <w:spacing w:val="5"/>
          <w:sz w:val="24"/>
          <w:szCs w:val="24"/>
        </w:rPr>
        <w:lastRenderedPageBreak/>
        <w:t>ANALIZA, OCJENA STANJA I POTREBA U GOSPODARENJU OTPADOM NA PODRUČJU OPĆINE SVETI ILIJA, UKLJUČUJUĆI OSTVARIVANJE CILJEVA</w:t>
      </w:r>
    </w:p>
    <w:p w:rsidR="00D864AB" w:rsidRDefault="00D864AB" w:rsidP="009E28F8">
      <w:pPr>
        <w:pStyle w:val="Odlomakpopisa"/>
        <w:ind w:left="360"/>
        <w:jc w:val="both"/>
        <w:rPr>
          <w:rFonts w:cs="Tahoma"/>
        </w:rPr>
      </w:pPr>
    </w:p>
    <w:p w:rsidR="00D864AB" w:rsidRPr="00D864AB" w:rsidRDefault="00D864AB" w:rsidP="009E28F8">
      <w:pPr>
        <w:pStyle w:val="Odlomakpopisa"/>
        <w:spacing w:after="0" w:line="360" w:lineRule="auto"/>
        <w:ind w:left="0" w:firstLine="360"/>
        <w:jc w:val="both"/>
        <w:rPr>
          <w:rFonts w:cs="Tahoma"/>
          <w:sz w:val="24"/>
          <w:szCs w:val="24"/>
        </w:rPr>
      </w:pPr>
      <w:r w:rsidRPr="00D864AB">
        <w:rPr>
          <w:rFonts w:cs="Tahoma"/>
          <w:sz w:val="24"/>
          <w:szCs w:val="24"/>
        </w:rPr>
        <w:t>Na području općine Sveti Ilija provodi se organizirano skupljanje, odvoz i zbrinjavanje miješanog komunalnog otpada ključnog broja 20 03 01 od strane tvrtke Čistoća d.o.o..</w:t>
      </w:r>
    </w:p>
    <w:p w:rsidR="00D864AB" w:rsidRDefault="00D864AB" w:rsidP="009E28F8">
      <w:pPr>
        <w:spacing w:after="0" w:line="360" w:lineRule="auto"/>
        <w:ind w:firstLine="360"/>
        <w:jc w:val="both"/>
        <w:rPr>
          <w:rFonts w:cs="Tahoma"/>
          <w:sz w:val="24"/>
          <w:szCs w:val="24"/>
        </w:rPr>
      </w:pPr>
      <w:r w:rsidRPr="00D864AB">
        <w:rPr>
          <w:rFonts w:cs="Tahoma"/>
          <w:sz w:val="24"/>
          <w:szCs w:val="24"/>
        </w:rPr>
        <w:t>Komunalni otpad se zbrinjava odlaganjem na službeno odlagalište „</w:t>
      </w:r>
      <w:proofErr w:type="spellStart"/>
      <w:r w:rsidRPr="00D864AB">
        <w:rPr>
          <w:rFonts w:cs="Tahoma"/>
          <w:sz w:val="24"/>
          <w:szCs w:val="24"/>
        </w:rPr>
        <w:t>Johovača</w:t>
      </w:r>
      <w:proofErr w:type="spellEnd"/>
      <w:r w:rsidRPr="00D864AB">
        <w:rPr>
          <w:rFonts w:cs="Tahoma"/>
          <w:sz w:val="24"/>
          <w:szCs w:val="24"/>
        </w:rPr>
        <w:t xml:space="preserve">“ u općini Velika </w:t>
      </w:r>
      <w:proofErr w:type="spellStart"/>
      <w:r w:rsidRPr="00D864AB">
        <w:rPr>
          <w:rFonts w:cs="Tahoma"/>
          <w:sz w:val="24"/>
          <w:szCs w:val="24"/>
        </w:rPr>
        <w:t>Trnovitica</w:t>
      </w:r>
      <w:proofErr w:type="spellEnd"/>
      <w:r w:rsidRPr="00D864AB">
        <w:rPr>
          <w:rFonts w:cs="Tahoma"/>
          <w:sz w:val="24"/>
          <w:szCs w:val="24"/>
        </w:rPr>
        <w:t xml:space="preserve"> (Garešnica). Odlagalištem upravlja Tvrtka Komunalac d.o.o. Garešnica.</w:t>
      </w:r>
    </w:p>
    <w:p w:rsidR="00D864AB" w:rsidRPr="00D864AB" w:rsidRDefault="00722FA4" w:rsidP="00722FA4">
      <w:pPr>
        <w:spacing w:after="0"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</w:t>
      </w:r>
      <w:r w:rsidR="00D864AB" w:rsidRPr="00D864AB">
        <w:rPr>
          <w:rFonts w:cs="Tahoma"/>
          <w:sz w:val="24"/>
          <w:szCs w:val="24"/>
        </w:rPr>
        <w:t>Sakupljanjem i odvozom komunalnog otpada za</w:t>
      </w:r>
      <w:r w:rsidR="009E28F8">
        <w:rPr>
          <w:rFonts w:cs="Tahoma"/>
          <w:sz w:val="24"/>
          <w:szCs w:val="24"/>
        </w:rPr>
        <w:t xml:space="preserve"> </w:t>
      </w:r>
      <w:r w:rsidR="00D864AB" w:rsidRPr="00D864AB">
        <w:rPr>
          <w:rFonts w:cs="Tahoma"/>
          <w:sz w:val="24"/>
          <w:szCs w:val="24"/>
        </w:rPr>
        <w:t>sad nisu obuhvaćena sva domaćinstva. U Općini se sustavno radi na uspostavi primarne selekcije otpada. Odvojeno sakupljanje papira, kartona, plastike, metala, tetrapaka, stakla, tekstila, odjeće i obuće obavlja se na mjestu nastanka ove vrste otpada, tako što domaćinstva i pravni subjekti koriste odgovarajuće vreće odnosno plavi kontejner za papir i karton.</w:t>
      </w:r>
    </w:p>
    <w:p w:rsidR="00D864AB" w:rsidRPr="00D864AB" w:rsidRDefault="00D864AB" w:rsidP="009E28F8">
      <w:pPr>
        <w:spacing w:after="0" w:line="360" w:lineRule="auto"/>
        <w:ind w:firstLine="360"/>
        <w:jc w:val="both"/>
        <w:rPr>
          <w:rFonts w:eastAsia="Times New Roman" w:cs="Tahoma"/>
          <w:sz w:val="24"/>
          <w:szCs w:val="24"/>
        </w:rPr>
      </w:pPr>
      <w:r w:rsidRPr="00D864AB">
        <w:rPr>
          <w:rFonts w:eastAsia="Times New Roman" w:cs="Tahoma"/>
          <w:sz w:val="24"/>
          <w:szCs w:val="24"/>
        </w:rPr>
        <w:t>Pretpostavlja se kako će se edukacijom stanovništva i upravnih struktura Općine koja se kontinuirano i provodi</w:t>
      </w:r>
      <w:r w:rsidR="00852764">
        <w:rPr>
          <w:rFonts w:eastAsia="Times New Roman" w:cs="Tahoma"/>
          <w:sz w:val="24"/>
          <w:szCs w:val="24"/>
        </w:rPr>
        <w:t xml:space="preserve"> između ostalog i putem Općinskog lista</w:t>
      </w:r>
      <w:r w:rsidR="009E28F8" w:rsidRPr="009E28F8">
        <w:rPr>
          <w:rFonts w:eastAsia="Times New Roman" w:cs="Tahoma"/>
          <w:sz w:val="24"/>
          <w:szCs w:val="24"/>
        </w:rPr>
        <w:t xml:space="preserve"> (</w:t>
      </w:r>
      <w:hyperlink r:id="rId10" w:history="1">
        <w:r w:rsidR="009E28F8" w:rsidRPr="009E28F8">
          <w:rPr>
            <w:rStyle w:val="Hiperveza"/>
            <w:color w:val="auto"/>
          </w:rPr>
          <w:t>http://opcina-sveti-ilija.hr/wp-content/files_mf/op_list_ilija_28lsicsic.pdf</w:t>
        </w:r>
      </w:hyperlink>
      <w:r w:rsidR="009E28F8" w:rsidRPr="009E28F8">
        <w:t>)</w:t>
      </w:r>
      <w:r w:rsidRPr="009E28F8">
        <w:rPr>
          <w:rFonts w:eastAsia="Times New Roman" w:cs="Tahoma"/>
          <w:sz w:val="24"/>
          <w:szCs w:val="24"/>
        </w:rPr>
        <w:t xml:space="preserve">, </w:t>
      </w:r>
      <w:r w:rsidRPr="00D864AB">
        <w:rPr>
          <w:rFonts w:eastAsia="Times New Roman" w:cs="Tahoma"/>
          <w:sz w:val="24"/>
          <w:szCs w:val="24"/>
        </w:rPr>
        <w:t>ostvariti dodatna poboljšanja na tom području.</w:t>
      </w:r>
      <w:r w:rsidR="00372F1C">
        <w:rPr>
          <w:rFonts w:eastAsia="Times New Roman" w:cs="Tahoma"/>
          <w:sz w:val="24"/>
          <w:szCs w:val="24"/>
        </w:rPr>
        <w:t xml:space="preserve"> Općina Sveti Ilija je u 2018. godini na poziv za provedbu Programa </w:t>
      </w:r>
      <w:proofErr w:type="spellStart"/>
      <w:r w:rsidR="00372F1C">
        <w:rPr>
          <w:rFonts w:eastAsia="Times New Roman" w:cs="Tahoma"/>
          <w:sz w:val="24"/>
          <w:szCs w:val="24"/>
        </w:rPr>
        <w:t>izobrazno</w:t>
      </w:r>
      <w:proofErr w:type="spellEnd"/>
      <w:r w:rsidR="00372F1C">
        <w:rPr>
          <w:rFonts w:eastAsia="Times New Roman" w:cs="Tahoma"/>
          <w:sz w:val="24"/>
          <w:szCs w:val="24"/>
        </w:rPr>
        <w:t xml:space="preserve"> – informativnih aktivnosti o održivom gospodarenju otpadom </w:t>
      </w:r>
      <w:r w:rsidR="00DA10EF">
        <w:rPr>
          <w:rFonts w:eastAsia="Times New Roman" w:cs="Tahoma"/>
          <w:sz w:val="24"/>
          <w:szCs w:val="24"/>
        </w:rPr>
        <w:t xml:space="preserve">zajedno s Općinom </w:t>
      </w:r>
      <w:proofErr w:type="spellStart"/>
      <w:r w:rsidR="00DA10EF">
        <w:rPr>
          <w:rFonts w:eastAsia="Times New Roman" w:cs="Tahoma"/>
          <w:sz w:val="24"/>
          <w:szCs w:val="24"/>
        </w:rPr>
        <w:t>Jalžabet</w:t>
      </w:r>
      <w:proofErr w:type="spellEnd"/>
      <w:r w:rsidR="00DA10EF">
        <w:rPr>
          <w:rFonts w:eastAsia="Times New Roman" w:cs="Tahoma"/>
          <w:sz w:val="24"/>
          <w:szCs w:val="24"/>
        </w:rPr>
        <w:t xml:space="preserve"> i Općinom Gornji </w:t>
      </w:r>
      <w:proofErr w:type="spellStart"/>
      <w:r w:rsidR="00DA10EF">
        <w:rPr>
          <w:rFonts w:eastAsia="Times New Roman" w:cs="Tahoma"/>
          <w:sz w:val="24"/>
          <w:szCs w:val="24"/>
        </w:rPr>
        <w:t>Kneginec</w:t>
      </w:r>
      <w:proofErr w:type="spellEnd"/>
      <w:r w:rsidR="00DA10EF">
        <w:rPr>
          <w:rFonts w:eastAsia="Times New Roman" w:cs="Tahoma"/>
          <w:sz w:val="24"/>
          <w:szCs w:val="24"/>
        </w:rPr>
        <w:t xml:space="preserve"> </w:t>
      </w:r>
      <w:r w:rsidR="00372F1C">
        <w:rPr>
          <w:rFonts w:eastAsia="Times New Roman" w:cs="Tahoma"/>
          <w:sz w:val="24"/>
          <w:szCs w:val="24"/>
        </w:rPr>
        <w:t>prijavila projekt „Edukacijom i informiranjem do održivog gospodarenja otpadom“ procijenjene vrijednosti 4</w:t>
      </w:r>
      <w:r w:rsidR="00722FA4">
        <w:rPr>
          <w:rFonts w:eastAsia="Times New Roman" w:cs="Tahoma"/>
          <w:sz w:val="24"/>
          <w:szCs w:val="24"/>
        </w:rPr>
        <w:t>61.936,52 kuna</w:t>
      </w:r>
      <w:r w:rsidR="00372F1C">
        <w:rPr>
          <w:rFonts w:eastAsia="Times New Roman" w:cs="Tahoma"/>
          <w:sz w:val="24"/>
          <w:szCs w:val="24"/>
        </w:rPr>
        <w:t>. Za realizaciju s</w:t>
      </w:r>
      <w:r w:rsidR="00DA10EF">
        <w:rPr>
          <w:rFonts w:eastAsia="Times New Roman" w:cs="Tahoma"/>
          <w:sz w:val="24"/>
          <w:szCs w:val="24"/>
        </w:rPr>
        <w:t>amog projekta dodijeljena su</w:t>
      </w:r>
      <w:r w:rsidR="009F04C9">
        <w:rPr>
          <w:rFonts w:eastAsia="Times New Roman" w:cs="Tahoma"/>
          <w:sz w:val="24"/>
          <w:szCs w:val="24"/>
        </w:rPr>
        <w:t xml:space="preserve"> bespovratna</w:t>
      </w:r>
      <w:r w:rsidR="00372F1C">
        <w:rPr>
          <w:rFonts w:eastAsia="Times New Roman" w:cs="Tahoma"/>
          <w:sz w:val="24"/>
          <w:szCs w:val="24"/>
        </w:rPr>
        <w:t xml:space="preserve"> sredstva od 392.646,04 kuna. Projekt će s provedbom započeti početkom ove godine. Također je izvršena uspješna prijava na javni poziv Fonda za zaštitu okoliša i energetsku učinkovitost za nabavu spremnika za odvojeno prikupljanje komunalnog otpada, te će nakon provedbe postupka</w:t>
      </w:r>
      <w:r w:rsidR="009E28F8">
        <w:rPr>
          <w:rFonts w:eastAsia="Times New Roman" w:cs="Tahoma"/>
          <w:sz w:val="24"/>
          <w:szCs w:val="24"/>
        </w:rPr>
        <w:t xml:space="preserve"> javne nabave</w:t>
      </w:r>
      <w:r w:rsidR="00372F1C">
        <w:rPr>
          <w:rFonts w:eastAsia="Times New Roman" w:cs="Tahoma"/>
          <w:sz w:val="24"/>
          <w:szCs w:val="24"/>
        </w:rPr>
        <w:t xml:space="preserve"> Općini Sveti Ilija biti isporučeni spremnici za skupljanje plastike. U prilog kontinuiranom poboljšanju sustava gospodarenja otpadom te savjesnom i odgovornom ponašanju </w:t>
      </w:r>
      <w:r w:rsidR="00852764">
        <w:rPr>
          <w:rFonts w:eastAsia="Times New Roman" w:cs="Tahoma"/>
          <w:sz w:val="24"/>
          <w:szCs w:val="24"/>
        </w:rPr>
        <w:t>mještana</w:t>
      </w:r>
      <w:r w:rsidR="00372F1C">
        <w:rPr>
          <w:rFonts w:eastAsia="Times New Roman" w:cs="Tahoma"/>
          <w:sz w:val="24"/>
          <w:szCs w:val="24"/>
        </w:rPr>
        <w:t xml:space="preserve"> </w:t>
      </w:r>
      <w:r w:rsidR="00852764">
        <w:rPr>
          <w:rFonts w:eastAsia="Times New Roman" w:cs="Tahoma"/>
          <w:sz w:val="24"/>
          <w:szCs w:val="24"/>
        </w:rPr>
        <w:t>ide podatak da je Općina Sveti Ilija 2017. godine bila najbolja u županiji u pogledu razvrstavanja otpada.</w:t>
      </w:r>
    </w:p>
    <w:p w:rsidR="00CF1B97" w:rsidRPr="00722FA4" w:rsidRDefault="00D864AB" w:rsidP="00722FA4">
      <w:pPr>
        <w:spacing w:after="0" w:line="360" w:lineRule="auto"/>
        <w:ind w:firstLine="360"/>
        <w:jc w:val="both"/>
        <w:rPr>
          <w:rFonts w:cs="Tahoma"/>
          <w:sz w:val="24"/>
          <w:szCs w:val="24"/>
        </w:rPr>
      </w:pPr>
      <w:r w:rsidRPr="00D864AB">
        <w:rPr>
          <w:rFonts w:cs="Tahoma"/>
          <w:sz w:val="24"/>
          <w:szCs w:val="24"/>
        </w:rPr>
        <w:t xml:space="preserve">Općina Sveti Ilija zajednički s Općinom Gornji </w:t>
      </w:r>
      <w:proofErr w:type="spellStart"/>
      <w:r w:rsidRPr="00D864AB">
        <w:rPr>
          <w:rFonts w:cs="Tahoma"/>
          <w:sz w:val="24"/>
          <w:szCs w:val="24"/>
        </w:rPr>
        <w:t>Kneginec</w:t>
      </w:r>
      <w:proofErr w:type="spellEnd"/>
      <w:r w:rsidRPr="00D864AB">
        <w:rPr>
          <w:rFonts w:cs="Tahoma"/>
          <w:sz w:val="24"/>
          <w:szCs w:val="24"/>
        </w:rPr>
        <w:t xml:space="preserve"> i Općinom </w:t>
      </w:r>
      <w:proofErr w:type="spellStart"/>
      <w:r w:rsidRPr="00D864AB">
        <w:rPr>
          <w:rFonts w:cs="Tahoma"/>
          <w:sz w:val="24"/>
          <w:szCs w:val="24"/>
        </w:rPr>
        <w:t>Jalžabet</w:t>
      </w:r>
      <w:proofErr w:type="spellEnd"/>
      <w:r w:rsidRPr="00D864AB">
        <w:rPr>
          <w:rFonts w:cs="Tahoma"/>
          <w:sz w:val="24"/>
          <w:szCs w:val="24"/>
        </w:rPr>
        <w:t xml:space="preserve"> koristi  </w:t>
      </w:r>
      <w:proofErr w:type="spellStart"/>
      <w:r w:rsidRPr="00D864AB">
        <w:rPr>
          <w:rFonts w:cs="Tahoma"/>
          <w:sz w:val="24"/>
          <w:szCs w:val="24"/>
        </w:rPr>
        <w:t>reciklažno</w:t>
      </w:r>
      <w:proofErr w:type="spellEnd"/>
      <w:r w:rsidRPr="00D864AB">
        <w:rPr>
          <w:rFonts w:cs="Tahoma"/>
          <w:sz w:val="24"/>
          <w:szCs w:val="24"/>
        </w:rPr>
        <w:t xml:space="preserve"> dvorište koje se nalazi na lokaciji Gornji </w:t>
      </w:r>
      <w:proofErr w:type="spellStart"/>
      <w:r w:rsidRPr="00D864AB">
        <w:rPr>
          <w:rFonts w:cs="Tahoma"/>
          <w:sz w:val="24"/>
          <w:szCs w:val="24"/>
        </w:rPr>
        <w:t>Kneginec</w:t>
      </w:r>
      <w:proofErr w:type="spellEnd"/>
      <w:r w:rsidRPr="00D864AB">
        <w:rPr>
          <w:rFonts w:cs="Tahoma"/>
          <w:sz w:val="24"/>
          <w:szCs w:val="24"/>
        </w:rPr>
        <w:t xml:space="preserve">, Ulica </w:t>
      </w:r>
      <w:proofErr w:type="spellStart"/>
      <w:r w:rsidRPr="00D864AB">
        <w:rPr>
          <w:rFonts w:cs="Tahoma"/>
          <w:sz w:val="24"/>
          <w:szCs w:val="24"/>
        </w:rPr>
        <w:t>Mavra</w:t>
      </w:r>
      <w:proofErr w:type="spellEnd"/>
      <w:r w:rsidRPr="00D864AB">
        <w:rPr>
          <w:rFonts w:cs="Tahoma"/>
          <w:sz w:val="24"/>
          <w:szCs w:val="24"/>
        </w:rPr>
        <w:t xml:space="preserve"> </w:t>
      </w:r>
      <w:proofErr w:type="spellStart"/>
      <w:r w:rsidRPr="00D864AB">
        <w:rPr>
          <w:rFonts w:cs="Tahoma"/>
          <w:sz w:val="24"/>
          <w:szCs w:val="24"/>
        </w:rPr>
        <w:t>Schlengera</w:t>
      </w:r>
      <w:proofErr w:type="spellEnd"/>
      <w:r w:rsidRPr="00D864AB">
        <w:rPr>
          <w:rFonts w:cs="Tahoma"/>
          <w:sz w:val="24"/>
          <w:szCs w:val="24"/>
        </w:rPr>
        <w:t xml:space="preserve"> </w:t>
      </w:r>
      <w:proofErr w:type="spellStart"/>
      <w:r w:rsidRPr="00D864AB">
        <w:rPr>
          <w:rFonts w:cs="Tahoma"/>
          <w:sz w:val="24"/>
          <w:szCs w:val="24"/>
        </w:rPr>
        <w:t>bb</w:t>
      </w:r>
      <w:proofErr w:type="spellEnd"/>
      <w:r w:rsidRPr="00D864AB">
        <w:rPr>
          <w:rFonts w:cs="Tahoma"/>
          <w:sz w:val="24"/>
          <w:szCs w:val="24"/>
        </w:rPr>
        <w:t xml:space="preserve">. </w:t>
      </w:r>
      <w:r w:rsidRPr="00D864AB">
        <w:rPr>
          <w:rFonts w:eastAsia="Times New Roman" w:cs="Tahoma"/>
          <w:spacing w:val="5"/>
          <w:sz w:val="24"/>
          <w:szCs w:val="24"/>
        </w:rPr>
        <w:t>U slučaju prekida Sporazuma</w:t>
      </w:r>
      <w:r w:rsidRPr="00D864AB">
        <w:rPr>
          <w:rFonts w:cs="Tahoma"/>
          <w:sz w:val="24"/>
          <w:szCs w:val="24"/>
        </w:rPr>
        <w:t xml:space="preserve"> o zajedničkoj provedbi mjera gospodarenja otpadom s Općinom Gornji </w:t>
      </w:r>
      <w:proofErr w:type="spellStart"/>
      <w:r w:rsidRPr="00D864AB">
        <w:rPr>
          <w:rFonts w:cs="Tahoma"/>
          <w:sz w:val="24"/>
          <w:szCs w:val="24"/>
        </w:rPr>
        <w:t>Kneginec</w:t>
      </w:r>
      <w:proofErr w:type="spellEnd"/>
      <w:r w:rsidRPr="00D864AB">
        <w:rPr>
          <w:rFonts w:cs="Tahoma"/>
          <w:sz w:val="24"/>
          <w:szCs w:val="24"/>
        </w:rPr>
        <w:t xml:space="preserve"> i Općinom </w:t>
      </w:r>
      <w:proofErr w:type="spellStart"/>
      <w:r w:rsidRPr="00D864AB">
        <w:rPr>
          <w:rFonts w:cs="Tahoma"/>
          <w:sz w:val="24"/>
          <w:szCs w:val="24"/>
        </w:rPr>
        <w:t>Jalžabet</w:t>
      </w:r>
      <w:proofErr w:type="spellEnd"/>
      <w:r w:rsidRPr="00D864AB">
        <w:rPr>
          <w:rFonts w:cs="Tahoma"/>
          <w:sz w:val="24"/>
          <w:szCs w:val="24"/>
        </w:rPr>
        <w:t xml:space="preserve">, Općina Sveti Ilija će samostalno izgraditi </w:t>
      </w:r>
      <w:proofErr w:type="spellStart"/>
      <w:r w:rsidRPr="00D864AB">
        <w:rPr>
          <w:rFonts w:cs="Tahoma"/>
          <w:sz w:val="24"/>
          <w:szCs w:val="24"/>
        </w:rPr>
        <w:t>reciklažno</w:t>
      </w:r>
      <w:proofErr w:type="spellEnd"/>
      <w:r w:rsidRPr="00D864AB">
        <w:rPr>
          <w:rFonts w:cs="Tahoma"/>
          <w:sz w:val="24"/>
          <w:szCs w:val="24"/>
        </w:rPr>
        <w:t xml:space="preserve"> dvorište na području općine (gospodarska zona </w:t>
      </w:r>
      <w:proofErr w:type="spellStart"/>
      <w:r w:rsidRPr="00D864AB">
        <w:rPr>
          <w:rFonts w:cs="Tahoma"/>
          <w:sz w:val="24"/>
          <w:szCs w:val="24"/>
        </w:rPr>
        <w:t>Tomaševec</w:t>
      </w:r>
      <w:proofErr w:type="spellEnd"/>
      <w:r w:rsidRPr="00D864AB">
        <w:rPr>
          <w:rFonts w:cs="Tahoma"/>
          <w:sz w:val="24"/>
          <w:szCs w:val="24"/>
        </w:rPr>
        <w:t xml:space="preserve"> – </w:t>
      </w:r>
      <w:proofErr w:type="spellStart"/>
      <w:r w:rsidRPr="00D864AB">
        <w:rPr>
          <w:rFonts w:cs="Tahoma"/>
          <w:sz w:val="24"/>
          <w:szCs w:val="24"/>
        </w:rPr>
        <w:t>Križanec</w:t>
      </w:r>
      <w:proofErr w:type="spellEnd"/>
      <w:r w:rsidRPr="00D864AB">
        <w:rPr>
          <w:rFonts w:cs="Tahoma"/>
          <w:sz w:val="24"/>
          <w:szCs w:val="24"/>
        </w:rPr>
        <w:t>).</w:t>
      </w:r>
    </w:p>
    <w:p w:rsidR="007B4077" w:rsidRPr="007B4077" w:rsidRDefault="00852764" w:rsidP="007B4077">
      <w:pPr>
        <w:pStyle w:val="Odlomakpopisa"/>
        <w:numPr>
          <w:ilvl w:val="0"/>
          <w:numId w:val="1"/>
        </w:numPr>
        <w:spacing w:before="240"/>
        <w:jc w:val="both"/>
        <w:rPr>
          <w:b/>
          <w:sz w:val="24"/>
          <w:szCs w:val="24"/>
        </w:rPr>
      </w:pPr>
      <w:r w:rsidRPr="00852764">
        <w:rPr>
          <w:rFonts w:eastAsia="Times New Roman" w:cs="Tahoma"/>
          <w:b/>
          <w:sz w:val="24"/>
          <w:szCs w:val="24"/>
        </w:rPr>
        <w:lastRenderedPageBreak/>
        <w:t>PODACI O VRSTAMA I KOLIČINAMA PROIZVEDENOG OTPADA, ODVOJENO SAKUPLJENOG OTPADA, ODLAGANJU KOMUNALNOG I BIORAZGRADIVOG OTPADA TE OSTVARIVANJU CILJEVA</w:t>
      </w:r>
    </w:p>
    <w:p w:rsidR="007B4077" w:rsidRPr="007B4077" w:rsidRDefault="007B4077" w:rsidP="007B4077">
      <w:pPr>
        <w:pStyle w:val="Odlomakpopisa"/>
        <w:spacing w:before="240"/>
        <w:ind w:left="360"/>
        <w:jc w:val="both"/>
        <w:rPr>
          <w:b/>
          <w:sz w:val="24"/>
          <w:szCs w:val="24"/>
        </w:rPr>
      </w:pPr>
    </w:p>
    <w:p w:rsidR="00852764" w:rsidRDefault="00852764" w:rsidP="007B4077">
      <w:pPr>
        <w:pStyle w:val="Odlomakpopisa"/>
        <w:spacing w:before="240" w:line="360" w:lineRule="auto"/>
        <w:ind w:left="0" w:firstLine="360"/>
        <w:jc w:val="both"/>
        <w:rPr>
          <w:sz w:val="24"/>
          <w:szCs w:val="24"/>
        </w:rPr>
      </w:pPr>
      <w:r w:rsidRPr="00852764">
        <w:rPr>
          <w:sz w:val="24"/>
          <w:szCs w:val="24"/>
        </w:rPr>
        <w:t>Od</w:t>
      </w:r>
      <w:r>
        <w:rPr>
          <w:sz w:val="24"/>
          <w:szCs w:val="24"/>
        </w:rPr>
        <w:t>vozom komunalnog otpada nisu obuhvaćena sva domaćinstva s područja općine. Prema podatcima tvrtke Čistoća d.o.o. s datumom 31.12.2018. godine na području općine od ukupnog broja domaćinstava 1.031, 841 domaćinstvo koristi uslugu odvoza smeća odnosno 81,57 %.</w:t>
      </w:r>
    </w:p>
    <w:p w:rsidR="00852764" w:rsidRPr="00852764" w:rsidRDefault="00852764" w:rsidP="009E28F8">
      <w:pPr>
        <w:ind w:firstLine="720"/>
        <w:jc w:val="both"/>
        <w:rPr>
          <w:rFonts w:cs="Tahoma"/>
          <w:sz w:val="24"/>
          <w:szCs w:val="24"/>
        </w:rPr>
      </w:pPr>
      <w:r w:rsidRPr="00852764">
        <w:rPr>
          <w:rFonts w:cs="Tahoma"/>
          <w:sz w:val="24"/>
          <w:szCs w:val="24"/>
        </w:rPr>
        <w:t>Odvojeno sakupljanje papira, kartona, plastike, metala, tetrapaka, stakla, tekstila, odjeće i obuće obavlja se na mjestu nastanka ove vrste otpada, tako što domaćinstva i pravni subjekti koriste odgovarajuće vreće odnosno plavi kontejner za papir i karton.</w:t>
      </w:r>
    </w:p>
    <w:p w:rsidR="00852764" w:rsidRDefault="00852764" w:rsidP="009E28F8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Količine svih</w:t>
      </w:r>
      <w:r w:rsidRPr="00852764">
        <w:rPr>
          <w:rFonts w:cs="Tahoma"/>
          <w:sz w:val="24"/>
          <w:szCs w:val="24"/>
        </w:rPr>
        <w:t xml:space="preserve"> vrsta otpada u </w:t>
      </w:r>
      <w:r>
        <w:rPr>
          <w:rFonts w:cs="Tahoma"/>
          <w:sz w:val="24"/>
          <w:szCs w:val="24"/>
        </w:rPr>
        <w:t xml:space="preserve">2018. </w:t>
      </w:r>
      <w:r w:rsidRPr="0085276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godini navedene su u Tablici 1</w:t>
      </w:r>
      <w:r w:rsidRPr="00852764">
        <w:rPr>
          <w:rFonts w:cs="Tahoma"/>
          <w:sz w:val="24"/>
          <w:szCs w:val="24"/>
        </w:rPr>
        <w:t>. koja slijedi.</w:t>
      </w:r>
    </w:p>
    <w:tbl>
      <w:tblPr>
        <w:tblStyle w:val="Reetkatablic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18"/>
        <w:gridCol w:w="2507"/>
        <w:gridCol w:w="2667"/>
      </w:tblGrid>
      <w:tr w:rsidR="00852764" w:rsidRPr="006D0B55" w:rsidTr="00A624E9">
        <w:trPr>
          <w:jc w:val="center"/>
        </w:trPr>
        <w:tc>
          <w:tcPr>
            <w:tcW w:w="3118" w:type="dxa"/>
            <w:shd w:val="clear" w:color="auto" w:fill="B8CCE4" w:themeFill="accent1" w:themeFillTint="66"/>
            <w:vAlign w:val="center"/>
          </w:tcPr>
          <w:p w:rsidR="00852764" w:rsidRPr="006D0B55" w:rsidRDefault="00852764" w:rsidP="009E28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Vrsta otpada</w:t>
            </w:r>
          </w:p>
        </w:tc>
        <w:tc>
          <w:tcPr>
            <w:tcW w:w="2507" w:type="dxa"/>
            <w:shd w:val="clear" w:color="auto" w:fill="B8CCE4" w:themeFill="accent1" w:themeFillTint="66"/>
          </w:tcPr>
          <w:p w:rsidR="00852764" w:rsidRDefault="00852764" w:rsidP="009E28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Ključni broj</w:t>
            </w:r>
          </w:p>
          <w:p w:rsidR="00852764" w:rsidRDefault="00852764" w:rsidP="009E28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otpada</w:t>
            </w:r>
          </w:p>
        </w:tc>
        <w:tc>
          <w:tcPr>
            <w:tcW w:w="2667" w:type="dxa"/>
            <w:shd w:val="clear" w:color="auto" w:fill="B8CCE4" w:themeFill="accent1" w:themeFillTint="66"/>
            <w:vAlign w:val="center"/>
          </w:tcPr>
          <w:p w:rsidR="00852764" w:rsidRPr="006D0B55" w:rsidRDefault="00852764" w:rsidP="009E28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2018</w:t>
            </w:r>
            <w:r w:rsidRPr="006D0B55">
              <w:rPr>
                <w:rFonts w:cs="Tahoma"/>
                <w:b/>
                <w:sz w:val="18"/>
                <w:szCs w:val="18"/>
              </w:rPr>
              <w:t>. godina</w:t>
            </w:r>
          </w:p>
          <w:p w:rsidR="00852764" w:rsidRPr="006D0B55" w:rsidRDefault="00852764" w:rsidP="009E28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6D0B55">
              <w:rPr>
                <w:rFonts w:cs="Tahoma"/>
                <w:b/>
                <w:sz w:val="18"/>
                <w:szCs w:val="18"/>
              </w:rPr>
              <w:t>(Izvor:</w:t>
            </w:r>
            <w:r>
              <w:rPr>
                <w:rFonts w:cs="Tahoma"/>
                <w:b/>
                <w:sz w:val="18"/>
                <w:szCs w:val="18"/>
              </w:rPr>
              <w:t>Čistoća d.o.o</w:t>
            </w:r>
            <w:r w:rsidRPr="006D0B55">
              <w:rPr>
                <w:rFonts w:cs="Tahoma"/>
                <w:b/>
                <w:sz w:val="18"/>
                <w:szCs w:val="18"/>
              </w:rPr>
              <w:t>.)</w:t>
            </w:r>
          </w:p>
        </w:tc>
      </w:tr>
      <w:tr w:rsidR="00852764" w:rsidRPr="006D0B55" w:rsidTr="00A624E9">
        <w:trPr>
          <w:jc w:val="center"/>
        </w:trPr>
        <w:tc>
          <w:tcPr>
            <w:tcW w:w="3118" w:type="dxa"/>
            <w:shd w:val="clear" w:color="auto" w:fill="B8CCE4" w:themeFill="accent1" w:themeFillTint="66"/>
            <w:vAlign w:val="center"/>
          </w:tcPr>
          <w:p w:rsidR="00852764" w:rsidRPr="006D0B55" w:rsidRDefault="00852764" w:rsidP="009E28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Miješani komunalni otpad </w:t>
            </w:r>
            <w:r w:rsidRPr="006D0B55">
              <w:rPr>
                <w:rFonts w:cs="Tahoma"/>
                <w:b/>
                <w:sz w:val="18"/>
                <w:szCs w:val="18"/>
              </w:rPr>
              <w:t>(t)</w:t>
            </w:r>
          </w:p>
        </w:tc>
        <w:tc>
          <w:tcPr>
            <w:tcW w:w="2507" w:type="dxa"/>
            <w:shd w:val="clear" w:color="auto" w:fill="DDD9C3" w:themeFill="background2" w:themeFillShade="E6"/>
          </w:tcPr>
          <w:p w:rsidR="00852764" w:rsidRDefault="00852764" w:rsidP="009E28F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KBO</w:t>
            </w:r>
            <w:r w:rsidR="00B56FDD">
              <w:rPr>
                <w:rFonts w:cs="Tahoma"/>
                <w:sz w:val="18"/>
                <w:szCs w:val="18"/>
              </w:rPr>
              <w:t xml:space="preserve"> 20 03 01</w:t>
            </w:r>
          </w:p>
        </w:tc>
        <w:tc>
          <w:tcPr>
            <w:tcW w:w="2667" w:type="dxa"/>
            <w:shd w:val="clear" w:color="auto" w:fill="DDD9C3" w:themeFill="background2" w:themeFillShade="E6"/>
            <w:vAlign w:val="center"/>
          </w:tcPr>
          <w:p w:rsidR="00852764" w:rsidRPr="006D0B55" w:rsidRDefault="00852764" w:rsidP="009E28F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204,4</w:t>
            </w:r>
          </w:p>
        </w:tc>
      </w:tr>
      <w:tr w:rsidR="00852764" w:rsidRPr="006D0B55" w:rsidTr="00A624E9">
        <w:trPr>
          <w:jc w:val="center"/>
        </w:trPr>
        <w:tc>
          <w:tcPr>
            <w:tcW w:w="3118" w:type="dxa"/>
            <w:shd w:val="clear" w:color="auto" w:fill="B8CCE4" w:themeFill="accent1" w:themeFillTint="66"/>
            <w:vAlign w:val="center"/>
          </w:tcPr>
          <w:p w:rsidR="00852764" w:rsidRPr="006D0B55" w:rsidRDefault="00852764" w:rsidP="009E28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Otpadni papir i karton</w:t>
            </w:r>
            <w:r w:rsidRPr="006D0B55">
              <w:rPr>
                <w:rFonts w:cs="Tahoma"/>
                <w:b/>
                <w:sz w:val="18"/>
                <w:szCs w:val="18"/>
              </w:rPr>
              <w:t xml:space="preserve"> (t)</w:t>
            </w:r>
          </w:p>
        </w:tc>
        <w:tc>
          <w:tcPr>
            <w:tcW w:w="2507" w:type="dxa"/>
            <w:shd w:val="clear" w:color="auto" w:fill="DDD9C3" w:themeFill="background2" w:themeFillShade="E6"/>
          </w:tcPr>
          <w:p w:rsidR="00852764" w:rsidRDefault="00B56FDD" w:rsidP="009E28F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KBO 20 01 </w:t>
            </w:r>
            <w:proofErr w:type="spellStart"/>
            <w:r>
              <w:rPr>
                <w:rFonts w:cs="Tahoma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2667" w:type="dxa"/>
            <w:shd w:val="clear" w:color="auto" w:fill="DDD9C3" w:themeFill="background2" w:themeFillShade="E6"/>
            <w:vAlign w:val="center"/>
          </w:tcPr>
          <w:p w:rsidR="00852764" w:rsidRPr="006D0B55" w:rsidRDefault="00852764" w:rsidP="009E28F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43,35</w:t>
            </w:r>
          </w:p>
        </w:tc>
      </w:tr>
      <w:tr w:rsidR="00852764" w:rsidRPr="006D0B55" w:rsidTr="00A624E9">
        <w:trPr>
          <w:jc w:val="center"/>
        </w:trPr>
        <w:tc>
          <w:tcPr>
            <w:tcW w:w="3118" w:type="dxa"/>
            <w:shd w:val="clear" w:color="auto" w:fill="B8CCE4" w:themeFill="accent1" w:themeFillTint="66"/>
            <w:vAlign w:val="center"/>
          </w:tcPr>
          <w:p w:rsidR="00852764" w:rsidRPr="006D0B55" w:rsidRDefault="00852764" w:rsidP="009E28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Miješani ambalažni otpad</w:t>
            </w:r>
            <w:r w:rsidRPr="006D0B55">
              <w:rPr>
                <w:rFonts w:cs="Tahoma"/>
                <w:b/>
                <w:sz w:val="18"/>
                <w:szCs w:val="18"/>
              </w:rPr>
              <w:t xml:space="preserve"> (t)</w:t>
            </w:r>
          </w:p>
        </w:tc>
        <w:tc>
          <w:tcPr>
            <w:tcW w:w="2507" w:type="dxa"/>
            <w:shd w:val="clear" w:color="auto" w:fill="DDD9C3" w:themeFill="background2" w:themeFillShade="E6"/>
          </w:tcPr>
          <w:p w:rsidR="00852764" w:rsidRDefault="00B56FDD" w:rsidP="009E28F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KBO 15 01 06</w:t>
            </w:r>
          </w:p>
        </w:tc>
        <w:tc>
          <w:tcPr>
            <w:tcW w:w="2667" w:type="dxa"/>
            <w:shd w:val="clear" w:color="auto" w:fill="DDD9C3" w:themeFill="background2" w:themeFillShade="E6"/>
            <w:vAlign w:val="center"/>
          </w:tcPr>
          <w:p w:rsidR="00852764" w:rsidRPr="006D0B55" w:rsidRDefault="00852764" w:rsidP="009E28F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19,04</w:t>
            </w:r>
          </w:p>
        </w:tc>
      </w:tr>
      <w:tr w:rsidR="00852764" w:rsidRPr="006D0B55" w:rsidTr="00A624E9">
        <w:trPr>
          <w:jc w:val="center"/>
        </w:trPr>
        <w:tc>
          <w:tcPr>
            <w:tcW w:w="3118" w:type="dxa"/>
            <w:shd w:val="clear" w:color="auto" w:fill="B8CCE4" w:themeFill="accent1" w:themeFillTint="66"/>
            <w:vAlign w:val="center"/>
          </w:tcPr>
          <w:p w:rsidR="00852764" w:rsidRPr="006D0B55" w:rsidRDefault="00852764" w:rsidP="009E28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Otpadna plastika</w:t>
            </w:r>
            <w:r w:rsidRPr="006D0B55">
              <w:rPr>
                <w:rFonts w:cs="Tahoma"/>
                <w:b/>
                <w:sz w:val="18"/>
                <w:szCs w:val="18"/>
              </w:rPr>
              <w:t xml:space="preserve"> (t)</w:t>
            </w:r>
          </w:p>
        </w:tc>
        <w:tc>
          <w:tcPr>
            <w:tcW w:w="2507" w:type="dxa"/>
            <w:shd w:val="clear" w:color="auto" w:fill="DDD9C3" w:themeFill="background2" w:themeFillShade="E6"/>
          </w:tcPr>
          <w:p w:rsidR="00852764" w:rsidRDefault="00B56FDD" w:rsidP="009E28F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KBO</w:t>
            </w:r>
            <w:r w:rsidR="00722FA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15 01 02</w:t>
            </w:r>
          </w:p>
        </w:tc>
        <w:tc>
          <w:tcPr>
            <w:tcW w:w="2667" w:type="dxa"/>
            <w:shd w:val="clear" w:color="auto" w:fill="DDD9C3" w:themeFill="background2" w:themeFillShade="E6"/>
            <w:vAlign w:val="center"/>
          </w:tcPr>
          <w:p w:rsidR="00852764" w:rsidRPr="006D0B55" w:rsidRDefault="00852764" w:rsidP="009E28F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20,26</w:t>
            </w:r>
          </w:p>
        </w:tc>
      </w:tr>
      <w:tr w:rsidR="00852764" w:rsidRPr="006D0B55" w:rsidTr="00A624E9">
        <w:trPr>
          <w:jc w:val="center"/>
        </w:trPr>
        <w:tc>
          <w:tcPr>
            <w:tcW w:w="3118" w:type="dxa"/>
            <w:shd w:val="clear" w:color="auto" w:fill="B8CCE4" w:themeFill="accent1" w:themeFillTint="66"/>
            <w:vAlign w:val="center"/>
          </w:tcPr>
          <w:p w:rsidR="00852764" w:rsidRPr="006D0B55" w:rsidRDefault="00852764" w:rsidP="009E28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Otpadna metalna ambalaža</w:t>
            </w:r>
            <w:r w:rsidRPr="006D0B55">
              <w:rPr>
                <w:rFonts w:cs="Tahoma"/>
                <w:b/>
                <w:sz w:val="18"/>
                <w:szCs w:val="18"/>
              </w:rPr>
              <w:t>(t)</w:t>
            </w:r>
          </w:p>
        </w:tc>
        <w:tc>
          <w:tcPr>
            <w:tcW w:w="2507" w:type="dxa"/>
            <w:shd w:val="clear" w:color="auto" w:fill="DDD9C3" w:themeFill="background2" w:themeFillShade="E6"/>
          </w:tcPr>
          <w:p w:rsidR="00852764" w:rsidRDefault="00B56FDD" w:rsidP="009E28F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KBO 15 01 04</w:t>
            </w:r>
          </w:p>
        </w:tc>
        <w:tc>
          <w:tcPr>
            <w:tcW w:w="2667" w:type="dxa"/>
            <w:shd w:val="clear" w:color="auto" w:fill="DDD9C3" w:themeFill="background2" w:themeFillShade="E6"/>
            <w:vAlign w:val="center"/>
          </w:tcPr>
          <w:p w:rsidR="00852764" w:rsidRPr="006D0B55" w:rsidRDefault="00852764" w:rsidP="009E28F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1,44</w:t>
            </w:r>
          </w:p>
        </w:tc>
      </w:tr>
      <w:tr w:rsidR="00852764" w:rsidRPr="006D0B55" w:rsidTr="00A624E9">
        <w:trPr>
          <w:jc w:val="center"/>
        </w:trPr>
        <w:tc>
          <w:tcPr>
            <w:tcW w:w="3118" w:type="dxa"/>
            <w:shd w:val="clear" w:color="auto" w:fill="B8CCE4" w:themeFill="accent1" w:themeFillTint="66"/>
            <w:vAlign w:val="center"/>
          </w:tcPr>
          <w:p w:rsidR="00852764" w:rsidRPr="006D0B55" w:rsidRDefault="00852764" w:rsidP="009E28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Otpadno staklo</w:t>
            </w:r>
            <w:r w:rsidRPr="006D0B55">
              <w:rPr>
                <w:rFonts w:cs="Tahoma"/>
                <w:b/>
                <w:sz w:val="18"/>
                <w:szCs w:val="18"/>
              </w:rPr>
              <w:t xml:space="preserve"> (t)</w:t>
            </w:r>
          </w:p>
        </w:tc>
        <w:tc>
          <w:tcPr>
            <w:tcW w:w="2507" w:type="dxa"/>
            <w:shd w:val="clear" w:color="auto" w:fill="DDD9C3" w:themeFill="background2" w:themeFillShade="E6"/>
          </w:tcPr>
          <w:p w:rsidR="00852764" w:rsidRDefault="00B56FDD" w:rsidP="009E28F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KBO 15 01 07</w:t>
            </w:r>
          </w:p>
        </w:tc>
        <w:tc>
          <w:tcPr>
            <w:tcW w:w="2667" w:type="dxa"/>
            <w:shd w:val="clear" w:color="auto" w:fill="DDD9C3" w:themeFill="background2" w:themeFillShade="E6"/>
            <w:vAlign w:val="center"/>
          </w:tcPr>
          <w:p w:rsidR="00852764" w:rsidRPr="006D0B55" w:rsidRDefault="00852764" w:rsidP="009E28F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18,38</w:t>
            </w:r>
          </w:p>
        </w:tc>
      </w:tr>
      <w:tr w:rsidR="00852764" w:rsidRPr="006D0B55" w:rsidTr="00A624E9">
        <w:trPr>
          <w:jc w:val="center"/>
        </w:trPr>
        <w:tc>
          <w:tcPr>
            <w:tcW w:w="3118" w:type="dxa"/>
            <w:shd w:val="clear" w:color="auto" w:fill="B8CCE4" w:themeFill="accent1" w:themeFillTint="66"/>
            <w:vAlign w:val="center"/>
          </w:tcPr>
          <w:p w:rsidR="00852764" w:rsidRPr="006D0B55" w:rsidRDefault="00852764" w:rsidP="009E28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Otpadni tekstil, odjeća i obuća</w:t>
            </w:r>
            <w:r w:rsidRPr="006D0B55">
              <w:rPr>
                <w:rFonts w:cs="Tahoma"/>
                <w:b/>
                <w:sz w:val="18"/>
                <w:szCs w:val="18"/>
              </w:rPr>
              <w:t xml:space="preserve"> (t)</w:t>
            </w:r>
          </w:p>
        </w:tc>
        <w:tc>
          <w:tcPr>
            <w:tcW w:w="2507" w:type="dxa"/>
            <w:shd w:val="clear" w:color="auto" w:fill="DDD9C3" w:themeFill="background2" w:themeFillShade="E6"/>
          </w:tcPr>
          <w:p w:rsidR="00852764" w:rsidRDefault="00B56FDD" w:rsidP="009E28F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KBO</w:t>
            </w:r>
            <w:r w:rsidR="00722FA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20 01 10 KBO</w:t>
            </w:r>
            <w:r w:rsidR="00722FA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20 01 11</w:t>
            </w:r>
          </w:p>
        </w:tc>
        <w:tc>
          <w:tcPr>
            <w:tcW w:w="2667" w:type="dxa"/>
            <w:shd w:val="clear" w:color="auto" w:fill="DDD9C3" w:themeFill="background2" w:themeFillShade="E6"/>
            <w:vAlign w:val="center"/>
          </w:tcPr>
          <w:p w:rsidR="00852764" w:rsidRPr="006D0B55" w:rsidRDefault="00852764" w:rsidP="009E28F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13,26</w:t>
            </w:r>
          </w:p>
        </w:tc>
      </w:tr>
      <w:tr w:rsidR="00852764" w:rsidRPr="006D0B55" w:rsidTr="00A624E9">
        <w:trPr>
          <w:jc w:val="center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52764" w:rsidRDefault="00852764" w:rsidP="009E28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Glomazni otpad</w:t>
            </w:r>
            <w:r w:rsidRPr="006D0B55">
              <w:rPr>
                <w:rFonts w:cs="Tahoma"/>
                <w:b/>
                <w:sz w:val="18"/>
                <w:szCs w:val="18"/>
              </w:rPr>
              <w:t xml:space="preserve"> (t)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52764" w:rsidRDefault="00B56FDD" w:rsidP="009E28F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KBO 20 03 07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52764" w:rsidRDefault="00852764" w:rsidP="009E28F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10,00</w:t>
            </w:r>
          </w:p>
        </w:tc>
      </w:tr>
      <w:tr w:rsidR="00852764" w:rsidRPr="006D0B55" w:rsidTr="00A624E9">
        <w:trPr>
          <w:jc w:val="center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52764" w:rsidRDefault="00B56FDD" w:rsidP="009E28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Biorazgradivi otpad</w:t>
            </w:r>
            <w:r w:rsidR="00852764" w:rsidRPr="006D0B55">
              <w:rPr>
                <w:rFonts w:cs="Tahoma"/>
                <w:b/>
                <w:sz w:val="18"/>
                <w:szCs w:val="18"/>
              </w:rPr>
              <w:t xml:space="preserve"> (t)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52764" w:rsidRDefault="00B56FDD" w:rsidP="009E28F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KBO 20 01 08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52764" w:rsidRDefault="00B56FDD" w:rsidP="009E28F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0,14</w:t>
            </w:r>
          </w:p>
        </w:tc>
      </w:tr>
      <w:tr w:rsidR="00852764" w:rsidRPr="006D0B55" w:rsidTr="00A624E9">
        <w:trPr>
          <w:jc w:val="center"/>
        </w:trPr>
        <w:tc>
          <w:tcPr>
            <w:tcW w:w="3118" w:type="dxa"/>
            <w:shd w:val="clear" w:color="auto" w:fill="B8CCE4" w:themeFill="accent1" w:themeFillTint="66"/>
            <w:vAlign w:val="center"/>
          </w:tcPr>
          <w:p w:rsidR="00852764" w:rsidRDefault="00B56FDD" w:rsidP="009E28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Biorazgradivi otpad</w:t>
            </w:r>
            <w:r w:rsidRPr="006D0B55">
              <w:rPr>
                <w:rFonts w:cs="Tahoma"/>
                <w:b/>
                <w:sz w:val="18"/>
                <w:szCs w:val="18"/>
              </w:rPr>
              <w:t xml:space="preserve"> (t)</w:t>
            </w:r>
          </w:p>
        </w:tc>
        <w:tc>
          <w:tcPr>
            <w:tcW w:w="2507" w:type="dxa"/>
            <w:shd w:val="clear" w:color="auto" w:fill="DDD9C3" w:themeFill="background2" w:themeFillShade="E6"/>
          </w:tcPr>
          <w:p w:rsidR="00852764" w:rsidRDefault="00B56FDD" w:rsidP="009E28F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KBO 20 02 01</w:t>
            </w:r>
          </w:p>
        </w:tc>
        <w:tc>
          <w:tcPr>
            <w:tcW w:w="2667" w:type="dxa"/>
            <w:shd w:val="clear" w:color="auto" w:fill="DDD9C3" w:themeFill="background2" w:themeFillShade="E6"/>
            <w:vAlign w:val="center"/>
          </w:tcPr>
          <w:p w:rsidR="00852764" w:rsidRDefault="00B56FDD" w:rsidP="009E28F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1,20</w:t>
            </w:r>
          </w:p>
        </w:tc>
      </w:tr>
      <w:tr w:rsidR="00852764" w:rsidRPr="006D0B55" w:rsidTr="00A624E9">
        <w:trPr>
          <w:jc w:val="center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52764" w:rsidRDefault="00B56FDD" w:rsidP="009E28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Ukupna skupljena količina otpada</w:t>
            </w:r>
            <w:r w:rsidR="00852764" w:rsidRPr="006D0B55">
              <w:rPr>
                <w:rFonts w:cs="Tahoma"/>
                <w:b/>
                <w:sz w:val="18"/>
                <w:szCs w:val="18"/>
              </w:rPr>
              <w:t xml:space="preserve"> (t)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52764" w:rsidRDefault="00B56FDD" w:rsidP="009E28F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52764" w:rsidRDefault="00B56FDD" w:rsidP="009E28F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331,11</w:t>
            </w:r>
          </w:p>
        </w:tc>
      </w:tr>
    </w:tbl>
    <w:p w:rsidR="00852764" w:rsidRPr="009E28F8" w:rsidRDefault="009E28F8" w:rsidP="009E28F8">
      <w:pPr>
        <w:jc w:val="both"/>
        <w:rPr>
          <w:sz w:val="20"/>
          <w:szCs w:val="20"/>
        </w:rPr>
      </w:pPr>
      <w:r>
        <w:rPr>
          <w:b/>
          <w:sz w:val="24"/>
          <w:szCs w:val="24"/>
        </w:rPr>
        <w:tab/>
      </w:r>
      <w:r w:rsidRPr="009E28F8">
        <w:rPr>
          <w:sz w:val="20"/>
          <w:szCs w:val="20"/>
        </w:rPr>
        <w:t>Izvor: Čistoća d.o.o.</w:t>
      </w:r>
    </w:p>
    <w:p w:rsidR="00852764" w:rsidRDefault="00852764" w:rsidP="009E28F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</w:p>
    <w:p w:rsidR="00B1529A" w:rsidRPr="007B4077" w:rsidRDefault="00B1529A" w:rsidP="007B4077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B1529A">
        <w:rPr>
          <w:rFonts w:cs="Tahoma"/>
          <w:b/>
          <w:sz w:val="24"/>
          <w:szCs w:val="24"/>
        </w:rPr>
        <w:t>PODACI O POSTOJEĆIM I PLANIRANIM GRAĐEVINAMA I UREĐAJIMA ZA GOSPODARENJE OTPADOM TE STATUSU SANACIJE NEUSKLAĐENIH ODLAGALIŠTA I LOKACIJA ONEČIŠĆENIH OTPADOM</w:t>
      </w:r>
    </w:p>
    <w:p w:rsidR="00B1529A" w:rsidRDefault="00B1529A" w:rsidP="009E28F8">
      <w:pPr>
        <w:spacing w:after="0" w:line="360" w:lineRule="auto"/>
        <w:ind w:firstLine="360"/>
        <w:jc w:val="both"/>
        <w:rPr>
          <w:rFonts w:cs="Tahoma"/>
          <w:sz w:val="24"/>
          <w:szCs w:val="24"/>
        </w:rPr>
      </w:pPr>
      <w:r w:rsidRPr="00B1529A">
        <w:rPr>
          <w:rFonts w:cs="Tahoma"/>
          <w:sz w:val="24"/>
          <w:szCs w:val="24"/>
        </w:rPr>
        <w:t>Na području općine Sveti Ilija ne postoje građevine i uređaji za gospodarenje otpadom niti službena odlagališta.</w:t>
      </w:r>
      <w:r>
        <w:rPr>
          <w:rFonts w:cs="Tahoma"/>
          <w:sz w:val="24"/>
          <w:szCs w:val="24"/>
        </w:rPr>
        <w:t xml:space="preserve"> </w:t>
      </w:r>
    </w:p>
    <w:p w:rsidR="00B1529A" w:rsidRPr="00722FA4" w:rsidRDefault="00B1529A" w:rsidP="009E28F8">
      <w:pPr>
        <w:spacing w:after="0" w:line="360" w:lineRule="auto"/>
        <w:ind w:firstLine="720"/>
        <w:jc w:val="both"/>
        <w:rPr>
          <w:rFonts w:cs="Tahoma"/>
          <w:sz w:val="24"/>
          <w:szCs w:val="24"/>
        </w:rPr>
      </w:pPr>
      <w:r w:rsidRPr="00722FA4">
        <w:rPr>
          <w:rFonts w:cs="Tahoma"/>
          <w:sz w:val="24"/>
          <w:szCs w:val="24"/>
        </w:rPr>
        <w:t xml:space="preserve">Također na području općine ne postoji niti jedno dozvoljeno i legalno odlagalište otpada, kao ni  „divlje odlagalište“. Zadnja sanacija „divljeg odlagališta“u naselju </w:t>
      </w:r>
      <w:proofErr w:type="spellStart"/>
      <w:r w:rsidRPr="00722FA4">
        <w:rPr>
          <w:rFonts w:cs="Tahoma"/>
          <w:sz w:val="24"/>
          <w:szCs w:val="24"/>
        </w:rPr>
        <w:t>Seketin</w:t>
      </w:r>
      <w:proofErr w:type="spellEnd"/>
      <w:r w:rsidRPr="00722FA4">
        <w:rPr>
          <w:rFonts w:cs="Tahoma"/>
          <w:sz w:val="24"/>
          <w:szCs w:val="24"/>
        </w:rPr>
        <w:t>, provedena je još 2015. godine. Od tada nema novih „divljih odlagališta“, a u slučaju pojavljivanja istih Općina će poduzeti sve potrebne mjere u svrhu njihovog saniranja.</w:t>
      </w:r>
    </w:p>
    <w:p w:rsidR="007B4077" w:rsidRPr="00722FA4" w:rsidRDefault="00B1529A" w:rsidP="00722FA4">
      <w:pPr>
        <w:pStyle w:val="Naslov1"/>
        <w:numPr>
          <w:ilvl w:val="0"/>
          <w:numId w:val="1"/>
        </w:numPr>
        <w:rPr>
          <w:rFonts w:asciiTheme="minorHAnsi" w:hAnsiTheme="minorHAnsi" w:cs="Tahoma"/>
          <w:sz w:val="24"/>
          <w:szCs w:val="24"/>
        </w:rPr>
      </w:pPr>
      <w:r w:rsidRPr="00B1529A">
        <w:rPr>
          <w:rFonts w:asciiTheme="minorHAnsi" w:hAnsiTheme="minorHAnsi" w:cs="Tahoma"/>
          <w:sz w:val="24"/>
          <w:szCs w:val="24"/>
        </w:rPr>
        <w:lastRenderedPageBreak/>
        <w:t>MJERE POTREBNE ZA OSTVARENJE CILJEVA SMANJIVANJA ILI SPRJEČAVANJA NASTANKA OTPADA, UKLJUČUJUĆI IZOBRAZNO-INFORMATIVNE AKTIVNOSTI I AKCIJE PRIKUPLJANJA OTPADA</w:t>
      </w:r>
    </w:p>
    <w:p w:rsidR="00B1529A" w:rsidRDefault="00B1529A" w:rsidP="007B4077">
      <w:pPr>
        <w:pStyle w:val="Odlomakpopisa"/>
        <w:spacing w:line="360" w:lineRule="auto"/>
        <w:ind w:left="0" w:firstLine="360"/>
        <w:jc w:val="both"/>
        <w:rPr>
          <w:rFonts w:cs="Tahoma"/>
          <w:sz w:val="24"/>
          <w:szCs w:val="24"/>
        </w:rPr>
      </w:pPr>
      <w:r w:rsidRPr="00B1529A">
        <w:rPr>
          <w:rFonts w:cs="Tahoma"/>
          <w:sz w:val="24"/>
          <w:szCs w:val="24"/>
        </w:rPr>
        <w:t>Mjere smanjivanja ili sprječavanja nastanka otpada obuhvaćaju aktivnosti usmjerene na postupno postizanje cilja koji će u svojoj konačnici rezultirati promjenama u navikama ljudi te time i smanjenje količina otpada.</w:t>
      </w:r>
    </w:p>
    <w:p w:rsidR="007B4077" w:rsidRDefault="00B1529A" w:rsidP="00722FA4">
      <w:pPr>
        <w:pStyle w:val="Odlomakpopisa"/>
        <w:spacing w:after="360" w:line="360" w:lineRule="auto"/>
        <w:ind w:left="0" w:firstLine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U cilju smanjivanja količine otpada Općina će i dalje nastaviti poduzimati sve potrebne radnje kako je i ranije navedeno, bilo kroz </w:t>
      </w:r>
      <w:proofErr w:type="spellStart"/>
      <w:r>
        <w:rPr>
          <w:rFonts w:cs="Tahoma"/>
          <w:sz w:val="24"/>
          <w:szCs w:val="24"/>
        </w:rPr>
        <w:t>izobrazno</w:t>
      </w:r>
      <w:proofErr w:type="spellEnd"/>
      <w:r>
        <w:rPr>
          <w:rFonts w:cs="Tahoma"/>
          <w:sz w:val="24"/>
          <w:szCs w:val="24"/>
        </w:rPr>
        <w:t xml:space="preserve"> – informativne radnje putem Općinskog lista, kroz medije, organiziranjem predavanja i radionica ili kroz akcije skupljanja otpada. </w:t>
      </w:r>
    </w:p>
    <w:p w:rsidR="00722FA4" w:rsidRPr="00722FA4" w:rsidRDefault="00722FA4" w:rsidP="00722FA4">
      <w:pPr>
        <w:pStyle w:val="Odlomakpopisa"/>
        <w:spacing w:after="360" w:line="360" w:lineRule="auto"/>
        <w:ind w:left="0" w:firstLine="360"/>
        <w:jc w:val="both"/>
        <w:rPr>
          <w:rFonts w:cs="Tahoma"/>
          <w:sz w:val="24"/>
          <w:szCs w:val="24"/>
        </w:rPr>
      </w:pPr>
    </w:p>
    <w:p w:rsidR="00B1529A" w:rsidRPr="00B1529A" w:rsidRDefault="00B1529A" w:rsidP="009E28F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cs="Tahoma"/>
          <w:b/>
          <w:sz w:val="24"/>
          <w:szCs w:val="24"/>
        </w:rPr>
      </w:pPr>
      <w:r w:rsidRPr="00B1529A">
        <w:rPr>
          <w:rFonts w:cs="Tahoma"/>
          <w:b/>
          <w:sz w:val="24"/>
          <w:szCs w:val="24"/>
        </w:rPr>
        <w:t>ZAKLJUČAK</w:t>
      </w:r>
    </w:p>
    <w:p w:rsidR="00CD5905" w:rsidRDefault="00B1529A" w:rsidP="009E28F8">
      <w:pPr>
        <w:spacing w:before="100" w:beforeAutospacing="1" w:after="100" w:afterAutospacing="1" w:line="360" w:lineRule="auto"/>
        <w:ind w:firstLine="360"/>
        <w:jc w:val="both"/>
        <w:rPr>
          <w:sz w:val="24"/>
          <w:szCs w:val="24"/>
        </w:rPr>
      </w:pPr>
      <w:r w:rsidRPr="00B1529A">
        <w:rPr>
          <w:rFonts w:eastAsia="Times New Roman" w:cs="Times New Roman"/>
          <w:sz w:val="24"/>
          <w:szCs w:val="24"/>
        </w:rPr>
        <w:t xml:space="preserve">U 2018. </w:t>
      </w:r>
      <w:r>
        <w:rPr>
          <w:rFonts w:eastAsia="Times New Roman" w:cs="Times New Roman"/>
          <w:sz w:val="24"/>
          <w:szCs w:val="24"/>
        </w:rPr>
        <w:t>g</w:t>
      </w:r>
      <w:r w:rsidRPr="00B1529A">
        <w:rPr>
          <w:rFonts w:eastAsia="Times New Roman" w:cs="Times New Roman"/>
          <w:sz w:val="24"/>
          <w:szCs w:val="24"/>
        </w:rPr>
        <w:t>odini</w:t>
      </w:r>
      <w:r>
        <w:rPr>
          <w:rFonts w:eastAsia="Times New Roman" w:cs="Times New Roman"/>
          <w:sz w:val="24"/>
          <w:szCs w:val="24"/>
        </w:rPr>
        <w:t xml:space="preserve"> Općina Sveti Ilija je usvojila </w:t>
      </w:r>
      <w:r>
        <w:rPr>
          <w:sz w:val="24"/>
          <w:szCs w:val="24"/>
        </w:rPr>
        <w:t xml:space="preserve">Plan gospodarenja otpadom Općine Sveti Ilija za razdoblje </w:t>
      </w:r>
      <w:r w:rsidR="009E28F8">
        <w:rPr>
          <w:sz w:val="24"/>
          <w:szCs w:val="24"/>
        </w:rPr>
        <w:t xml:space="preserve">od </w:t>
      </w:r>
      <w:r>
        <w:rPr>
          <w:sz w:val="24"/>
          <w:szCs w:val="24"/>
        </w:rPr>
        <w:t>2018. – 2023. godine (Službeni vjesnik Var</w:t>
      </w:r>
      <w:r w:rsidR="009E28F8">
        <w:rPr>
          <w:sz w:val="24"/>
          <w:szCs w:val="24"/>
        </w:rPr>
        <w:t>aždinske županije, broj 31/2018 i 35/2018</w:t>
      </w:r>
      <w:r>
        <w:rPr>
          <w:sz w:val="24"/>
          <w:szCs w:val="24"/>
        </w:rPr>
        <w:t>).</w:t>
      </w:r>
    </w:p>
    <w:p w:rsidR="00B1529A" w:rsidRDefault="00B1529A" w:rsidP="009E28F8">
      <w:pPr>
        <w:spacing w:before="100" w:beforeAutospacing="1" w:after="100" w:afterAutospacing="1" w:line="360" w:lineRule="auto"/>
        <w:ind w:firstLine="360"/>
        <w:jc w:val="both"/>
        <w:rPr>
          <w:rFonts w:eastAsia="Times New Roman" w:cs="Tahoma"/>
          <w:sz w:val="24"/>
          <w:szCs w:val="24"/>
        </w:rPr>
      </w:pPr>
      <w:r>
        <w:rPr>
          <w:sz w:val="24"/>
          <w:szCs w:val="24"/>
        </w:rPr>
        <w:t xml:space="preserve">Također je </w:t>
      </w:r>
      <w:r>
        <w:rPr>
          <w:rFonts w:eastAsia="Times New Roman" w:cs="Tahoma"/>
          <w:sz w:val="24"/>
          <w:szCs w:val="24"/>
        </w:rPr>
        <w:t>prijavila</w:t>
      </w:r>
      <w:r w:rsidR="00DA10EF">
        <w:rPr>
          <w:rFonts w:eastAsia="Times New Roman" w:cs="Tahoma"/>
          <w:sz w:val="24"/>
          <w:szCs w:val="24"/>
        </w:rPr>
        <w:t xml:space="preserve"> zajednički </w:t>
      </w:r>
      <w:r>
        <w:rPr>
          <w:rFonts w:eastAsia="Times New Roman" w:cs="Tahoma"/>
          <w:sz w:val="24"/>
          <w:szCs w:val="24"/>
        </w:rPr>
        <w:t>projekt</w:t>
      </w:r>
      <w:r w:rsidR="00DA10EF">
        <w:rPr>
          <w:rFonts w:eastAsia="Times New Roman" w:cs="Tahoma"/>
          <w:sz w:val="24"/>
          <w:szCs w:val="24"/>
        </w:rPr>
        <w:t xml:space="preserve"> s Općinama </w:t>
      </w:r>
      <w:proofErr w:type="spellStart"/>
      <w:r w:rsidR="00DA10EF">
        <w:rPr>
          <w:rFonts w:eastAsia="Times New Roman" w:cs="Tahoma"/>
          <w:sz w:val="24"/>
          <w:szCs w:val="24"/>
        </w:rPr>
        <w:t>Jalžabet</w:t>
      </w:r>
      <w:proofErr w:type="spellEnd"/>
      <w:r w:rsidR="00DA10EF">
        <w:rPr>
          <w:rFonts w:eastAsia="Times New Roman" w:cs="Tahoma"/>
          <w:sz w:val="24"/>
          <w:szCs w:val="24"/>
        </w:rPr>
        <w:t xml:space="preserve"> i Gornji </w:t>
      </w:r>
      <w:proofErr w:type="spellStart"/>
      <w:r w:rsidR="00DA10EF">
        <w:rPr>
          <w:rFonts w:eastAsia="Times New Roman" w:cs="Tahoma"/>
          <w:sz w:val="24"/>
          <w:szCs w:val="24"/>
        </w:rPr>
        <w:t>Kneginec</w:t>
      </w:r>
      <w:proofErr w:type="spellEnd"/>
      <w:r>
        <w:rPr>
          <w:rFonts w:eastAsia="Times New Roman" w:cs="Tahoma"/>
          <w:sz w:val="24"/>
          <w:szCs w:val="24"/>
        </w:rPr>
        <w:t xml:space="preserve"> „Edukacijom i informiranjem do održivog gospodarenja otpadom“ te dobila nepovratna sredstva za njegovu provedbu. </w:t>
      </w:r>
    </w:p>
    <w:p w:rsidR="00B1529A" w:rsidRDefault="00B1529A" w:rsidP="009E28F8">
      <w:pPr>
        <w:spacing w:before="100" w:beforeAutospacing="1" w:after="100" w:afterAutospacing="1" w:line="360" w:lineRule="auto"/>
        <w:ind w:firstLine="360"/>
        <w:jc w:val="both"/>
        <w:rPr>
          <w:sz w:val="24"/>
          <w:szCs w:val="24"/>
        </w:rPr>
      </w:pPr>
      <w:r>
        <w:rPr>
          <w:rFonts w:eastAsia="Times New Roman" w:cs="Tahoma"/>
          <w:sz w:val="24"/>
          <w:szCs w:val="24"/>
        </w:rPr>
        <w:t>Izvršena je i uspješna prijava na javni poziv Fonda za zaštitu okoliša i energetsku učinkovitost za nabavu spremnika za odvojeno prikupljanje komunalnog otpada, te će nakon provedbe postupka</w:t>
      </w:r>
      <w:r w:rsidR="009E28F8">
        <w:rPr>
          <w:rFonts w:eastAsia="Times New Roman" w:cs="Tahoma"/>
          <w:sz w:val="24"/>
          <w:szCs w:val="24"/>
        </w:rPr>
        <w:t xml:space="preserve"> javne nabave</w:t>
      </w:r>
      <w:r>
        <w:rPr>
          <w:rFonts w:eastAsia="Times New Roman" w:cs="Tahoma"/>
          <w:sz w:val="24"/>
          <w:szCs w:val="24"/>
        </w:rPr>
        <w:t xml:space="preserve"> Općini Sveti Ilija biti isporučeni spremnici za skupljanje plastike.</w:t>
      </w:r>
    </w:p>
    <w:p w:rsidR="00B1529A" w:rsidRPr="00722FA4" w:rsidRDefault="00B1529A" w:rsidP="009E28F8">
      <w:pPr>
        <w:spacing w:after="0" w:line="360" w:lineRule="auto"/>
        <w:ind w:firstLine="360"/>
        <w:jc w:val="both"/>
        <w:rPr>
          <w:rFonts w:cs="Tahoma"/>
          <w:sz w:val="24"/>
          <w:szCs w:val="24"/>
        </w:rPr>
      </w:pPr>
      <w:r w:rsidRPr="00B1529A">
        <w:rPr>
          <w:rFonts w:eastAsia="Times New Roman" w:cs="Times New Roman"/>
          <w:sz w:val="24"/>
          <w:szCs w:val="24"/>
        </w:rPr>
        <w:t xml:space="preserve">Općina kontinuirano radi na poboljšanju u području gospodarenja otpadom. Kao što je u izvješću navedeno organizirano je </w:t>
      </w:r>
      <w:r w:rsidRPr="00B1529A">
        <w:rPr>
          <w:rFonts w:cs="Tahoma"/>
          <w:sz w:val="24"/>
          <w:szCs w:val="24"/>
        </w:rPr>
        <w:t>odvojeno sakupljanje papira, kartona, plastike, metala, tetrapaka, stakla, tekstila, odjeće i obuće na mjestu nastanka ove vrste otpada.</w:t>
      </w:r>
      <w:r w:rsidRPr="00B1529A">
        <w:rPr>
          <w:rFonts w:cs="Tahoma"/>
        </w:rPr>
        <w:t xml:space="preserve"> Za </w:t>
      </w:r>
      <w:proofErr w:type="spellStart"/>
      <w:r w:rsidRPr="00B1529A">
        <w:rPr>
          <w:rFonts w:cs="Tahoma"/>
        </w:rPr>
        <w:t>biootpad</w:t>
      </w:r>
      <w:proofErr w:type="spellEnd"/>
      <w:r w:rsidRPr="00B1529A">
        <w:rPr>
          <w:rFonts w:cs="Tahoma"/>
        </w:rPr>
        <w:t xml:space="preserve"> </w:t>
      </w:r>
      <w:r w:rsidRPr="00722FA4">
        <w:rPr>
          <w:rFonts w:cs="Tahoma"/>
          <w:sz w:val="24"/>
          <w:szCs w:val="24"/>
        </w:rPr>
        <w:t xml:space="preserve">korisnicima je pružena mogućnost postupanja na dva načina: prikupljanje putem spremnika ili „kućno </w:t>
      </w:r>
      <w:proofErr w:type="spellStart"/>
      <w:r w:rsidRPr="00722FA4">
        <w:rPr>
          <w:rFonts w:cs="Tahoma"/>
          <w:sz w:val="24"/>
          <w:szCs w:val="24"/>
        </w:rPr>
        <w:t>kompostiranje</w:t>
      </w:r>
      <w:proofErr w:type="spellEnd"/>
      <w:r w:rsidRPr="00722FA4">
        <w:rPr>
          <w:rFonts w:cs="Tahoma"/>
          <w:sz w:val="24"/>
          <w:szCs w:val="24"/>
        </w:rPr>
        <w:t xml:space="preserve">“. Glomazni otpad se odvozi po pozivu korisnika „na kućnom pragu“. Zbrinjavanje </w:t>
      </w:r>
      <w:proofErr w:type="spellStart"/>
      <w:r w:rsidRPr="00722FA4">
        <w:rPr>
          <w:rFonts w:cs="Tahoma"/>
          <w:sz w:val="24"/>
          <w:szCs w:val="24"/>
        </w:rPr>
        <w:t>biootpada</w:t>
      </w:r>
      <w:proofErr w:type="spellEnd"/>
      <w:r w:rsidRPr="00722FA4">
        <w:rPr>
          <w:rFonts w:cs="Tahoma"/>
          <w:sz w:val="24"/>
          <w:szCs w:val="24"/>
        </w:rPr>
        <w:t xml:space="preserve"> se vrši putem kontejnera ili kućnim </w:t>
      </w:r>
      <w:proofErr w:type="spellStart"/>
      <w:r w:rsidRPr="00722FA4">
        <w:rPr>
          <w:rFonts w:cs="Tahoma"/>
          <w:sz w:val="24"/>
          <w:szCs w:val="24"/>
        </w:rPr>
        <w:t>kompostiranjem</w:t>
      </w:r>
      <w:proofErr w:type="spellEnd"/>
      <w:r w:rsidRPr="00722FA4">
        <w:rPr>
          <w:rFonts w:cs="Tahoma"/>
          <w:sz w:val="24"/>
          <w:szCs w:val="24"/>
        </w:rPr>
        <w:t xml:space="preserve">. Općina Sveti Ilija također zajednički s Općinama Gornji </w:t>
      </w:r>
      <w:proofErr w:type="spellStart"/>
      <w:r w:rsidRPr="00722FA4">
        <w:rPr>
          <w:rFonts w:cs="Tahoma"/>
          <w:sz w:val="24"/>
          <w:szCs w:val="24"/>
        </w:rPr>
        <w:t>Kneginec</w:t>
      </w:r>
      <w:proofErr w:type="spellEnd"/>
      <w:r w:rsidRPr="00722FA4">
        <w:rPr>
          <w:rFonts w:cs="Tahoma"/>
          <w:sz w:val="24"/>
          <w:szCs w:val="24"/>
        </w:rPr>
        <w:t xml:space="preserve"> i </w:t>
      </w:r>
      <w:proofErr w:type="spellStart"/>
      <w:r w:rsidRPr="00722FA4">
        <w:rPr>
          <w:rFonts w:cs="Tahoma"/>
          <w:sz w:val="24"/>
          <w:szCs w:val="24"/>
        </w:rPr>
        <w:t>Jalžabet</w:t>
      </w:r>
      <w:proofErr w:type="spellEnd"/>
      <w:r w:rsidRPr="00722FA4">
        <w:rPr>
          <w:rFonts w:cs="Tahoma"/>
          <w:sz w:val="24"/>
          <w:szCs w:val="24"/>
        </w:rPr>
        <w:t xml:space="preserve">, koristi </w:t>
      </w:r>
      <w:proofErr w:type="spellStart"/>
      <w:r w:rsidRPr="00722FA4">
        <w:rPr>
          <w:rFonts w:cs="Tahoma"/>
          <w:sz w:val="24"/>
          <w:szCs w:val="24"/>
        </w:rPr>
        <w:t>reciklažno</w:t>
      </w:r>
      <w:proofErr w:type="spellEnd"/>
      <w:r w:rsidRPr="00722FA4">
        <w:rPr>
          <w:rFonts w:cs="Tahoma"/>
          <w:sz w:val="24"/>
          <w:szCs w:val="24"/>
        </w:rPr>
        <w:t xml:space="preserve"> dvorište koje se nalazi na lokaciji u Gornjem </w:t>
      </w:r>
      <w:proofErr w:type="spellStart"/>
      <w:r w:rsidRPr="00722FA4">
        <w:rPr>
          <w:rFonts w:cs="Tahoma"/>
          <w:sz w:val="24"/>
          <w:szCs w:val="24"/>
        </w:rPr>
        <w:t>Knegincu</w:t>
      </w:r>
      <w:proofErr w:type="spellEnd"/>
      <w:r w:rsidRPr="00722FA4">
        <w:rPr>
          <w:rFonts w:cs="Tahoma"/>
          <w:sz w:val="24"/>
          <w:szCs w:val="24"/>
        </w:rPr>
        <w:t>.</w:t>
      </w:r>
    </w:p>
    <w:p w:rsidR="008950FC" w:rsidRPr="008950FC" w:rsidRDefault="00B1529A" w:rsidP="008950FC">
      <w:pPr>
        <w:spacing w:before="100" w:beforeAutospacing="1" w:after="100" w:afterAutospacing="1" w:line="360" w:lineRule="auto"/>
        <w:ind w:firstLine="360"/>
        <w:jc w:val="both"/>
        <w:rPr>
          <w:rFonts w:cs="Tahoma"/>
          <w:sz w:val="24"/>
          <w:szCs w:val="24"/>
        </w:rPr>
      </w:pPr>
      <w:r w:rsidRPr="00B1529A">
        <w:rPr>
          <w:rFonts w:cs="Tahoma"/>
          <w:sz w:val="24"/>
          <w:szCs w:val="24"/>
        </w:rPr>
        <w:lastRenderedPageBreak/>
        <w:t xml:space="preserve">Kako pokrivenost općine skupljanjem otpada nije potpuna, potrebno je nadopuniti mrežu te osigurati svim korisnicima usluge odvojenog prikupljanja otpada, ali i zbrinjavanje ostalih kategorija otpada što je i plan Općine u narednom periodu. </w:t>
      </w:r>
    </w:p>
    <w:p w:rsidR="008950FC" w:rsidRPr="008950FC" w:rsidRDefault="008950FC" w:rsidP="009E28F8">
      <w:pPr>
        <w:contextualSpacing/>
        <w:jc w:val="both"/>
        <w:rPr>
          <w:sz w:val="24"/>
        </w:rPr>
      </w:pPr>
      <w:r w:rsidRPr="008950FC">
        <w:rPr>
          <w:sz w:val="24"/>
        </w:rPr>
        <w:t>KLASA: 351-03/19-02/01</w:t>
      </w:r>
    </w:p>
    <w:p w:rsidR="008950FC" w:rsidRPr="008950FC" w:rsidRDefault="008950FC" w:rsidP="009E28F8">
      <w:pPr>
        <w:contextualSpacing/>
        <w:jc w:val="both"/>
        <w:rPr>
          <w:sz w:val="24"/>
        </w:rPr>
      </w:pPr>
      <w:r w:rsidRPr="008950FC">
        <w:rPr>
          <w:sz w:val="24"/>
        </w:rPr>
        <w:t>URBROJ: 2186/08-19-01</w:t>
      </w:r>
    </w:p>
    <w:p w:rsidR="008950FC" w:rsidRDefault="008950FC" w:rsidP="009E28F8">
      <w:pPr>
        <w:contextualSpacing/>
        <w:jc w:val="both"/>
        <w:rPr>
          <w:sz w:val="24"/>
        </w:rPr>
      </w:pPr>
      <w:r w:rsidRPr="008950FC">
        <w:rPr>
          <w:sz w:val="24"/>
        </w:rPr>
        <w:t>Sveti Ilija, 10.03.2019.</w:t>
      </w:r>
    </w:p>
    <w:p w:rsidR="008950FC" w:rsidRDefault="008950FC" w:rsidP="009E28F8">
      <w:pPr>
        <w:contextualSpacing/>
        <w:jc w:val="both"/>
        <w:rPr>
          <w:sz w:val="24"/>
        </w:rPr>
      </w:pPr>
    </w:p>
    <w:p w:rsidR="008950FC" w:rsidRDefault="008950FC" w:rsidP="008950FC">
      <w:pPr>
        <w:contextualSpacing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Općinski načelnik</w:t>
      </w:r>
    </w:p>
    <w:p w:rsidR="008950FC" w:rsidRPr="008950FC" w:rsidRDefault="008950FC" w:rsidP="008950FC">
      <w:pPr>
        <w:contextualSpacing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 xml:space="preserve">Marin </w:t>
      </w:r>
      <w:proofErr w:type="spellStart"/>
      <w:r>
        <w:rPr>
          <w:sz w:val="24"/>
        </w:rPr>
        <w:t>Bosilj</w:t>
      </w:r>
      <w:proofErr w:type="spellEnd"/>
      <w:r>
        <w:rPr>
          <w:sz w:val="24"/>
        </w:rPr>
        <w:t>, dipl. ing.</w:t>
      </w:r>
    </w:p>
    <w:sectPr w:rsidR="008950FC" w:rsidRPr="008950F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B7" w:rsidRDefault="006922B7" w:rsidP="00CD5905">
      <w:pPr>
        <w:spacing w:after="0" w:line="240" w:lineRule="auto"/>
      </w:pPr>
      <w:r>
        <w:separator/>
      </w:r>
    </w:p>
  </w:endnote>
  <w:endnote w:type="continuationSeparator" w:id="0">
    <w:p w:rsidR="006922B7" w:rsidRDefault="006922B7" w:rsidP="00CD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A" w:rsidRDefault="00C83A6A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8950FC" w:rsidRPr="008950FC">
      <w:rPr>
        <w:rFonts w:asciiTheme="majorHAnsi" w:eastAsiaTheme="majorEastAsia" w:hAnsiTheme="majorHAnsi" w:cstheme="majorBidi"/>
        <w:noProof/>
      </w:rPr>
      <w:t>15</w:t>
    </w:r>
    <w:r>
      <w:rPr>
        <w:rFonts w:asciiTheme="majorHAnsi" w:eastAsiaTheme="majorEastAsia" w:hAnsiTheme="majorHAnsi" w:cstheme="majorBidi"/>
      </w:rPr>
      <w:fldChar w:fldCharType="end"/>
    </w:r>
  </w:p>
  <w:p w:rsidR="00C83A6A" w:rsidRDefault="00C83A6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B7" w:rsidRDefault="006922B7" w:rsidP="00CD5905">
      <w:pPr>
        <w:spacing w:after="0" w:line="240" w:lineRule="auto"/>
      </w:pPr>
      <w:r>
        <w:separator/>
      </w:r>
    </w:p>
  </w:footnote>
  <w:footnote w:type="continuationSeparator" w:id="0">
    <w:p w:rsidR="006922B7" w:rsidRDefault="006922B7" w:rsidP="00CD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Naslov"/>
      <w:id w:val="77738743"/>
      <w:placeholder>
        <w:docPart w:val="9FB0126BEFE741BB9BE098809E9D8D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83A6A" w:rsidRDefault="00C83A6A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D5905">
          <w:rPr>
            <w:rFonts w:asciiTheme="majorHAnsi" w:eastAsiaTheme="majorEastAsia" w:hAnsiTheme="majorHAnsi" w:cstheme="majorBidi"/>
          </w:rPr>
          <w:t>IZVJEŠĆE O PROVEDBI P</w:t>
        </w:r>
        <w:r>
          <w:rPr>
            <w:rFonts w:asciiTheme="majorHAnsi" w:eastAsiaTheme="majorEastAsia" w:hAnsiTheme="majorHAnsi" w:cstheme="majorBidi"/>
          </w:rPr>
          <w:t>LANA GOSPODARENJA OTPADOM U 2018</w:t>
        </w:r>
        <w:r w:rsidRPr="00CD5905">
          <w:rPr>
            <w:rFonts w:asciiTheme="majorHAnsi" w:eastAsiaTheme="majorEastAsia" w:hAnsiTheme="majorHAnsi" w:cstheme="majorBidi"/>
          </w:rPr>
          <w:t>. GODINI</w:t>
        </w:r>
      </w:p>
    </w:sdtContent>
  </w:sdt>
  <w:p w:rsidR="00C83A6A" w:rsidRDefault="00C83A6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AAC"/>
    <w:multiLevelType w:val="hybridMultilevel"/>
    <w:tmpl w:val="8F2A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58E6"/>
    <w:multiLevelType w:val="multilevel"/>
    <w:tmpl w:val="043E2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1B32868"/>
    <w:multiLevelType w:val="hybridMultilevel"/>
    <w:tmpl w:val="AB88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770BD"/>
    <w:multiLevelType w:val="hybridMultilevel"/>
    <w:tmpl w:val="8522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A52C6"/>
    <w:multiLevelType w:val="hybridMultilevel"/>
    <w:tmpl w:val="1D4A18CC"/>
    <w:lvl w:ilvl="0" w:tplc="927040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61483"/>
    <w:multiLevelType w:val="hybridMultilevel"/>
    <w:tmpl w:val="40CC47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861BD"/>
    <w:multiLevelType w:val="hybridMultilevel"/>
    <w:tmpl w:val="3F0E64EA"/>
    <w:lvl w:ilvl="0" w:tplc="4AC8502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B650863"/>
    <w:multiLevelType w:val="hybridMultilevel"/>
    <w:tmpl w:val="8F8EDC22"/>
    <w:lvl w:ilvl="0" w:tplc="F33CD3D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B660F"/>
    <w:multiLevelType w:val="hybridMultilevel"/>
    <w:tmpl w:val="4A4A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3E04">
      <w:start w:val="1"/>
      <w:numFmt w:val="decimal"/>
      <w:lvlText w:val="(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2C28"/>
    <w:multiLevelType w:val="hybridMultilevel"/>
    <w:tmpl w:val="58DEB9E0"/>
    <w:lvl w:ilvl="0" w:tplc="4CB8A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E2F09"/>
    <w:multiLevelType w:val="hybridMultilevel"/>
    <w:tmpl w:val="53D0C6B6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6A9059DB"/>
    <w:multiLevelType w:val="hybridMultilevel"/>
    <w:tmpl w:val="AE520EB6"/>
    <w:lvl w:ilvl="0" w:tplc="4D66D30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C8A4B25"/>
    <w:multiLevelType w:val="hybridMultilevel"/>
    <w:tmpl w:val="098E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3E04">
      <w:start w:val="1"/>
      <w:numFmt w:val="decimal"/>
      <w:lvlText w:val="(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B457F"/>
    <w:multiLevelType w:val="hybridMultilevel"/>
    <w:tmpl w:val="7DDA7F9A"/>
    <w:lvl w:ilvl="0" w:tplc="8550BD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4E7E1E"/>
    <w:multiLevelType w:val="hybridMultilevel"/>
    <w:tmpl w:val="066A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25542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3"/>
  </w:num>
  <w:num w:numId="12">
    <w:abstractNumId w:val="11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05"/>
    <w:rsid w:val="00040412"/>
    <w:rsid w:val="001E41FB"/>
    <w:rsid w:val="0024168D"/>
    <w:rsid w:val="00253718"/>
    <w:rsid w:val="002B2287"/>
    <w:rsid w:val="00310163"/>
    <w:rsid w:val="0034447C"/>
    <w:rsid w:val="00372F1C"/>
    <w:rsid w:val="003E49E2"/>
    <w:rsid w:val="005066A2"/>
    <w:rsid w:val="00551815"/>
    <w:rsid w:val="005863BB"/>
    <w:rsid w:val="006922B7"/>
    <w:rsid w:val="007038FF"/>
    <w:rsid w:val="00722FA4"/>
    <w:rsid w:val="007B4077"/>
    <w:rsid w:val="00852764"/>
    <w:rsid w:val="00855E5F"/>
    <w:rsid w:val="008950FC"/>
    <w:rsid w:val="008E6F9A"/>
    <w:rsid w:val="00907F94"/>
    <w:rsid w:val="00960664"/>
    <w:rsid w:val="009E28F8"/>
    <w:rsid w:val="009F04C9"/>
    <w:rsid w:val="00A624E9"/>
    <w:rsid w:val="00B1529A"/>
    <w:rsid w:val="00B56FDD"/>
    <w:rsid w:val="00B57A14"/>
    <w:rsid w:val="00BB766F"/>
    <w:rsid w:val="00C83A6A"/>
    <w:rsid w:val="00CD5905"/>
    <w:rsid w:val="00CF1B97"/>
    <w:rsid w:val="00D82973"/>
    <w:rsid w:val="00D864AB"/>
    <w:rsid w:val="00DA10EF"/>
    <w:rsid w:val="00E3416F"/>
    <w:rsid w:val="00E6686B"/>
    <w:rsid w:val="00E80BD3"/>
    <w:rsid w:val="00F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05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1529A"/>
    <w:pPr>
      <w:keepNext/>
      <w:keepLines/>
      <w:spacing w:before="600" w:after="120" w:line="360" w:lineRule="auto"/>
      <w:jc w:val="both"/>
      <w:outlineLvl w:val="0"/>
    </w:pPr>
    <w:rPr>
      <w:rFonts w:ascii="Calibri" w:eastAsiaTheme="majorEastAsia" w:hAnsi="Calibri" w:cstheme="majorBidi"/>
      <w:b/>
      <w:bCs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D5905"/>
    <w:pPr>
      <w:ind w:left="720"/>
      <w:contextualSpacing/>
    </w:pPr>
  </w:style>
  <w:style w:type="table" w:styleId="Reetkatablice">
    <w:name w:val="Table Grid"/>
    <w:basedOn w:val="Obinatablica"/>
    <w:uiPriority w:val="59"/>
    <w:rsid w:val="00CD590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D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905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link w:val="BezproredaChar"/>
    <w:uiPriority w:val="1"/>
    <w:qFormat/>
    <w:rsid w:val="00CD5905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D5905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5905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D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5905"/>
    <w:rPr>
      <w:rFonts w:eastAsiaTheme="minorEastAsia"/>
      <w:lang w:eastAsia="hr-HR"/>
    </w:rPr>
  </w:style>
  <w:style w:type="paragraph" w:customStyle="1" w:styleId="t-9-8">
    <w:name w:val="t-9-8"/>
    <w:basedOn w:val="Normal"/>
    <w:rsid w:val="00CD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B1529A"/>
    <w:rPr>
      <w:rFonts w:ascii="Calibri" w:eastAsiaTheme="majorEastAsia" w:hAnsi="Calibri" w:cstheme="majorBidi"/>
      <w:b/>
      <w:bCs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9E2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05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1529A"/>
    <w:pPr>
      <w:keepNext/>
      <w:keepLines/>
      <w:spacing w:before="600" w:after="120" w:line="360" w:lineRule="auto"/>
      <w:jc w:val="both"/>
      <w:outlineLvl w:val="0"/>
    </w:pPr>
    <w:rPr>
      <w:rFonts w:ascii="Calibri" w:eastAsiaTheme="majorEastAsia" w:hAnsi="Calibri" w:cstheme="majorBidi"/>
      <w:b/>
      <w:bCs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D5905"/>
    <w:pPr>
      <w:ind w:left="720"/>
      <w:contextualSpacing/>
    </w:pPr>
  </w:style>
  <w:style w:type="table" w:styleId="Reetkatablice">
    <w:name w:val="Table Grid"/>
    <w:basedOn w:val="Obinatablica"/>
    <w:uiPriority w:val="59"/>
    <w:rsid w:val="00CD590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D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905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link w:val="BezproredaChar"/>
    <w:uiPriority w:val="1"/>
    <w:qFormat/>
    <w:rsid w:val="00CD5905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D5905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5905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D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5905"/>
    <w:rPr>
      <w:rFonts w:eastAsiaTheme="minorEastAsia"/>
      <w:lang w:eastAsia="hr-HR"/>
    </w:rPr>
  </w:style>
  <w:style w:type="paragraph" w:customStyle="1" w:styleId="t-9-8">
    <w:name w:val="t-9-8"/>
    <w:basedOn w:val="Normal"/>
    <w:rsid w:val="00CD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B1529A"/>
    <w:rPr>
      <w:rFonts w:ascii="Calibri" w:eastAsiaTheme="majorEastAsia" w:hAnsi="Calibri" w:cstheme="majorBidi"/>
      <w:b/>
      <w:bCs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9E2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pcina-sveti-ilija.hr/wp-content/files_mf/op_list_ilija_28lsicsic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B0126BEFE741BB9BE098809E9D8DC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BFAAF0-2189-4992-84AE-C388B340C0C3}"/>
      </w:docPartPr>
      <w:docPartBody>
        <w:p w:rsidR="00F472F9" w:rsidRDefault="00F472F9" w:rsidP="00F472F9">
          <w:pPr>
            <w:pStyle w:val="9FB0126BEFE741BB9BE098809E9D8D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F9"/>
    <w:rsid w:val="00431BDE"/>
    <w:rsid w:val="00972BA3"/>
    <w:rsid w:val="009A59B2"/>
    <w:rsid w:val="009F3AC2"/>
    <w:rsid w:val="00CF430A"/>
    <w:rsid w:val="00F10752"/>
    <w:rsid w:val="00F4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07E6CBE3DEC4EDC88338B5E0AB27E36">
    <w:name w:val="407E6CBE3DEC4EDC88338B5E0AB27E36"/>
    <w:rsid w:val="00F472F9"/>
  </w:style>
  <w:style w:type="paragraph" w:customStyle="1" w:styleId="07F623CB6884409D9085DDE6CFD79D8C">
    <w:name w:val="07F623CB6884409D9085DDE6CFD79D8C"/>
    <w:rsid w:val="00F472F9"/>
  </w:style>
  <w:style w:type="paragraph" w:customStyle="1" w:styleId="C248E96A70BE4CA0AA431A7784801391">
    <w:name w:val="C248E96A70BE4CA0AA431A7784801391"/>
    <w:rsid w:val="00F472F9"/>
  </w:style>
  <w:style w:type="paragraph" w:customStyle="1" w:styleId="449CF9837EA74D8386F615EB1E0F2AB4">
    <w:name w:val="449CF9837EA74D8386F615EB1E0F2AB4"/>
    <w:rsid w:val="00F472F9"/>
  </w:style>
  <w:style w:type="paragraph" w:customStyle="1" w:styleId="09A75295A59B4C40997261C293EA4422">
    <w:name w:val="09A75295A59B4C40997261C293EA4422"/>
    <w:rsid w:val="00F472F9"/>
  </w:style>
  <w:style w:type="paragraph" w:customStyle="1" w:styleId="9FB0126BEFE741BB9BE098809E9D8DC8">
    <w:name w:val="9FB0126BEFE741BB9BE098809E9D8DC8"/>
    <w:rsid w:val="00F472F9"/>
  </w:style>
  <w:style w:type="paragraph" w:customStyle="1" w:styleId="AE014B5C557646AF9865FC2E970A2BFD">
    <w:name w:val="AE014B5C557646AF9865FC2E970A2BFD"/>
    <w:rsid w:val="00F472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07E6CBE3DEC4EDC88338B5E0AB27E36">
    <w:name w:val="407E6CBE3DEC4EDC88338B5E0AB27E36"/>
    <w:rsid w:val="00F472F9"/>
  </w:style>
  <w:style w:type="paragraph" w:customStyle="1" w:styleId="07F623CB6884409D9085DDE6CFD79D8C">
    <w:name w:val="07F623CB6884409D9085DDE6CFD79D8C"/>
    <w:rsid w:val="00F472F9"/>
  </w:style>
  <w:style w:type="paragraph" w:customStyle="1" w:styleId="C248E96A70BE4CA0AA431A7784801391">
    <w:name w:val="C248E96A70BE4CA0AA431A7784801391"/>
    <w:rsid w:val="00F472F9"/>
  </w:style>
  <w:style w:type="paragraph" w:customStyle="1" w:styleId="449CF9837EA74D8386F615EB1E0F2AB4">
    <w:name w:val="449CF9837EA74D8386F615EB1E0F2AB4"/>
    <w:rsid w:val="00F472F9"/>
  </w:style>
  <w:style w:type="paragraph" w:customStyle="1" w:styleId="09A75295A59B4C40997261C293EA4422">
    <w:name w:val="09A75295A59B4C40997261C293EA4422"/>
    <w:rsid w:val="00F472F9"/>
  </w:style>
  <w:style w:type="paragraph" w:customStyle="1" w:styleId="9FB0126BEFE741BB9BE098809E9D8DC8">
    <w:name w:val="9FB0126BEFE741BB9BE098809E9D8DC8"/>
    <w:rsid w:val="00F472F9"/>
  </w:style>
  <w:style w:type="paragraph" w:customStyle="1" w:styleId="AE014B5C557646AF9865FC2E970A2BFD">
    <w:name w:val="AE014B5C557646AF9865FC2E970A2BFD"/>
    <w:rsid w:val="00F47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PROVEDBI PLANA GOSPODARENJA OTPADOM U 2018. GODINI</vt:lpstr>
    </vt:vector>
  </TitlesOfParts>
  <Company/>
  <LinksUpToDate>false</LinksUpToDate>
  <CharactersWithSpaces>27294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PROVEDBI PLANA GOSPODARENJA OTPADOM U 2018. GODINI</dc:title>
  <dc:creator>win</dc:creator>
  <cp:lastModifiedBy>Kiki</cp:lastModifiedBy>
  <cp:revision>7</cp:revision>
  <cp:lastPrinted>2019-03-12T12:07:00Z</cp:lastPrinted>
  <dcterms:created xsi:type="dcterms:W3CDTF">2019-03-06T12:22:00Z</dcterms:created>
  <dcterms:modified xsi:type="dcterms:W3CDTF">2019-03-12T12:07:00Z</dcterms:modified>
</cp:coreProperties>
</file>